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DC" w:rsidRDefault="00AC55DC" w:rsidP="00AC55DC">
      <w:pPr>
        <w:snapToGrid w:val="0"/>
        <w:spacing w:line="1060" w:lineRule="exact"/>
        <w:jc w:val="distribute"/>
        <w:outlineLvl w:val="0"/>
        <w:rPr>
          <w:rFonts w:ascii="方正小标宋简体" w:eastAsia="方正小标宋简体" w:hAnsi="宋体" w:hint="eastAsia"/>
          <w:color w:val="FF0000"/>
          <w:w w:val="66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w w:val="66"/>
          <w:sz w:val="96"/>
          <w:szCs w:val="96"/>
        </w:rPr>
        <w:t>北京市西城区医疗保障局</w:t>
      </w:r>
    </w:p>
    <w:p w:rsidR="00AC55DC" w:rsidRDefault="00AC55DC" w:rsidP="00AC55DC">
      <w:pPr>
        <w:adjustRightInd w:val="0"/>
        <w:snapToGrid w:val="0"/>
        <w:spacing w:line="400" w:lineRule="exact"/>
        <w:jc w:val="center"/>
        <w:rPr>
          <w:rFonts w:ascii="方正粗宋简体" w:eastAsia="方正粗宋简体" w:hint="eastAsia"/>
          <w:color w:val="FF0000"/>
          <w:spacing w:val="-20"/>
          <w:kern w:val="0"/>
          <w:sz w:val="74"/>
        </w:rPr>
      </w:pPr>
      <w:r>
        <w:rPr>
          <w:rFonts w:ascii="方正粗宋简体" w:eastAsia="方正粗宋简体" w:hint="eastAsia"/>
          <w:noProof/>
          <w:color w:val="FF0000"/>
          <w:spacing w:val="-20"/>
          <w:kern w:val="0"/>
          <w:sz w:val="7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-227330</wp:posOffset>
                </wp:positionH>
                <wp:positionV relativeFrom="paragraph">
                  <wp:posOffset>99060</wp:posOffset>
                </wp:positionV>
                <wp:extent cx="6120130" cy="0"/>
                <wp:effectExtent l="29845" t="32385" r="31750" b="342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9pt,7.8pt" to="46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" strokecolor="red" strokeweight="4.5pt">
                <v:stroke linestyle="thickThin"/>
                <w10:wrap anchorx="margin"/>
              </v:line>
            </w:pict>
          </mc:Fallback>
        </mc:AlternateContent>
      </w:r>
    </w:p>
    <w:p w:rsidR="00AC55DC" w:rsidRDefault="003211B5" w:rsidP="00AC55DC">
      <w:pPr>
        <w:ind w:firstLineChars="200" w:firstLine="88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AC55DC">
        <w:rPr>
          <w:rFonts w:ascii="方正小标宋简体" w:eastAsia="方正小标宋简体" w:hAnsi="方正小标宋简体" w:hint="eastAsia"/>
          <w:sz w:val="44"/>
          <w:szCs w:val="44"/>
        </w:rPr>
        <w:t>北京市西城区医疗保障局</w:t>
      </w:r>
    </w:p>
    <w:p w:rsidR="00AC2023" w:rsidRPr="00AC55DC" w:rsidRDefault="003211B5" w:rsidP="00AC55DC">
      <w:pPr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C55DC">
        <w:rPr>
          <w:rFonts w:ascii="方正小标宋简体" w:eastAsia="方正小标宋简体" w:hAnsi="方正小标宋简体" w:hint="eastAsia"/>
          <w:sz w:val="44"/>
          <w:szCs w:val="44"/>
        </w:rPr>
        <w:t>2023年度行政执法统计年报</w:t>
      </w:r>
    </w:p>
    <w:p w:rsidR="00BD3324" w:rsidRPr="00AC55DC" w:rsidRDefault="00F57071" w:rsidP="00AC2023">
      <w:pPr>
        <w:ind w:firstLineChars="200" w:firstLine="640"/>
        <w:jc w:val="left"/>
        <w:rPr>
          <w:rFonts w:ascii="仿宋_GB2312" w:eastAsia="仿宋_GB2312" w:hAnsi="仿宋" w:cs="Times New Roman" w:hint="eastAsia"/>
          <w:sz w:val="32"/>
          <w:szCs w:val="32"/>
        </w:rPr>
      </w:pPr>
      <w:r w:rsidRPr="00AC55DC">
        <w:rPr>
          <w:rFonts w:ascii="仿宋_GB2312" w:eastAsia="仿宋_GB2312" w:hAnsi="仿宋" w:hint="eastAsia"/>
          <w:color w:val="404040"/>
          <w:sz w:val="32"/>
          <w:szCs w:val="32"/>
          <w:shd w:val="clear" w:color="auto" w:fill="FFFFFF"/>
        </w:rPr>
        <w:t>按照《北京市行政执法公示办法》的规定，现将北京市西城区</w:t>
      </w:r>
      <w:r w:rsidR="00AC2023" w:rsidRPr="00AC55DC">
        <w:rPr>
          <w:rFonts w:ascii="仿宋_GB2312" w:eastAsia="仿宋_GB2312" w:hAnsi="仿宋" w:hint="eastAsia"/>
          <w:color w:val="404040"/>
          <w:sz w:val="32"/>
          <w:szCs w:val="32"/>
          <w:shd w:val="clear" w:color="auto" w:fill="FFFFFF"/>
        </w:rPr>
        <w:t>医疗保障局202</w:t>
      </w:r>
      <w:r w:rsidRPr="00AC55DC">
        <w:rPr>
          <w:rFonts w:ascii="仿宋_GB2312" w:eastAsia="仿宋_GB2312" w:hAnsi="仿宋" w:hint="eastAsia"/>
          <w:color w:val="404040"/>
          <w:sz w:val="32"/>
          <w:szCs w:val="32"/>
          <w:shd w:val="clear" w:color="auto" w:fill="FFFFFF"/>
        </w:rPr>
        <w:t>3</w:t>
      </w:r>
      <w:r w:rsidR="00AC2023" w:rsidRPr="00AC55DC">
        <w:rPr>
          <w:rFonts w:ascii="仿宋_GB2312" w:eastAsia="仿宋_GB2312" w:hAnsi="仿宋" w:hint="eastAsia"/>
          <w:color w:val="404040"/>
          <w:sz w:val="32"/>
          <w:szCs w:val="32"/>
          <w:shd w:val="clear" w:color="auto" w:fill="FFFFFF"/>
        </w:rPr>
        <w:t>年度行政执法工作报告如下：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一、行政执法机关的执法主体名称和数量情况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执法主体名称：北京市西城区医疗保障局。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执法主体数量：1个。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二、各执法主体的执法岗位设置及执法人员在岗情况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根据市</w:t>
      </w:r>
      <w:proofErr w:type="gramStart"/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医</w:t>
      </w:r>
      <w:proofErr w:type="gramEnd"/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 xml:space="preserve">保局统一部署，目前本单位暂未设立医疗保险基金行政执法编制。 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三、执法力量投入情况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本单位2023年度具有行政执法资格人员3人</w:t>
      </w:r>
      <w:r w:rsidR="00876836"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（区</w:t>
      </w:r>
      <w:proofErr w:type="gramStart"/>
      <w:r w:rsidR="00876836"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医</w:t>
      </w:r>
      <w:proofErr w:type="gramEnd"/>
      <w:r w:rsidR="00876836"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保局待遇保障科）</w:t>
      </w: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。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四、政务服务事项的办理情况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2023年区</w:t>
      </w:r>
      <w:proofErr w:type="gramStart"/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医</w:t>
      </w:r>
      <w:proofErr w:type="gramEnd"/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保局服务大厅累计受理1.42万次参保单位申报的5.62万人次单据材料，涉及9类22项手工报销业务。组织开展面向参保单位的业务培训2次，惠及参保单位100余家。完成门诊特殊病备案审批共计489人。</w:t>
      </w:r>
    </w:p>
    <w:p w:rsidR="00A0746E" w:rsidRPr="00AC55DC" w:rsidRDefault="00A0746E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lastRenderedPageBreak/>
        <w:t>完成2022年社会救助对象日常医疗救助收尾7069人，金额484.55万元。2023年支付退返知青门诊帮扶费用760人次，支付金额142.68万元。完成2022年度城乡居民大病保险救助1200人次，支付基金1316.48万元。完成2022年度城镇职工大病保障救助4503人次，支付基金3580.35万元。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五、检查计划执行情况</w:t>
      </w:r>
    </w:p>
    <w:p w:rsidR="00610720" w:rsidRPr="00AC55DC" w:rsidRDefault="006C69E2" w:rsidP="006C69E2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以维护基金安全为重点，以</w:t>
      </w:r>
      <w:proofErr w:type="gramStart"/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医保协议</w:t>
      </w:r>
      <w:proofErr w:type="gramEnd"/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管理为抓手，制定年度检查工作方案，组织辖区定点医药机构开展自查自纠，同时开展多渠道的宣传工作和全覆盖的现场检查。2023年共现场检查164家定点医疗机构和90家定点零售药店。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六、行政处罚、行政强制等案件的办理情况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根据《北京市西城区医疗保障局权力清单》，本单位无行政处罚职权事项。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七、投诉、举报案件的受理和分类办理情况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2023年共接收诉求件1</w:t>
      </w:r>
      <w:r w:rsidR="00AE56ED"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599</w:t>
      </w: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件，响应率100%，解决率98.1%，满意率98.48%</w:t>
      </w:r>
      <w:r w:rsidR="00F06DF2"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；</w:t>
      </w: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接到北京市信访平台转办信访件4件，均按期完成</w:t>
      </w:r>
      <w:r w:rsidR="00F06DF2"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；</w:t>
      </w: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协同市</w:t>
      </w:r>
      <w:proofErr w:type="gramStart"/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医</w:t>
      </w:r>
      <w:proofErr w:type="gramEnd"/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保局完成</w:t>
      </w:r>
      <w:r w:rsidR="00610720"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15项投诉举报</w:t>
      </w: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件</w:t>
      </w:r>
      <w:r w:rsidR="00610720"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的处理工作</w:t>
      </w: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，追回</w:t>
      </w:r>
      <w:proofErr w:type="gramStart"/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医</w:t>
      </w:r>
      <w:proofErr w:type="gramEnd"/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保基金</w:t>
      </w:r>
      <w:r w:rsidR="00F47A0E"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2.74</w:t>
      </w: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万元。</w:t>
      </w:r>
    </w:p>
    <w:p w:rsidR="007857AB" w:rsidRPr="00AC55DC" w:rsidRDefault="007857AB" w:rsidP="007857AB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八、行政执法机关认为需要公示的其他情况</w:t>
      </w:r>
    </w:p>
    <w:p w:rsidR="00BD3324" w:rsidRPr="00AC55DC" w:rsidRDefault="007857AB" w:rsidP="00F06DF2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本单位2023年度除应主动公示的执法情况外，无其他需要公示的情况。</w:t>
      </w:r>
    </w:p>
    <w:p w:rsidR="007A0903" w:rsidRPr="00AC55DC" w:rsidRDefault="007A0903" w:rsidP="007A0903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</w:p>
    <w:p w:rsidR="007A0903" w:rsidRPr="00AC55DC" w:rsidRDefault="007A0903" w:rsidP="007A0903">
      <w:pPr>
        <w:widowControl/>
        <w:shd w:val="clear" w:color="auto" w:fill="FFFFFF"/>
        <w:ind w:firstLineChars="200" w:firstLine="640"/>
        <w:jc w:val="righ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北京市西城区医疗保障局</w:t>
      </w:r>
    </w:p>
    <w:p w:rsidR="007A0903" w:rsidRPr="00AC55DC" w:rsidRDefault="007A0903" w:rsidP="007A0903">
      <w:pPr>
        <w:widowControl/>
        <w:shd w:val="clear" w:color="auto" w:fill="FFFFFF"/>
        <w:ind w:right="480" w:firstLineChars="200" w:firstLine="640"/>
        <w:jc w:val="right"/>
        <w:textAlignment w:val="baseline"/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</w:pPr>
      <w:r w:rsidRPr="00AC55DC">
        <w:rPr>
          <w:rFonts w:ascii="仿宋_GB2312" w:eastAsia="仿宋_GB2312" w:hAnsi="仿宋" w:cs="宋体" w:hint="eastAsia"/>
          <w:color w:val="404040"/>
          <w:kern w:val="0"/>
          <w:sz w:val="32"/>
          <w:szCs w:val="32"/>
        </w:rPr>
        <w:t>2023年1月23日</w:t>
      </w:r>
    </w:p>
    <w:p w:rsidR="007A0903" w:rsidRPr="00AC55DC" w:rsidRDefault="007A0903" w:rsidP="007A0903">
      <w:pPr>
        <w:widowControl/>
        <w:shd w:val="clear" w:color="auto" w:fill="FFFFFF"/>
        <w:ind w:firstLineChars="200" w:firstLine="480"/>
        <w:jc w:val="left"/>
        <w:textAlignment w:val="baseline"/>
        <w:rPr>
          <w:rFonts w:ascii="仿宋_GB2312" w:eastAsia="仿宋_GB2312" w:hAnsi="微软雅黑" w:cs="宋体" w:hint="eastAsia"/>
          <w:color w:val="404040"/>
          <w:kern w:val="0"/>
          <w:sz w:val="24"/>
          <w:szCs w:val="24"/>
        </w:rPr>
      </w:pPr>
    </w:p>
    <w:p w:rsidR="00247BC8" w:rsidRPr="00AC55DC" w:rsidRDefault="00247BC8">
      <w:pPr>
        <w:rPr>
          <w:rFonts w:ascii="仿宋_GB2312" w:eastAsia="仿宋_GB2312" w:hint="eastAsia"/>
        </w:rPr>
      </w:pPr>
      <w:bookmarkStart w:id="0" w:name="_GoBack"/>
      <w:bookmarkEnd w:id="0"/>
    </w:p>
    <w:sectPr w:rsidR="00247BC8" w:rsidRPr="00AC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CA" w:rsidRDefault="004C31CA" w:rsidP="00AC2023">
      <w:r>
        <w:separator/>
      </w:r>
    </w:p>
  </w:endnote>
  <w:endnote w:type="continuationSeparator" w:id="0">
    <w:p w:rsidR="004C31CA" w:rsidRDefault="004C31CA" w:rsidP="00AC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CA" w:rsidRDefault="004C31CA" w:rsidP="00AC2023">
      <w:r>
        <w:separator/>
      </w:r>
    </w:p>
  </w:footnote>
  <w:footnote w:type="continuationSeparator" w:id="0">
    <w:p w:rsidR="004C31CA" w:rsidRDefault="004C31CA" w:rsidP="00AC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F04"/>
    <w:multiLevelType w:val="hybridMultilevel"/>
    <w:tmpl w:val="CEE2482C"/>
    <w:lvl w:ilvl="0" w:tplc="D60636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C8"/>
    <w:rsid w:val="0008139B"/>
    <w:rsid w:val="000857A0"/>
    <w:rsid w:val="000F052D"/>
    <w:rsid w:val="0018708A"/>
    <w:rsid w:val="0023197D"/>
    <w:rsid w:val="00247BC8"/>
    <w:rsid w:val="00253391"/>
    <w:rsid w:val="002D37C9"/>
    <w:rsid w:val="003211B5"/>
    <w:rsid w:val="00347A21"/>
    <w:rsid w:val="003D2BE4"/>
    <w:rsid w:val="00471FF1"/>
    <w:rsid w:val="004C31CA"/>
    <w:rsid w:val="00552DA7"/>
    <w:rsid w:val="0055595B"/>
    <w:rsid w:val="00595584"/>
    <w:rsid w:val="00610720"/>
    <w:rsid w:val="00673CC5"/>
    <w:rsid w:val="006C69E2"/>
    <w:rsid w:val="007857AB"/>
    <w:rsid w:val="007A0903"/>
    <w:rsid w:val="00817FE5"/>
    <w:rsid w:val="00876836"/>
    <w:rsid w:val="00A0746E"/>
    <w:rsid w:val="00AC2023"/>
    <w:rsid w:val="00AC5044"/>
    <w:rsid w:val="00AC55DC"/>
    <w:rsid w:val="00AE56ED"/>
    <w:rsid w:val="00B47B85"/>
    <w:rsid w:val="00B764EA"/>
    <w:rsid w:val="00BA13EA"/>
    <w:rsid w:val="00BC15FA"/>
    <w:rsid w:val="00BD3324"/>
    <w:rsid w:val="00D0122F"/>
    <w:rsid w:val="00D54BC8"/>
    <w:rsid w:val="00DF6A31"/>
    <w:rsid w:val="00E70EDC"/>
    <w:rsid w:val="00F06DF2"/>
    <w:rsid w:val="00F47A0E"/>
    <w:rsid w:val="00F57071"/>
    <w:rsid w:val="00F772F9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2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20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2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202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A090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A0903"/>
  </w:style>
  <w:style w:type="paragraph" w:styleId="a7">
    <w:name w:val="Balloon Text"/>
    <w:basedOn w:val="a"/>
    <w:link w:val="Char2"/>
    <w:uiPriority w:val="99"/>
    <w:semiHidden/>
    <w:unhideWhenUsed/>
    <w:rsid w:val="0059558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955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2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20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2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202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A090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A0903"/>
  </w:style>
  <w:style w:type="paragraph" w:styleId="a7">
    <w:name w:val="Balloon Text"/>
    <w:basedOn w:val="a"/>
    <w:link w:val="Char2"/>
    <w:uiPriority w:val="99"/>
    <w:semiHidden/>
    <w:unhideWhenUsed/>
    <w:rsid w:val="0059558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95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132</Words>
  <Characters>759</Characters>
  <Application>Microsoft Office Word</Application>
  <DocSecurity>0</DocSecurity>
  <Lines>6</Lines>
  <Paragraphs>1</Paragraphs>
  <ScaleCrop>false</ScaleCrop>
  <Company>Sky123.Org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XYSD</dc:creator>
  <cp:lastModifiedBy>XYSD</cp:lastModifiedBy>
  <cp:revision>15</cp:revision>
  <cp:lastPrinted>2024-01-23T08:56:00Z</cp:lastPrinted>
  <dcterms:created xsi:type="dcterms:W3CDTF">2024-01-19T05:37:00Z</dcterms:created>
  <dcterms:modified xsi:type="dcterms:W3CDTF">2024-01-23T09:31:00Z</dcterms:modified>
</cp:coreProperties>
</file>