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附件1-1：</w:t>
      </w:r>
      <w:r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格式：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我单位自1996年改制后，接管由原新业工商联合总公司代管的88户离退休人员至今。现在我单位代管88户离退休人员的离退休金发放和8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户离休人员的生活待遇经费。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现我单位代管88户离退休人员共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人，其中离休1人，退休1人。代管8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户离休人员1人。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>
        <w:rPr>
          <w:rFonts w:hint="eastAsia" w:ascii="仿宋_GB2312" w:eastAsia="仿宋_GB2312"/>
          <w:color w:val="000000"/>
          <w:sz w:val="32"/>
          <w:szCs w:val="32"/>
        </w:rPr>
        <w:t>年度预算指标为</w:t>
      </w:r>
      <w:r>
        <w:rPr>
          <w:rFonts w:ascii="仿宋_GB2312" w:eastAsia="仿宋_GB2312"/>
          <w:color w:val="000000"/>
          <w:sz w:val="32"/>
          <w:szCs w:val="32"/>
        </w:rPr>
        <w:t>61.86</w:t>
      </w:r>
      <w:r>
        <w:rPr>
          <w:rFonts w:hint="eastAsia" w:ascii="仿宋_GB2312" w:eastAsia="仿宋_GB2312"/>
          <w:color w:val="000000"/>
          <w:sz w:val="32"/>
          <w:szCs w:val="32"/>
        </w:rPr>
        <w:t>万元，20</w:t>
      </w:r>
      <w:r>
        <w:rPr>
          <w:rFonts w:ascii="仿宋_GB2312" w:eastAsia="仿宋_GB2312"/>
          <w:color w:val="000000"/>
          <w:sz w:val="32"/>
          <w:szCs w:val="32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年度预算指标为5</w:t>
      </w:r>
      <w:r>
        <w:rPr>
          <w:rFonts w:ascii="仿宋_GB2312" w:eastAsia="仿宋_GB2312"/>
          <w:color w:val="000000"/>
          <w:sz w:val="32"/>
          <w:szCs w:val="32"/>
        </w:rPr>
        <w:t>2.42</w:t>
      </w:r>
      <w:r>
        <w:rPr>
          <w:rFonts w:hint="eastAsia" w:ascii="仿宋_GB2312" w:eastAsia="仿宋_GB2312"/>
          <w:color w:val="000000"/>
          <w:sz w:val="32"/>
          <w:szCs w:val="32"/>
        </w:rPr>
        <w:t>万元，同比20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>
        <w:rPr>
          <w:rFonts w:hint="eastAsia" w:ascii="仿宋_GB2312" w:eastAsia="仿宋_GB2312"/>
          <w:color w:val="000000"/>
          <w:sz w:val="32"/>
          <w:szCs w:val="32"/>
        </w:rPr>
        <w:t>年减少1</w:t>
      </w:r>
      <w:r>
        <w:rPr>
          <w:rFonts w:ascii="仿宋_GB2312" w:eastAsia="仿宋_GB2312"/>
          <w:color w:val="000000"/>
          <w:sz w:val="32"/>
          <w:szCs w:val="32"/>
        </w:rPr>
        <w:t>5.27</w:t>
      </w:r>
      <w:r>
        <w:rPr>
          <w:rFonts w:hint="eastAsia" w:ascii="仿宋_GB2312" w:eastAsia="仿宋_GB2312"/>
          <w:color w:val="000000"/>
          <w:sz w:val="32"/>
          <w:szCs w:val="32"/>
        </w:rPr>
        <w:t>%。减少原因为2</w:t>
      </w:r>
      <w:r>
        <w:rPr>
          <w:rFonts w:ascii="仿宋_GB2312" w:eastAsia="仿宋_GB2312"/>
          <w:color w:val="000000"/>
          <w:sz w:val="32"/>
          <w:szCs w:val="32"/>
        </w:rPr>
        <w:t>022</w:t>
      </w:r>
      <w:r>
        <w:rPr>
          <w:rFonts w:hint="eastAsia" w:ascii="仿宋_GB2312" w:eastAsia="仿宋_GB2312"/>
          <w:color w:val="000000"/>
          <w:sz w:val="32"/>
          <w:szCs w:val="32"/>
        </w:rPr>
        <w:t>年度有1名退休人员去世，退休金拨付减少。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年度预算支出主要用于88户离退休人员离退休费发放、8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户8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户离休人员生活待遇保障发放。基本离退休费指标为</w:t>
      </w:r>
      <w:r>
        <w:rPr>
          <w:rFonts w:ascii="仿宋_GB2312" w:eastAsia="仿宋_GB2312"/>
          <w:color w:val="000000"/>
          <w:sz w:val="32"/>
          <w:szCs w:val="32"/>
        </w:rPr>
        <w:t>32.83</w:t>
      </w:r>
      <w:r>
        <w:rPr>
          <w:rFonts w:hint="eastAsia" w:ascii="仿宋_GB2312" w:eastAsia="仿宋_GB2312"/>
          <w:color w:val="000000"/>
          <w:sz w:val="32"/>
          <w:szCs w:val="32"/>
        </w:rPr>
        <w:t>万元，其中离休费2</w:t>
      </w:r>
      <w:r>
        <w:rPr>
          <w:rFonts w:ascii="仿宋_GB2312" w:eastAsia="仿宋_GB2312"/>
          <w:color w:val="000000"/>
          <w:sz w:val="32"/>
          <w:szCs w:val="32"/>
        </w:rPr>
        <w:t>0.92</w:t>
      </w:r>
      <w:r>
        <w:rPr>
          <w:rFonts w:hint="eastAsia" w:ascii="仿宋_GB2312" w:eastAsia="仿宋_GB2312"/>
          <w:color w:val="000000"/>
          <w:sz w:val="32"/>
          <w:szCs w:val="32"/>
        </w:rPr>
        <w:t>万元，退休费1</w:t>
      </w:r>
      <w:r>
        <w:rPr>
          <w:rFonts w:ascii="仿宋_GB2312" w:eastAsia="仿宋_GB2312"/>
          <w:color w:val="000000"/>
          <w:sz w:val="32"/>
          <w:szCs w:val="32"/>
        </w:rPr>
        <w:t>1.91</w:t>
      </w:r>
      <w:r>
        <w:rPr>
          <w:rFonts w:hint="eastAsia" w:ascii="仿宋_GB2312" w:eastAsia="仿宋_GB2312"/>
          <w:color w:val="000000"/>
          <w:sz w:val="32"/>
          <w:szCs w:val="32"/>
        </w:rPr>
        <w:t>万元。离休人员生活待遇发放指标为1</w:t>
      </w:r>
      <w:r>
        <w:rPr>
          <w:rFonts w:ascii="仿宋_GB2312" w:eastAsia="仿宋_GB2312"/>
          <w:color w:val="000000"/>
          <w:sz w:val="32"/>
          <w:szCs w:val="32"/>
        </w:rPr>
        <w:t>8.82</w:t>
      </w:r>
      <w:r>
        <w:rPr>
          <w:rFonts w:hint="eastAsia" w:ascii="仿宋_GB2312" w:eastAsia="仿宋_GB2312"/>
          <w:color w:val="000000"/>
          <w:sz w:val="32"/>
          <w:szCs w:val="32"/>
        </w:rPr>
        <w:t>万元。退休人员物业费、供暖费补贴0</w:t>
      </w:r>
      <w:r>
        <w:rPr>
          <w:rFonts w:ascii="仿宋_GB2312" w:eastAsia="仿宋_GB2312"/>
          <w:color w:val="000000"/>
          <w:sz w:val="32"/>
          <w:szCs w:val="32"/>
        </w:rPr>
        <w:t>.48万元。公用经费指标为</w:t>
      </w:r>
      <w:r>
        <w:rPr>
          <w:rFonts w:hint="eastAsia"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.29万元。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>
        <w:rPr>
          <w:rFonts w:hint="eastAsia" w:ascii="仿宋_GB2312" w:eastAsia="仿宋_GB2312"/>
          <w:color w:val="000000"/>
          <w:sz w:val="32"/>
          <w:szCs w:val="32"/>
        </w:rPr>
        <w:t>年本单位绩效目标为人员基本支出，主要用于为88户离退休人员发放离退休费及，项目支出用于为8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户离休人员发放生活待遇经费。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本单位非行政事业单位不涉及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截止202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年底，本部门固定资产总额0.00万元，其中：车辆0台，0.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万元；单位价值50万元以上的通用设备0台（套）、0.00万元，单位价值100万元以上的专用设备0台（套）、0.00万元。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部门预算：安排购置车辆0台，0.00万元；安排购置单位价值50万元以上的通用设备0台（套）、0.00万元，安排购置单位价值100万元以上的专用设备0台（套）、0.00万元。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88户人员是指在1988年左右宣武区联社成立之初，由宣武区各个部门抽调的机关干部组成。88户人员身份为机关工作人员。8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户人员是指1</w:t>
      </w:r>
      <w:r>
        <w:rPr>
          <w:rFonts w:ascii="仿宋_GB2312" w:eastAsia="仿宋_GB2312"/>
          <w:color w:val="000000"/>
          <w:sz w:val="32"/>
          <w:szCs w:val="32"/>
        </w:rPr>
        <w:t>989</w:t>
      </w:r>
      <w:r>
        <w:rPr>
          <w:rFonts w:hint="eastAsia" w:ascii="仿宋_GB2312" w:eastAsia="仿宋_GB2312"/>
          <w:color w:val="000000"/>
          <w:sz w:val="32"/>
          <w:szCs w:val="32"/>
        </w:rPr>
        <w:t>年左右宣武区联社由各企事业单位抽调干部组成，8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户人员身份为事业单位工作人员。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tbl>
      <w:tblPr>
        <w:tblStyle w:val="5"/>
        <w:tblW w:w="10301" w:type="dxa"/>
        <w:tblInd w:w="-9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686"/>
        <w:gridCol w:w="3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01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35" w:rightChars="20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预算01表 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41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一、一般公共预算拨款收入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四、财政专户管理资金收入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八、事业单位经营收入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二十四、其他支出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二十五、债务付息支出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二十六、债务发行费用支出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二十七、抗疫特别国债安排的支出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tbl>
      <w:tblPr>
        <w:tblStyle w:val="5"/>
        <w:tblW w:w="148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20"/>
        <w:gridCol w:w="1033"/>
        <w:gridCol w:w="1033"/>
        <w:gridCol w:w="1033"/>
        <w:gridCol w:w="774"/>
        <w:gridCol w:w="640"/>
        <w:gridCol w:w="649"/>
        <w:gridCol w:w="657"/>
        <w:gridCol w:w="665"/>
        <w:gridCol w:w="673"/>
        <w:gridCol w:w="682"/>
        <w:gridCol w:w="690"/>
        <w:gridCol w:w="698"/>
        <w:gridCol w:w="691"/>
        <w:gridCol w:w="700"/>
        <w:gridCol w:w="708"/>
        <w:gridCol w:w="716"/>
        <w:gridCol w:w="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42" w:type="dxa"/>
            <w:gridSpan w:val="1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预算02表 收入总表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6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96" w:type="dxa"/>
            <w:gridSpan w:val="4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37" w:type="dxa"/>
            <w:gridSpan w:val="6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部门（单位）代码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部门（单位）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一般公共预算资金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政府性基金预算资金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国有资本经营预算资金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一般公共预算资金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政府性基金预算资金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国有资本经营预算资金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北京陶然建筑公司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北京陶然建筑有限公司(本级）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3106"/>
        <w:tblW w:w="158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2798"/>
        <w:gridCol w:w="2797"/>
        <w:gridCol w:w="1399"/>
        <w:gridCol w:w="1398"/>
        <w:gridCol w:w="1033"/>
        <w:gridCol w:w="1259"/>
        <w:gridCol w:w="978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06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预算03表 支出预算总表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537" w:hRule="atLeast"/>
        </w:trPr>
        <w:tc>
          <w:tcPr>
            <w:tcW w:w="6011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630" w:hRule="atLeast"/>
        </w:trPr>
        <w:tc>
          <w:tcPr>
            <w:tcW w:w="3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950" w:hRule="atLeast"/>
        </w:trPr>
        <w:tc>
          <w:tcPr>
            <w:tcW w:w="3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50101-工资奖金津补贴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30102-津贴补贴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50102-社会保障缴费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30112-其他社会保障缴费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50201-办公经费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30208-取暖费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0.445000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0.445000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50201-办公经费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30209-物业管理费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0.456000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0.456000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50201-办公经费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30229-福利费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50299-其他商品和服务支出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30299-其他商品和服务支出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2019999-其他一般公共服务支出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50905-离退休费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30302-退休费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3.172224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3.172224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2080801-死亡抚恤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50901-社会福利和救助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10"/>
                <w:lang w:val="en-US" w:eastAsia="zh-CN" w:bidi="ar"/>
              </w:rPr>
              <w:t>30304-抚恤金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" w:type="dxa"/>
          <w:trHeight w:val="454" w:hRule="atLeast"/>
        </w:trPr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tbl>
      <w:tblPr>
        <w:tblStyle w:val="5"/>
        <w:tblpPr w:leftFromText="180" w:rightFromText="180" w:vertAnchor="page" w:horzAnchor="margin" w:tblpY="2686"/>
        <w:tblW w:w="150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16"/>
        <w:gridCol w:w="1175"/>
        <w:gridCol w:w="1335"/>
        <w:gridCol w:w="1158"/>
        <w:gridCol w:w="1158"/>
        <w:gridCol w:w="1086"/>
        <w:gridCol w:w="1033"/>
        <w:gridCol w:w="908"/>
        <w:gridCol w:w="849"/>
        <w:gridCol w:w="638"/>
        <w:gridCol w:w="724"/>
        <w:gridCol w:w="709"/>
        <w:gridCol w:w="776"/>
        <w:gridCol w:w="777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022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预算04表 项目支出表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6" w:hRule="atLeast"/>
        </w:trPr>
        <w:tc>
          <w:tcPr>
            <w:tcW w:w="3905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gridSpan w:val="2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71" w:hRule="atLeast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本年拨款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财政拨款结转结余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03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0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30102-津贴补贴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13.471224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0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30112-其他社会保障缴费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30208-取暖费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13.471224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30209-物业管理费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30229-福利费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89账户离退休人员生活待遇及补差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2019999-其他一般公共服务支出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50905-离退休费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30302-退休费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3.172224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tbl>
      <w:tblPr>
        <w:tblStyle w:val="5"/>
        <w:tblW w:w="9776" w:type="dxa"/>
        <w:tblInd w:w="-7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727"/>
        <w:gridCol w:w="32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7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预算05表 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99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5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21.571224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（一）一般公共预算资金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21.571224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（二）政府性基金预算资金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（三）国有资本经营预算资金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三十、抗疫特别国债安排的支出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二、年终结转结余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  <w:sectPr>
          <w:pgSz w:w="11906" w:h="16838"/>
          <w:pgMar w:top="1135" w:right="1800" w:bottom="1440" w:left="1800" w:header="720" w:footer="720" w:gutter="0"/>
          <w:cols w:space="425" w:num="1"/>
          <w:docGrid w:linePitch="312" w:charSpace="0"/>
        </w:sect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tbl>
      <w:tblPr>
        <w:tblStyle w:val="5"/>
        <w:tblpPr w:leftFromText="180" w:rightFromText="180" w:horzAnchor="margin" w:tblpXSpec="center" w:tblpY="615"/>
        <w:tblW w:w="148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1400"/>
        <w:gridCol w:w="2526"/>
        <w:gridCol w:w="1261"/>
        <w:gridCol w:w="1260"/>
        <w:gridCol w:w="1261"/>
        <w:gridCol w:w="1122"/>
        <w:gridCol w:w="109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564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预算06表 一般公共预算财政拨款支出表</w:t>
            </w:r>
          </w:p>
        </w:tc>
        <w:tc>
          <w:tcPr>
            <w:tcW w:w="126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65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扣除基建项目后预算数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2019999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2080801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W w:w="140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0"/>
        <w:gridCol w:w="2862"/>
        <w:gridCol w:w="3149"/>
        <w:gridCol w:w="1296"/>
        <w:gridCol w:w="1296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预算07表 一般公共预算财政拨款基本支出表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41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3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2080801-死亡抚恤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50901-社会福利和救助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30304-抚恤金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8.100000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135" w:header="720" w:footer="720" w:gutter="0"/>
          <w:cols w:space="425" w:num="1"/>
          <w:docGrid w:linePitch="312" w:charSpace="0"/>
        </w:sect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tbl>
      <w:tblPr>
        <w:tblStyle w:val="5"/>
        <w:tblpPr w:leftFromText="180" w:rightFromText="180" w:vertAnchor="page" w:horzAnchor="margin" w:tblpXSpec="center" w:tblpY="2401"/>
        <w:tblW w:w="110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486"/>
        <w:gridCol w:w="2486"/>
        <w:gridCol w:w="1148"/>
        <w:gridCol w:w="1417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01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预算08表 政府性基金预算财政拨款支出表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040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135" w:header="720" w:footer="720" w:gutter="0"/>
          <w:cols w:space="425" w:num="1"/>
          <w:docGrid w:linePitch="312" w:charSpace="0"/>
        </w:sect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tbl>
      <w:tblPr>
        <w:tblStyle w:val="5"/>
        <w:tblpPr w:leftFromText="180" w:rightFromText="180" w:vertAnchor="text" w:horzAnchor="page" w:tblpX="2668" w:tblpY="940"/>
        <w:tblOverlap w:val="never"/>
        <w:tblW w:w="10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20"/>
        <w:gridCol w:w="2383"/>
        <w:gridCol w:w="661"/>
        <w:gridCol w:w="1276"/>
        <w:gridCol w:w="1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02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预算09表 国有资本经营预算财政拨款支出表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99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3031"/>
        <w:tblW w:w="159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79"/>
        <w:gridCol w:w="843"/>
        <w:gridCol w:w="842"/>
        <w:gridCol w:w="1067"/>
        <w:gridCol w:w="982"/>
        <w:gridCol w:w="1122"/>
        <w:gridCol w:w="702"/>
        <w:gridCol w:w="1454"/>
        <w:gridCol w:w="1071"/>
        <w:gridCol w:w="983"/>
        <w:gridCol w:w="982"/>
        <w:gridCol w:w="841"/>
        <w:gridCol w:w="841"/>
        <w:gridCol w:w="982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90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 项目支出绩效表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95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8" w:type="dxa"/>
            <w:gridSpan w:val="2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项目责任人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项目责任人电话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项目总额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绩效指标性质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本年绩效指标值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绩效度量单位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指标方向性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282001-北京陶然建筑有限公司（本级）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11010224T000002915221-89账户离退休人员生活待遇及补差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31-部门项目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63272924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按时、按标准足额发放离退休人员各项生活待遇经费及退休金补差款，保障离退休人员生活需求太到应享受的水平。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效益指标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社会效益指标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服务好离退休人员，保障离退休待遇。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定性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人/年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产出指标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质量指标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服务热情细致，按时足额发放各类经费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Style w:val="11"/>
                <w:lang w:val="en-US" w:eastAsia="zh-CN" w:bidi="ar"/>
              </w:rPr>
              <w:t>定性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人/年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135" w:header="720" w:footer="720" w:gutter="0"/>
          <w:cols w:space="425" w:num="1"/>
          <w:docGrid w:linePitch="312" w:charSpace="0"/>
        </w:sect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tbl>
      <w:tblPr>
        <w:tblStyle w:val="5"/>
        <w:tblpPr w:leftFromText="180" w:rightFromText="180" w:vertAnchor="page" w:horzAnchor="margin" w:tblpXSpec="center" w:tblpY="2296"/>
        <w:tblW w:w="107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64"/>
        <w:gridCol w:w="1174"/>
        <w:gridCol w:w="102"/>
        <w:gridCol w:w="1072"/>
        <w:gridCol w:w="1175"/>
        <w:gridCol w:w="21"/>
        <w:gridCol w:w="1134"/>
        <w:gridCol w:w="20"/>
        <w:gridCol w:w="1174"/>
        <w:gridCol w:w="1074"/>
        <w:gridCol w:w="101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731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预算14表 部门整体支出绩效目标申报表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31" w:type="dxa"/>
            <w:gridSpan w:val="1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北京陶然建筑有限公司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总体资金情况（万元）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预算支出总额</w:t>
            </w: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21.571224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13.471224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整体绩效目标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整体绩效目标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按时、按标准足额发放离退休人员各项生活待遇经费及退休金补差款，保障离退休人员生活需求太到应享受的水平。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活动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FF2F7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度量单位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待遇发放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满意度指标服务对象满意度指标按时足额发放离退休人员离退休费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p/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附件1-2：国有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固定资产总额0.00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门预算：安排购置车辆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台（套）、0.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TVjOWIxNmIzY2VjMjVjZDk4MmNkZGMwNGFiYWUifQ=="/>
  </w:docVars>
  <w:rsids>
    <w:rsidRoot w:val="001E17E5"/>
    <w:rsid w:val="0008215E"/>
    <w:rsid w:val="000845E1"/>
    <w:rsid w:val="00093F0D"/>
    <w:rsid w:val="000B0052"/>
    <w:rsid w:val="000D02B2"/>
    <w:rsid w:val="00102B61"/>
    <w:rsid w:val="00171A8F"/>
    <w:rsid w:val="001B3035"/>
    <w:rsid w:val="001E17E5"/>
    <w:rsid w:val="00225B5C"/>
    <w:rsid w:val="00266A50"/>
    <w:rsid w:val="002824DE"/>
    <w:rsid w:val="002A3A24"/>
    <w:rsid w:val="002F4C06"/>
    <w:rsid w:val="003861DD"/>
    <w:rsid w:val="00390AA1"/>
    <w:rsid w:val="003F2887"/>
    <w:rsid w:val="00445912"/>
    <w:rsid w:val="00483026"/>
    <w:rsid w:val="004C2171"/>
    <w:rsid w:val="005848AC"/>
    <w:rsid w:val="005A16D8"/>
    <w:rsid w:val="005A217D"/>
    <w:rsid w:val="005E3015"/>
    <w:rsid w:val="006362A7"/>
    <w:rsid w:val="006A7100"/>
    <w:rsid w:val="006E1F49"/>
    <w:rsid w:val="006F7B17"/>
    <w:rsid w:val="007042EC"/>
    <w:rsid w:val="007234A9"/>
    <w:rsid w:val="007264F9"/>
    <w:rsid w:val="007623C5"/>
    <w:rsid w:val="00886ED3"/>
    <w:rsid w:val="008C1EC7"/>
    <w:rsid w:val="009B06A0"/>
    <w:rsid w:val="009B4867"/>
    <w:rsid w:val="009D5FBC"/>
    <w:rsid w:val="00A614E5"/>
    <w:rsid w:val="00AA3B29"/>
    <w:rsid w:val="00B02665"/>
    <w:rsid w:val="00B51A4B"/>
    <w:rsid w:val="00B66A25"/>
    <w:rsid w:val="00B72152"/>
    <w:rsid w:val="00BF5E5B"/>
    <w:rsid w:val="00C57075"/>
    <w:rsid w:val="00CB16E0"/>
    <w:rsid w:val="00CE4CE7"/>
    <w:rsid w:val="00CF7767"/>
    <w:rsid w:val="00D12275"/>
    <w:rsid w:val="00DD1696"/>
    <w:rsid w:val="00DE064C"/>
    <w:rsid w:val="00DF19A3"/>
    <w:rsid w:val="00E64ADA"/>
    <w:rsid w:val="00E70127"/>
    <w:rsid w:val="00EE3787"/>
    <w:rsid w:val="00F33C8B"/>
    <w:rsid w:val="00F87649"/>
    <w:rsid w:val="00FF2DEA"/>
    <w:rsid w:val="18EF1348"/>
    <w:rsid w:val="3D180B15"/>
    <w:rsid w:val="43DF3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1017</Words>
  <Characters>5799</Characters>
  <Lines>48</Lines>
  <Paragraphs>13</Paragraphs>
  <TotalTime>19</TotalTime>
  <ScaleCrop>false</ScaleCrop>
  <LinksUpToDate>false</LinksUpToDate>
  <CharactersWithSpaces>6803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2023-02-06T08:48:00Z</dcterms:created>
  <dc:creator>白杨</dc:creator>
  <cp:lastModifiedBy>寒千岁</cp:lastModifiedBy>
  <dcterms:modified xsi:type="dcterms:W3CDTF">2024-02-01T09:45:47Z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D0AF8020EE764E589B1563C6F099D9E9_13</vt:lpwstr>
  </property>
</Properties>
</file>