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eastAsia="宋体"/>
          <w:b/>
          <w:sz w:val="44"/>
          <w:szCs w:val="44"/>
        </w:rPr>
        <w:t>北京市西城区</w:t>
      </w:r>
      <w:r>
        <w:rPr>
          <w:rFonts w:hint="eastAsia" w:ascii="宋体" w:hAnsi="宋体"/>
          <w:b/>
          <w:sz w:val="44"/>
          <w:szCs w:val="44"/>
          <w:lang w:eastAsia="zh-CN"/>
        </w:rPr>
        <w:t>职业能力建设指导中心</w:t>
      </w:r>
    </w:p>
    <w:p>
      <w:pPr>
        <w:jc w:val="center"/>
        <w:rPr>
          <w:rFonts w:hint="eastAsia" w:ascii="宋体" w:hAnsi="宋体" w:eastAsia="宋体" w:cs="Times New Roman"/>
          <w:b/>
          <w:sz w:val="44"/>
          <w:szCs w:val="44"/>
        </w:rPr>
      </w:pPr>
      <w:r>
        <w:rPr>
          <w:rFonts w:hint="eastAsia" w:ascii="宋体" w:hAnsi="宋体" w:eastAsia="宋体" w:cs="Times New Roman"/>
          <w:b/>
          <w:sz w:val="44"/>
          <w:szCs w:val="44"/>
          <w:lang w:val="en-US" w:eastAsia="zh-CN"/>
        </w:rPr>
        <w:t>2024年</w:t>
      </w:r>
      <w:r>
        <w:rPr>
          <w:rFonts w:hint="eastAsia" w:ascii="宋体" w:hAnsi="宋体" w:eastAsia="宋体" w:cs="Times New Roman"/>
          <w:b/>
          <w:sz w:val="44"/>
          <w:szCs w:val="44"/>
        </w:rPr>
        <w:t>部门预算公开</w:t>
      </w:r>
    </w:p>
    <w:p>
      <w:pPr>
        <w:spacing w:line="560" w:lineRule="exact"/>
        <w:jc w:val="center"/>
        <w:rPr>
          <w:rFonts w:ascii="仿宋_GB2312" w:eastAsia="仿宋_GB2312"/>
          <w:b/>
          <w:color w:val="000000"/>
          <w:sz w:val="32"/>
          <w:szCs w:val="32"/>
        </w:rPr>
      </w:pPr>
      <w:r>
        <w:rPr>
          <w:rFonts w:ascii="仿宋_GB2312" w:eastAsia="仿宋_GB2312"/>
          <w:b/>
          <w:color w:val="000000"/>
          <w:sz w:val="32"/>
          <w:szCs w:val="32"/>
        </w:rPr>
        <w:t>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lang w:eastAsia="zh-CN"/>
        </w:rPr>
      </w:pPr>
      <w:r>
        <w:rPr>
          <w:rFonts w:hint="eastAsia" w:ascii="仿宋_GB2312" w:eastAsia="仿宋_GB2312"/>
          <w:sz w:val="32"/>
          <w:szCs w:val="32"/>
        </w:rPr>
        <w:t>表十二、</w:t>
      </w:r>
      <w:r>
        <w:rPr>
          <w:rFonts w:hint="eastAsia" w:ascii="仿宋_GB2312" w:eastAsia="仿宋_GB2312"/>
          <w:sz w:val="32"/>
          <w:szCs w:val="32"/>
          <w:lang w:eastAsia="zh-CN"/>
        </w:rPr>
        <w:t>专项</w:t>
      </w:r>
      <w:r>
        <w:rPr>
          <w:rFonts w:hint="eastAsia" w:ascii="仿宋_GB2312" w:eastAsia="仿宋_GB2312"/>
          <w:sz w:val="32"/>
          <w:szCs w:val="32"/>
        </w:rPr>
        <w:t>转移支付</w:t>
      </w:r>
      <w:r>
        <w:rPr>
          <w:rFonts w:hint="eastAsia" w:ascii="仿宋_GB2312" w:eastAsia="仿宋_GB2312"/>
          <w:sz w:val="32"/>
          <w:szCs w:val="32"/>
          <w:lang w:eastAsia="zh-CN"/>
        </w:rPr>
        <w:t>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rPr>
          <w:rFonts w:hint="eastAsia"/>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jc w:val="left"/>
        <w:rPr>
          <w:rFonts w:hint="eastAsia" w:ascii="黑体" w:hAnsi="黑体" w:eastAsia="黑体" w:cs="黑体"/>
          <w:b/>
          <w:bCs/>
          <w:sz w:val="32"/>
          <w:szCs w:val="32"/>
        </w:rPr>
      </w:pPr>
    </w:p>
    <w:p>
      <w:pPr>
        <w:spacing w:line="56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sz w:val="32"/>
          <w:szCs w:val="32"/>
        </w:rPr>
        <w:t>一、</w:t>
      </w:r>
      <w:r>
        <w:rPr>
          <w:rFonts w:hint="eastAsia" w:ascii="黑体" w:hAnsi="黑体" w:eastAsia="黑体" w:cs="黑体"/>
          <w:b/>
          <w:bCs/>
          <w:color w:val="000000"/>
          <w:sz w:val="32"/>
          <w:szCs w:val="32"/>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内设机构：设</w:t>
      </w:r>
      <w:r>
        <w:rPr>
          <w:rFonts w:hint="eastAsia" w:ascii="仿宋_GB2312" w:hAnsi="仿宋" w:eastAsia="仿宋_GB2312"/>
          <w:sz w:val="32"/>
          <w:szCs w:val="32"/>
          <w:lang w:eastAsia="zh-CN"/>
        </w:rPr>
        <w:t>办公室、督导部、信息部</w:t>
      </w:r>
      <w:r>
        <w:rPr>
          <w:rFonts w:hint="eastAsia" w:ascii="仿宋_GB2312" w:hAnsi="仿宋" w:eastAsia="仿宋_GB2312"/>
          <w:sz w:val="32"/>
          <w:szCs w:val="32"/>
          <w:lang w:val="en-US" w:eastAsia="zh-CN"/>
        </w:rPr>
        <w:t>3</w:t>
      </w:r>
      <w:r>
        <w:rPr>
          <w:rFonts w:hint="eastAsia" w:ascii="仿宋_GB2312" w:hAnsi="仿宋" w:eastAsia="仿宋_GB2312"/>
          <w:sz w:val="32"/>
          <w:szCs w:val="32"/>
        </w:rPr>
        <w:t>个</w:t>
      </w:r>
      <w:r>
        <w:rPr>
          <w:rFonts w:hint="eastAsia" w:ascii="仿宋_GB2312" w:hAnsi="仿宋" w:eastAsia="仿宋_GB2312"/>
          <w:sz w:val="32"/>
          <w:szCs w:val="32"/>
          <w:lang w:eastAsia="zh-CN"/>
        </w:rPr>
        <w:t>部门。</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(1)负责指导本区职业技能培训机构业务开展的辅助性、事务性工作。</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(2)对本区职业技能培训机构开展业务培训。</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(3)负责对辖区内职业技能培训机构进行督导评估</w:t>
      </w:r>
      <w:r>
        <w:rPr>
          <w:rFonts w:hint="eastAsia" w:ascii="仿宋" w:hAnsi="仿宋" w:eastAsia="仿宋" w:cs="仿宋"/>
          <w:kern w:val="0"/>
          <w:sz w:val="32"/>
          <w:szCs w:val="32"/>
          <w:lang w:val="en-US" w:eastAsia="zh-CN"/>
        </w:rPr>
        <w:t>。</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sz w:val="32"/>
          <w:szCs w:val="32"/>
        </w:rPr>
      </w:pPr>
      <w:r>
        <w:rPr>
          <w:rFonts w:hint="eastAsia" w:ascii="仿宋" w:hAnsi="仿宋" w:eastAsia="仿宋" w:cs="仿宋"/>
          <w:kern w:val="0"/>
          <w:sz w:val="32"/>
          <w:szCs w:val="32"/>
        </w:rPr>
        <w:t>(4)对辖区内各类失业人员免费职业技能培训。</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576" w:firstLineChars="200"/>
        <w:rPr>
          <w:rFonts w:ascii="仿宋_GB2312" w:hAnsi="仿宋" w:eastAsia="仿宋_GB2312"/>
          <w:sz w:val="32"/>
          <w:szCs w:val="32"/>
        </w:rPr>
      </w:pPr>
      <w:r>
        <w:rPr>
          <w:rFonts w:hint="eastAsia" w:ascii="仿宋" w:hAnsi="仿宋" w:eastAsia="仿宋" w:cs="仿宋_GB2312"/>
          <w:spacing w:val="-16"/>
          <w:kern w:val="0"/>
          <w:sz w:val="32"/>
          <w:szCs w:val="32"/>
        </w:rPr>
        <w:t>西城区职业能力建设指导中心</w:t>
      </w:r>
      <w:r>
        <w:rPr>
          <w:rFonts w:hint="eastAsia" w:ascii="仿宋" w:hAnsi="仿宋" w:eastAsia="仿宋" w:cs="仿宋_GB2312"/>
          <w:spacing w:val="-16"/>
          <w:kern w:val="0"/>
          <w:sz w:val="32"/>
          <w:szCs w:val="32"/>
          <w:lang w:eastAsia="zh-CN"/>
        </w:rPr>
        <w:t>事业</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人；实际在职</w:t>
      </w:r>
      <w:r>
        <w:rPr>
          <w:rFonts w:hint="eastAsia" w:ascii="仿宋_GB2312" w:hAnsi="仿宋" w:eastAsia="仿宋_GB2312"/>
          <w:sz w:val="32"/>
          <w:szCs w:val="32"/>
          <w:lang w:val="en-US" w:eastAsia="zh-CN"/>
        </w:rPr>
        <w:t>11</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14</w:t>
      </w:r>
      <w:r>
        <w:rPr>
          <w:rFonts w:hint="eastAsia" w:ascii="仿宋_GB2312" w:hAnsi="仿宋" w:eastAsia="仿宋_GB2312"/>
          <w:sz w:val="32"/>
          <w:szCs w:val="32"/>
        </w:rPr>
        <w:t>人。</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202</w:t>
      </w:r>
      <w:r>
        <w:rPr>
          <w:rFonts w:hint="eastAsia" w:ascii="黑体" w:hAnsi="黑体" w:eastAsia="黑体" w:cs="黑体"/>
          <w:sz w:val="30"/>
          <w:szCs w:val="30"/>
          <w:lang w:val="en-US" w:eastAsia="zh-CN"/>
        </w:rPr>
        <w:t>4</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3,982,008.13</w:t>
      </w:r>
      <w:r>
        <w:rPr>
          <w:rFonts w:hint="eastAsia" w:ascii="仿宋_GB2312" w:hAnsi="仿宋" w:eastAsia="仿宋_GB2312"/>
          <w:sz w:val="32"/>
          <w:szCs w:val="32"/>
        </w:rPr>
        <w:t>元，其中</w:t>
      </w:r>
      <w:r>
        <w:rPr>
          <w:rFonts w:ascii="仿宋_GB2312" w:hAnsi="仿宋" w:eastAsia="仿宋_GB2312"/>
          <w:sz w:val="32"/>
          <w:szCs w:val="32"/>
        </w:rPr>
        <w:t>:</w:t>
      </w:r>
      <w:r>
        <w:rPr>
          <w:rFonts w:hint="eastAsia" w:ascii="仿宋_GB2312" w:hAnsi="仿宋" w:eastAsia="仿宋_GB2312"/>
          <w:sz w:val="32"/>
          <w:szCs w:val="32"/>
        </w:rPr>
        <w:t>一般公共预算财拨款</w:t>
      </w:r>
      <w:r>
        <w:rPr>
          <w:rFonts w:hint="eastAsia" w:ascii="仿宋_GB2312" w:hAnsi="仿宋" w:eastAsia="仿宋_GB2312"/>
          <w:sz w:val="32"/>
          <w:szCs w:val="32"/>
          <w:lang w:val="en-US" w:eastAsia="zh-CN"/>
        </w:rPr>
        <w:t>3,982,008.13</w:t>
      </w:r>
      <w:r>
        <w:rPr>
          <w:rFonts w:hint="eastAsia" w:ascii="仿宋_GB2312" w:hAnsi="仿宋" w:eastAsia="仿宋_GB2312"/>
          <w:sz w:val="32"/>
          <w:szCs w:val="32"/>
        </w:rPr>
        <w:t>元。比</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4,188,698.55</w:t>
      </w:r>
      <w:r>
        <w:rPr>
          <w:rFonts w:hint="eastAsia" w:ascii="仿宋_GB2312" w:hAnsi="仿宋" w:eastAsia="仿宋_GB2312"/>
          <w:sz w:val="32"/>
          <w:szCs w:val="32"/>
        </w:rPr>
        <w:t>元</w:t>
      </w:r>
      <w:r>
        <w:rPr>
          <w:rFonts w:hint="eastAsia" w:ascii="仿宋_GB2312" w:hAnsi="仿宋" w:eastAsia="仿宋_GB2312"/>
          <w:sz w:val="32"/>
          <w:szCs w:val="32"/>
          <w:lang w:eastAsia="zh-CN"/>
        </w:rPr>
        <w:t>减少</w:t>
      </w:r>
      <w:r>
        <w:rPr>
          <w:rFonts w:hint="eastAsia" w:ascii="仿宋_GB2312" w:hAnsi="仿宋" w:eastAsia="仿宋_GB2312"/>
          <w:sz w:val="32"/>
          <w:szCs w:val="32"/>
        </w:rPr>
        <w:t>了</w:t>
      </w:r>
      <w:r>
        <w:rPr>
          <w:rFonts w:hint="eastAsia" w:ascii="仿宋_GB2312" w:hAnsi="仿宋" w:eastAsia="仿宋_GB2312"/>
          <w:sz w:val="32"/>
          <w:szCs w:val="32"/>
          <w:lang w:val="en-US" w:eastAsia="zh-CN"/>
        </w:rPr>
        <w:t>206,690.42</w:t>
      </w:r>
      <w:r>
        <w:rPr>
          <w:rFonts w:hint="eastAsia" w:ascii="仿宋_GB2312" w:hAnsi="仿宋" w:eastAsia="仿宋_GB2312"/>
          <w:sz w:val="32"/>
          <w:szCs w:val="32"/>
        </w:rPr>
        <w:t>元</w:t>
      </w:r>
      <w:r>
        <w:rPr>
          <w:rFonts w:hint="eastAsia" w:ascii="仿宋_GB2312" w:hAnsi="仿宋" w:eastAsia="仿宋_GB2312"/>
          <w:sz w:val="32"/>
          <w:szCs w:val="32"/>
          <w:lang w:val="en-US" w:eastAsia="zh-CN"/>
        </w:rPr>
        <w:t>见减</w:t>
      </w:r>
      <w:r>
        <w:rPr>
          <w:rFonts w:hint="eastAsia" w:ascii="仿宋_GB2312" w:hAnsi="仿宋" w:eastAsia="仿宋_GB2312"/>
          <w:sz w:val="32"/>
          <w:szCs w:val="32"/>
        </w:rPr>
        <w:t>幅</w:t>
      </w:r>
      <w:r>
        <w:rPr>
          <w:rFonts w:hint="eastAsia" w:ascii="仿宋_GB2312" w:hAnsi="仿宋" w:eastAsia="仿宋_GB2312"/>
          <w:sz w:val="32"/>
          <w:szCs w:val="32"/>
          <w:lang w:val="en-US" w:eastAsia="zh-CN"/>
        </w:rPr>
        <w:t>4.9</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减少</w:t>
      </w:r>
      <w:r>
        <w:rPr>
          <w:rFonts w:hint="eastAsia" w:ascii="仿宋_GB2312" w:hAnsi="仿宋" w:eastAsia="仿宋_GB2312"/>
          <w:sz w:val="32"/>
          <w:szCs w:val="32"/>
        </w:rPr>
        <w:t>的主要原因是</w:t>
      </w:r>
      <w:r>
        <w:rPr>
          <w:rFonts w:hint="eastAsia" w:ascii="仿宋_GB2312" w:hAnsi="仿宋" w:eastAsia="仿宋_GB2312"/>
          <w:sz w:val="32"/>
          <w:szCs w:val="32"/>
          <w:lang w:eastAsia="zh-CN"/>
        </w:rPr>
        <w:t>人员退休导致工资、各种保险、公用支出的的减少。</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年支出预算按用途划分：</w:t>
      </w:r>
    </w:p>
    <w:p>
      <w:pPr>
        <w:numPr>
          <w:ilvl w:val="0"/>
          <w:numId w:val="1"/>
        </w:numPr>
        <w:spacing w:line="360" w:lineRule="auto"/>
        <w:ind w:firstLine="640" w:firstLineChars="200"/>
        <w:rPr>
          <w:rFonts w:hint="default" w:ascii="仿宋" w:hAnsi="仿宋" w:eastAsia="仿宋" w:cs="Times New Roman"/>
          <w:sz w:val="32"/>
          <w:szCs w:val="32"/>
          <w:lang w:val="en-US"/>
        </w:rPr>
      </w:pP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3,937,361.79</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98.88</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4,034,951.92</w:t>
      </w:r>
      <w:r>
        <w:rPr>
          <w:rFonts w:hint="eastAsia" w:ascii="仿宋" w:hAnsi="仿宋" w:eastAsia="仿宋" w:cs="仿宋"/>
          <w:sz w:val="32"/>
          <w:szCs w:val="32"/>
        </w:rPr>
        <w:t>元</w:t>
      </w:r>
      <w:r>
        <w:rPr>
          <w:rFonts w:hint="eastAsia" w:ascii="仿宋" w:hAnsi="仿宋" w:eastAsia="仿宋" w:cs="仿宋"/>
          <w:sz w:val="32"/>
          <w:szCs w:val="32"/>
          <w:lang w:val="en-US" w:eastAsia="zh-CN"/>
        </w:rPr>
        <w:t>减少97,590.13元，减少的主要原因是人员退休导致人员工资、各种保险、公用支出的减少。</w:t>
      </w: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44,646.34</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1.12</w:t>
      </w:r>
      <w:r>
        <w:rPr>
          <w:rFonts w:ascii="仿宋" w:hAnsi="仿宋" w:eastAsia="仿宋" w:cs="仿宋"/>
          <w:sz w:val="32"/>
          <w:szCs w:val="32"/>
        </w:rPr>
        <w:t>%</w:t>
      </w:r>
      <w:r>
        <w:rPr>
          <w:rFonts w:hint="eastAsia" w:ascii="仿宋" w:hAnsi="仿宋" w:eastAsia="仿宋" w:cs="仿宋"/>
          <w:sz w:val="32"/>
          <w:szCs w:val="32"/>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153,746.63元减少109,100.29</w:t>
      </w:r>
      <w:r>
        <w:rPr>
          <w:rFonts w:hint="eastAsia" w:ascii="仿宋" w:hAnsi="仿宋" w:eastAsia="仿宋" w:cs="仿宋"/>
          <w:sz w:val="32"/>
          <w:szCs w:val="32"/>
        </w:rPr>
        <w:t>元，</w:t>
      </w:r>
      <w:r>
        <w:rPr>
          <w:rFonts w:hint="eastAsia" w:ascii="仿宋" w:hAnsi="仿宋" w:eastAsia="仿宋" w:cs="仿宋"/>
          <w:sz w:val="32"/>
          <w:szCs w:val="32"/>
          <w:lang w:val="en-US" w:eastAsia="zh-CN"/>
        </w:rPr>
        <w:t>减少71</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_GB2312" w:hAnsi="仿宋" w:eastAsia="仿宋_GB2312"/>
          <w:sz w:val="32"/>
          <w:szCs w:val="32"/>
          <w:lang w:val="en-US" w:eastAsia="zh-CN"/>
        </w:rPr>
        <w:t>业务费受政策影响不在进行督导减少费用10.8万。</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pacing w:line="560" w:lineRule="exact"/>
        <w:ind w:firstLine="640" w:firstLineChars="200"/>
        <w:rPr>
          <w:rFonts w:ascii="仿宋" w:hAnsi="仿宋" w:eastAsia="仿宋" w:cs="Times New Roman"/>
          <w:sz w:val="32"/>
          <w:szCs w:val="32"/>
        </w:rPr>
      </w:pPr>
      <w:bookmarkStart w:id="0" w:name="_Toc17531"/>
      <w:bookmarkStart w:id="1" w:name="_Toc25448"/>
      <w:r>
        <w:rPr>
          <w:rFonts w:hint="eastAsia" w:ascii="仿宋" w:hAnsi="仿宋" w:eastAsia="仿宋" w:cs="仿宋"/>
          <w:sz w:val="32"/>
          <w:szCs w:val="32"/>
        </w:rPr>
        <w:t>（一）</w:t>
      </w:r>
      <w:bookmarkEnd w:id="0"/>
      <w:bookmarkEnd w:id="1"/>
      <w:bookmarkStart w:id="2" w:name="_Toc3237"/>
      <w:bookmarkStart w:id="3" w:name="_Toc7025"/>
      <w:r>
        <w:rPr>
          <w:rFonts w:hint="eastAsia" w:ascii="仿宋_GB2312" w:hAnsi="仿宋_GB2312" w:eastAsia="仿宋_GB2312" w:cs="仿宋_GB2312"/>
          <w:color w:val="000000"/>
          <w:sz w:val="32"/>
          <w:szCs w:val="32"/>
          <w:lang w:val="en-US" w:eastAsia="zh-CN"/>
        </w:rPr>
        <w:t>1、基本支出主要包括在职、离退休人员支出、个人和家庭补助支出、公用支出。</w:t>
      </w:r>
    </w:p>
    <w:p>
      <w:pPr>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（二）项目支出</w:t>
      </w:r>
      <w:r>
        <w:rPr>
          <w:rFonts w:hint="eastAsia" w:ascii="仿宋" w:hAnsi="仿宋" w:eastAsia="仿宋" w:cs="仿宋"/>
          <w:sz w:val="32"/>
          <w:szCs w:val="32"/>
          <w:lang w:eastAsia="zh-CN"/>
        </w:rPr>
        <w:t>包括</w:t>
      </w:r>
      <w:bookmarkEnd w:id="2"/>
      <w:bookmarkEnd w:id="3"/>
      <w:r>
        <w:rPr>
          <w:rFonts w:hint="eastAsia" w:ascii="仿宋" w:hAnsi="仿宋" w:eastAsia="仿宋" w:cs="仿宋"/>
          <w:sz w:val="32"/>
          <w:szCs w:val="32"/>
          <w:lang w:eastAsia="zh-CN"/>
        </w:rPr>
        <w:t>业务经费项目、预留机动经费项目。</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202</w:t>
      </w:r>
      <w:r>
        <w:rPr>
          <w:rFonts w:hint="eastAsia" w:ascii="黑体" w:hAnsi="黑体" w:eastAsia="黑体" w:cs="黑体"/>
          <w:sz w:val="30"/>
          <w:szCs w:val="30"/>
          <w:lang w:val="en-US" w:eastAsia="zh-CN"/>
        </w:rPr>
        <w:t>4</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预算单位范围</w:t>
      </w:r>
    </w:p>
    <w:p>
      <w:pPr>
        <w:spacing w:line="360" w:lineRule="auto"/>
        <w:ind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预算</w:t>
      </w:r>
      <w:r>
        <w:rPr>
          <w:rFonts w:hint="eastAsia" w:ascii="仿宋" w:hAnsi="仿宋" w:eastAsia="仿宋"/>
          <w:sz w:val="32"/>
          <w:szCs w:val="32"/>
        </w:rPr>
        <w:t>单位范围：</w:t>
      </w:r>
      <w:r>
        <w:rPr>
          <w:rFonts w:hint="eastAsia" w:ascii="仿宋" w:hAnsi="仿宋" w:eastAsia="仿宋"/>
          <w:sz w:val="32"/>
          <w:szCs w:val="32"/>
          <w:lang w:val="en-US" w:eastAsia="zh-CN"/>
        </w:rPr>
        <w:t>北京市</w:t>
      </w:r>
      <w:r>
        <w:rPr>
          <w:rFonts w:hint="eastAsia" w:ascii="仿宋" w:hAnsi="仿宋" w:eastAsia="仿宋"/>
          <w:sz w:val="32"/>
          <w:szCs w:val="32"/>
        </w:rPr>
        <w:t>西城区职业能力建设指导中心。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26,134.02</w:t>
      </w:r>
      <w:r>
        <w:rPr>
          <w:rFonts w:hint="eastAsia" w:ascii="仿宋" w:hAnsi="仿宋" w:eastAsia="仿宋" w:cs="仿宋"/>
          <w:sz w:val="32"/>
          <w:szCs w:val="32"/>
        </w:rPr>
        <w:t>元，</w:t>
      </w:r>
      <w:r>
        <w:rPr>
          <w:rFonts w:hint="eastAsia" w:ascii="仿宋" w:hAnsi="仿宋" w:eastAsia="仿宋" w:cs="仿宋"/>
          <w:sz w:val="32"/>
          <w:szCs w:val="32"/>
          <w:lang w:val="en-US"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47,634.02</w:t>
      </w:r>
      <w:r>
        <w:rPr>
          <w:rFonts w:hint="eastAsia" w:ascii="仿宋" w:hAnsi="仿宋" w:eastAsia="仿宋" w:cs="仿宋"/>
          <w:sz w:val="32"/>
          <w:szCs w:val="32"/>
        </w:rPr>
        <w:t>元</w:t>
      </w:r>
      <w:r>
        <w:rPr>
          <w:rFonts w:hint="eastAsia" w:ascii="仿宋" w:hAnsi="仿宋" w:eastAsia="仿宋" w:cs="仿宋"/>
          <w:sz w:val="32"/>
          <w:szCs w:val="32"/>
          <w:lang w:val="en-US" w:eastAsia="zh-CN"/>
        </w:rPr>
        <w:t>减少21,500元,主要原因是1辆机动车报废。</w:t>
      </w:r>
      <w:r>
        <w:rPr>
          <w:rFonts w:hint="eastAsia" w:ascii="仿宋" w:hAnsi="仿宋" w:eastAsia="仿宋" w:cs="仿宋"/>
          <w:sz w:val="32"/>
          <w:szCs w:val="32"/>
        </w:rPr>
        <w:t>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hint="default" w:ascii="仿宋" w:hAnsi="仿宋" w:eastAsia="仿宋" w:cs="Times New Roman"/>
          <w:color w:val="FF0000"/>
          <w:sz w:val="32"/>
          <w:szCs w:val="32"/>
          <w:lang w:val="en-US" w:eastAsia="zh-CN"/>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年公务用车财政预算数量为</w:t>
      </w:r>
      <w:r>
        <w:rPr>
          <w:rFonts w:hint="eastAsia" w:ascii="仿宋" w:hAnsi="仿宋" w:eastAsia="仿宋" w:cs="仿宋"/>
          <w:sz w:val="32"/>
          <w:szCs w:val="32"/>
          <w:lang w:val="en-US" w:eastAsia="zh-CN"/>
        </w:rPr>
        <w:t>1</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年公务用车数量为2辆。</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年公务用车财政预算数减少</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年公务用车购置及运行维护费财政预算数</w:t>
      </w:r>
      <w:r>
        <w:rPr>
          <w:rFonts w:hint="eastAsia" w:ascii="仿宋" w:hAnsi="仿宋" w:eastAsia="仿宋" w:cs="仿宋"/>
          <w:sz w:val="32"/>
          <w:szCs w:val="32"/>
          <w:lang w:val="en-US" w:eastAsia="zh-CN"/>
        </w:rPr>
        <w:t>24,500</w:t>
      </w:r>
      <w:r>
        <w:rPr>
          <w:rFonts w:hint="eastAsia" w:ascii="仿宋" w:hAnsi="仿宋" w:eastAsia="仿宋" w:cs="仿宋"/>
          <w:sz w:val="32"/>
          <w:szCs w:val="32"/>
        </w:rPr>
        <w:t>元，</w:t>
      </w:r>
      <w:r>
        <w:rPr>
          <w:rFonts w:hint="eastAsia" w:ascii="仿宋" w:hAnsi="仿宋" w:eastAsia="仿宋"/>
          <w:sz w:val="32"/>
          <w:szCs w:val="32"/>
          <w:lang w:val="en-US" w:eastAsia="zh-CN"/>
        </w:rPr>
        <w:t>比</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年公务用车运行维护费</w:t>
      </w:r>
      <w:r>
        <w:rPr>
          <w:rFonts w:hint="eastAsia" w:ascii="仿宋" w:hAnsi="仿宋" w:eastAsia="仿宋"/>
          <w:sz w:val="32"/>
          <w:szCs w:val="32"/>
          <w:lang w:val="en-US" w:eastAsia="zh-CN"/>
        </w:rPr>
        <w:t>减少21,500元是因为报废机动车1辆。</w:t>
      </w:r>
    </w:p>
    <w:p>
      <w:pPr>
        <w:numPr>
          <w:ilvl w:val="0"/>
          <w:numId w:val="2"/>
        </w:numPr>
        <w:spacing w:line="560" w:lineRule="exact"/>
        <w:ind w:firstLine="643" w:firstLineChars="200"/>
        <w:rPr>
          <w:rFonts w:hint="eastAsia" w:ascii="仿宋_GB2312" w:eastAsia="仿宋_GB2312" w:cs="仿宋_GB2312"/>
          <w:b/>
          <w:bCs/>
          <w:color w:val="000000"/>
          <w:sz w:val="32"/>
          <w:szCs w:val="32"/>
        </w:rPr>
      </w:pPr>
      <w:r>
        <w:rPr>
          <w:rFonts w:hint="eastAsia" w:ascii="仿宋_GB2312" w:eastAsia="仿宋_GB2312" w:cs="仿宋_GB2312"/>
          <w:b/>
          <w:bCs/>
          <w:color w:val="000000"/>
          <w:sz w:val="32"/>
          <w:szCs w:val="32"/>
        </w:rPr>
        <w:t>其他情况说明</w:t>
      </w:r>
    </w:p>
    <w:p>
      <w:pPr>
        <w:spacing w:line="560" w:lineRule="exact"/>
        <w:ind w:firstLine="960" w:firstLineChars="300"/>
        <w:rPr>
          <w:rFonts w:hint="eastAsia" w:ascii="仿宋" w:hAnsi="仿宋" w:eastAsia="仿宋" w:cs="Times New Roman"/>
          <w:sz w:val="32"/>
          <w:szCs w:val="32"/>
          <w:lang w:eastAsia="zh-CN"/>
        </w:rPr>
      </w:pPr>
      <w:r>
        <w:rPr>
          <w:rFonts w:ascii="仿宋" w:hAnsi="仿宋" w:eastAsia="仿宋" w:cs="仿宋"/>
          <w:sz w:val="32"/>
          <w:szCs w:val="32"/>
        </w:rPr>
        <w:t>(</w:t>
      </w:r>
      <w:r>
        <w:rPr>
          <w:rFonts w:hint="eastAsia" w:ascii="仿宋" w:hAnsi="仿宋" w:eastAsia="仿宋" w:cs="仿宋"/>
          <w:sz w:val="32"/>
          <w:szCs w:val="32"/>
          <w:lang w:eastAsia="zh-CN"/>
        </w:rPr>
        <w:t>一</w:t>
      </w:r>
      <w:r>
        <w:rPr>
          <w:rFonts w:ascii="仿宋" w:hAnsi="仿宋" w:eastAsia="仿宋" w:cs="仿宋"/>
          <w:sz w:val="32"/>
          <w:szCs w:val="32"/>
        </w:rPr>
        <w:t>)</w:t>
      </w:r>
      <w:r>
        <w:rPr>
          <w:rFonts w:hint="eastAsia" w:ascii="仿宋" w:hAnsi="仿宋" w:eastAsia="仿宋" w:cs="仿宋"/>
          <w:sz w:val="32"/>
          <w:szCs w:val="32"/>
          <w:lang w:val="en-US" w:eastAsia="zh-CN"/>
        </w:rPr>
        <w:t>机构运行经费</w:t>
      </w:r>
      <w:r>
        <w:rPr>
          <w:rFonts w:hint="eastAsia" w:ascii="仿宋" w:hAnsi="仿宋" w:eastAsia="仿宋" w:cs="仿宋"/>
          <w:sz w:val="32"/>
          <w:szCs w:val="32"/>
        </w:rPr>
        <w:t>说明</w:t>
      </w:r>
      <w:r>
        <w:rPr>
          <w:rFonts w:hint="eastAsia" w:ascii="仿宋" w:hAnsi="仿宋" w:eastAsia="仿宋" w:cs="仿宋"/>
          <w:sz w:val="32"/>
          <w:szCs w:val="32"/>
          <w:lang w:eastAsia="zh-CN"/>
        </w:rPr>
        <w:t>：</w:t>
      </w:r>
      <w:r>
        <w:rPr>
          <w:rFonts w:hint="eastAsia" w:ascii="仿宋_GB2312" w:hAnsi="仿宋_GB2312" w:eastAsia="仿宋_GB2312" w:cs="仿宋_GB2312"/>
          <w:color w:val="000000"/>
          <w:sz w:val="32"/>
          <w:szCs w:val="32"/>
          <w:lang w:val="en-US" w:eastAsia="zh-CN"/>
        </w:rPr>
        <w:t>2024年维持单位运行，用于一般公共预算安排的事业运行经费，合计31.26万元。事业运行经费是指为保障单位正常运行，用于购买货物和服务的各项资金，包括办公及印刷费、邮电费、差旅费、会议费、福利费、日常维修费、专用材料及一般设备购置费等。</w:t>
      </w:r>
    </w:p>
    <w:p>
      <w:pPr>
        <w:spacing w:line="360" w:lineRule="auto"/>
        <w:ind w:firstLine="960" w:firstLineChars="300"/>
        <w:jc w:val="left"/>
        <w:rPr>
          <w:rFonts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）政府</w:t>
      </w:r>
      <w:r>
        <w:rPr>
          <w:rFonts w:hint="eastAsia" w:ascii="仿宋" w:hAnsi="仿宋" w:eastAsia="仿宋" w:cs="仿宋"/>
          <w:sz w:val="32"/>
          <w:szCs w:val="32"/>
          <w:lang w:eastAsia="zh-CN"/>
        </w:rPr>
        <w:t>采购</w:t>
      </w:r>
      <w:r>
        <w:rPr>
          <w:rFonts w:hint="eastAsia" w:ascii="仿宋" w:hAnsi="仿宋" w:eastAsia="仿宋" w:cs="仿宋"/>
          <w:sz w:val="32"/>
          <w:szCs w:val="32"/>
        </w:rPr>
        <w:t>预算说明</w:t>
      </w:r>
    </w:p>
    <w:p>
      <w:pPr>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不</w:t>
      </w:r>
      <w:r>
        <w:rPr>
          <w:rFonts w:hint="eastAsia" w:ascii="仿宋" w:hAnsi="仿宋" w:eastAsia="仿宋" w:cs="仿宋"/>
          <w:sz w:val="32"/>
          <w:szCs w:val="32"/>
        </w:rPr>
        <w:t>涉及政府</w:t>
      </w:r>
      <w:r>
        <w:rPr>
          <w:rFonts w:hint="eastAsia" w:ascii="仿宋" w:hAnsi="仿宋" w:eastAsia="仿宋" w:cs="仿宋"/>
          <w:sz w:val="32"/>
          <w:szCs w:val="32"/>
          <w:lang w:eastAsia="zh-CN"/>
        </w:rPr>
        <w:t>采购</w:t>
      </w:r>
      <w:r>
        <w:rPr>
          <w:rFonts w:hint="eastAsia" w:ascii="仿宋" w:hAnsi="仿宋" w:eastAsia="仿宋" w:cs="仿宋"/>
          <w:sz w:val="32"/>
          <w:szCs w:val="32"/>
        </w:rPr>
        <w:t>项目。</w:t>
      </w:r>
    </w:p>
    <w:p>
      <w:pPr>
        <w:ind w:firstLine="960" w:firstLineChars="300"/>
        <w:rPr>
          <w:rFonts w:ascii="仿宋" w:hAnsi="仿宋" w:eastAsia="仿宋" w:cs="Times New Roman"/>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_GB2312" w:eastAsia="仿宋_GB2312" w:cs="仿宋_GB2312"/>
          <w:color w:val="000000"/>
          <w:sz w:val="32"/>
          <w:szCs w:val="32"/>
        </w:rPr>
        <w:t>政府购买服务预算说明</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年涉及政府购买服务项目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560" w:lineRule="exact"/>
        <w:ind w:firstLine="960" w:firstLineChars="300"/>
        <w:rPr>
          <w:rFonts w:ascii="仿宋_GB2312" w:eastAsia="仿宋_GB2312" w:cs="Times New Roman"/>
          <w:color w:val="000000"/>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960" w:firstLineChars="300"/>
        <w:rPr>
          <w:rFonts w:ascii="仿宋_GB2312" w:eastAsia="仿宋_GB2312" w:cs="Times New Roman"/>
          <w:color w:val="000000"/>
          <w:sz w:val="32"/>
          <w:szCs w:val="32"/>
        </w:rPr>
      </w:pP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年无国有资本经营预算财政拨款</w:t>
      </w:r>
    </w:p>
    <w:p>
      <w:pPr>
        <w:numPr>
          <w:ilvl w:val="0"/>
          <w:numId w:val="3"/>
        </w:numPr>
        <w:spacing w:line="360" w:lineRule="auto"/>
        <w:ind w:firstLine="960" w:firstLineChars="300"/>
        <w:rPr>
          <w:rFonts w:ascii="仿宋_GB2312" w:eastAsia="仿宋_GB2312"/>
          <w:color w:val="000000"/>
          <w:sz w:val="32"/>
          <w:szCs w:val="32"/>
        </w:rPr>
      </w:pPr>
      <w:r>
        <w:rPr>
          <w:rFonts w:hint="eastAsia" w:ascii="仿宋_GB2312" w:eastAsia="仿宋_GB2312"/>
          <w:color w:val="000000"/>
          <w:sz w:val="32"/>
          <w:szCs w:val="32"/>
        </w:rPr>
        <w:t>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106.15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hAnsi="仿宋_GB2312" w:eastAsia="仿宋_GB2312" w:cs="仿宋_GB2312"/>
          <w:color w:val="000000"/>
          <w:sz w:val="32"/>
          <w:szCs w:val="32"/>
          <w:lang w:val="zh-CN" w:eastAsia="zh-CN"/>
        </w:rPr>
        <w:t>固定资产累计折旧</w:t>
      </w:r>
      <w:r>
        <w:rPr>
          <w:rFonts w:hint="eastAsia" w:ascii="仿宋_GB2312" w:hAnsi="仿宋_GB2312" w:eastAsia="仿宋_GB2312" w:cs="仿宋_GB2312"/>
          <w:color w:val="000000"/>
          <w:sz w:val="32"/>
          <w:szCs w:val="32"/>
          <w:lang w:val="en-US" w:eastAsia="zh-CN"/>
        </w:rPr>
        <w:t>92.07万元，固定资产净值14.08万元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30.16</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ind w:firstLine="640" w:firstLineChars="200"/>
        <w:rPr>
          <w:rFonts w:ascii="仿宋" w:hAnsi="仿宋" w:eastAsia="仿宋" w:cs="Times New Roman"/>
          <w:sz w:val="32"/>
          <w:szCs w:val="32"/>
        </w:rPr>
      </w:pPr>
      <w:r>
        <w:rPr>
          <w:rFonts w:hint="eastAsia" w:ascii="仿宋" w:hAnsi="仿宋" w:eastAsia="仿宋" w:cs="仿宋"/>
          <w:sz w:val="32"/>
          <w:szCs w:val="32"/>
        </w:rPr>
        <w:t>。</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val="en-US" w:eastAsia="zh-CN"/>
        </w:rPr>
        <w:t>六</w:t>
      </w:r>
      <w:r>
        <w:rPr>
          <w:rFonts w:hint="eastAsia" w:ascii="黑体" w:hAnsi="黑体" w:eastAsia="黑体" w:cs="黑体"/>
          <w:sz w:val="30"/>
          <w:szCs w:val="30"/>
        </w:rPr>
        <w:t>、名称解释</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2、项目支出：指在基本支出之外为完成特定行政任务或事业发展目标所发生的支出。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ind w:firstLine="640" w:firstLineChars="200"/>
        <w:rPr>
          <w:rFonts w:ascii="仿宋" w:hAnsi="仿宋" w:eastAsia="仿宋" w:cs="仿宋"/>
          <w:sz w:val="32"/>
          <w:szCs w:val="32"/>
        </w:rPr>
      </w:pPr>
      <w:r>
        <w:rPr>
          <w:rFonts w:hint="eastAsia" w:ascii="仿宋" w:hAnsi="仿宋" w:eastAsia="仿宋" w:cs="仿宋"/>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autoSpaceDE w:val="0"/>
        <w:autoSpaceDN w:val="0"/>
        <w:adjustRightInd w:val="0"/>
        <w:spacing w:line="560" w:lineRule="exact"/>
        <w:ind w:firstLine="984" w:firstLineChars="350"/>
        <w:jc w:val="left"/>
        <w:rPr>
          <w:rFonts w:hint="eastAsia" w:ascii="仿宋_GB2312" w:eastAsia="仿宋_GB2312" w:cs="宋体"/>
          <w:b/>
          <w:bCs/>
          <w:color w:val="000000"/>
          <w:kern w:val="0"/>
          <w:sz w:val="32"/>
          <w:szCs w:val="32"/>
          <w:lang w:val="zh-CN"/>
        </w:rPr>
      </w:pPr>
      <w:r>
        <w:rPr>
          <w:rFonts w:hint="eastAsia" w:cs="宋体"/>
          <w:b/>
          <w:bCs/>
          <w:sz w:val="28"/>
          <w:szCs w:val="28"/>
        </w:rPr>
        <w:t>表一：</w:t>
      </w:r>
      <w:r>
        <w:rPr>
          <w:rFonts w:hint="eastAsia" w:cs="宋体"/>
          <w:b/>
          <w:bCs/>
          <w:sz w:val="28"/>
          <w:szCs w:val="28"/>
          <w:lang w:val="en-US" w:eastAsia="zh-CN"/>
        </w:rPr>
        <w:t xml:space="preserve">         </w:t>
      </w:r>
      <w:r>
        <w:rPr>
          <w:rFonts w:hint="eastAsia" w:ascii="仿宋_GB2312" w:eastAsia="仿宋_GB2312" w:cs="宋体"/>
          <w:b/>
          <w:bCs/>
          <w:color w:val="000000"/>
          <w:kern w:val="0"/>
          <w:sz w:val="32"/>
          <w:szCs w:val="32"/>
          <w:lang w:val="zh-CN"/>
        </w:rPr>
        <w:t xml:space="preserve">部门收支总体情况表 </w:t>
      </w:r>
    </w:p>
    <w:p>
      <w:pPr>
        <w:rPr>
          <w:rFonts w:cs="Times New Roman"/>
          <w:sz w:val="28"/>
          <w:szCs w:val="28"/>
        </w:rPr>
      </w:pPr>
    </w:p>
    <w:tbl>
      <w:tblPr>
        <w:tblStyle w:val="7"/>
        <w:tblW w:w="9075" w:type="dxa"/>
        <w:tblInd w:w="-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75"/>
        <w:gridCol w:w="1575"/>
        <w:gridCol w:w="304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50" w:type="dxa"/>
            <w:gridSpan w:val="2"/>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4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8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725"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77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7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4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6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3,982,008.13</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3,126,227.77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590,371.68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二十八、往来性支出</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b/>
                <w:bCs/>
                <w:i w:val="0"/>
                <w:color w:val="000000"/>
                <w:kern w:val="0"/>
                <w:sz w:val="18"/>
                <w:szCs w:val="18"/>
                <w:u w:val="none"/>
                <w:lang w:val="en-US" w:eastAsia="zh-CN" w:bidi="ar"/>
              </w:rPr>
              <w:t>3,982,008.13</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3,982,008.13</w:t>
            </w:r>
          </w:p>
        </w:tc>
      </w:tr>
    </w:tbl>
    <w:p>
      <w:pPr>
        <w:pStyle w:val="2"/>
        <w:sectPr>
          <w:pgSz w:w="11906" w:h="16838"/>
          <w:pgMar w:top="1440" w:right="1800" w:bottom="1440" w:left="1633" w:header="851" w:footer="992" w:gutter="0"/>
          <w:cols w:space="425" w:num="1"/>
          <w:docGrid w:type="lines" w:linePitch="312" w:charSpace="0"/>
        </w:sectPr>
      </w:pPr>
    </w:p>
    <w:p>
      <w:pPr>
        <w:rPr>
          <w:rFonts w:ascii="宋体" w:cs="Times New Roman"/>
          <w:b/>
          <w:bCs/>
          <w:sz w:val="36"/>
          <w:szCs w:val="36"/>
        </w:rPr>
      </w:pPr>
      <w:r>
        <w:rPr>
          <w:rFonts w:hint="eastAsia" w:cs="宋体"/>
          <w:sz w:val="28"/>
          <w:szCs w:val="28"/>
        </w:rPr>
        <w:t>表二：</w:t>
      </w:r>
      <w:r>
        <w:rPr>
          <w:rFonts w:hint="eastAsia" w:cs="宋体"/>
          <w:sz w:val="28"/>
          <w:szCs w:val="28"/>
          <w:lang w:val="en-US" w:eastAsia="zh-CN"/>
        </w:rPr>
        <w:t xml:space="preserve">                             </w:t>
      </w:r>
      <w:r>
        <w:rPr>
          <w:rFonts w:hint="eastAsia" w:ascii="宋体" w:hAnsi="宋体" w:cs="宋体"/>
          <w:b/>
          <w:bCs/>
          <w:sz w:val="36"/>
          <w:szCs w:val="36"/>
        </w:rPr>
        <w:t>部门收入总体情况表</w:t>
      </w:r>
    </w:p>
    <w:p>
      <w:pPr>
        <w:jc w:val="center"/>
        <w:rPr>
          <w:rFonts w:hint="eastAsia" w:ascii="宋体" w:hAnsi="宋体" w:cs="宋体"/>
          <w:b/>
          <w:bCs/>
          <w:sz w:val="36"/>
          <w:szCs w:val="36"/>
        </w:rPr>
      </w:pPr>
    </w:p>
    <w:p>
      <w:pPr>
        <w:widowControl/>
        <w:jc w:val="center"/>
        <w:rPr>
          <w:rFonts w:hint="eastAsia" w:ascii="仿宋" w:hAnsi="仿宋" w:eastAsia="仿宋" w:cs="仿宋"/>
          <w:kern w:val="0"/>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w:t>
      </w:r>
      <w:r>
        <w:rPr>
          <w:rFonts w:hint="eastAsia" w:ascii="仿宋" w:hAnsi="仿宋" w:eastAsia="仿宋" w:cs="仿宋"/>
          <w:kern w:val="0"/>
          <w:sz w:val="21"/>
          <w:szCs w:val="21"/>
        </w:rPr>
        <w:t>单位:元</w:t>
      </w:r>
    </w:p>
    <w:p>
      <w:pPr>
        <w:widowControl/>
        <w:jc w:val="center"/>
        <w:rPr>
          <w:rFonts w:ascii="宋体" w:hAnsi="宋体" w:cs="宋体"/>
          <w:b/>
          <w:bCs/>
          <w:sz w:val="36"/>
          <w:szCs w:val="36"/>
        </w:rPr>
      </w:pPr>
    </w:p>
    <w:p>
      <w:pPr>
        <w:pStyle w:val="2"/>
      </w:pPr>
    </w:p>
    <w:tbl>
      <w:tblPr>
        <w:tblStyle w:val="7"/>
        <w:tblW w:w="15030" w:type="dxa"/>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2355"/>
        <w:gridCol w:w="1215"/>
        <w:gridCol w:w="1185"/>
        <w:gridCol w:w="1200"/>
        <w:gridCol w:w="660"/>
        <w:gridCol w:w="615"/>
        <w:gridCol w:w="600"/>
        <w:gridCol w:w="615"/>
        <w:gridCol w:w="615"/>
        <w:gridCol w:w="585"/>
        <w:gridCol w:w="555"/>
        <w:gridCol w:w="570"/>
        <w:gridCol w:w="570"/>
        <w:gridCol w:w="570"/>
        <w:gridCol w:w="600"/>
        <w:gridCol w:w="615"/>
        <w:gridCol w:w="60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235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21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200" w:type="dxa"/>
            <w:gridSpan w:val="10"/>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510" w:type="dxa"/>
            <w:gridSpan w:val="6"/>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5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66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58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55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7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1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600"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5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北京市西城区人力资源和社会保障局</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257003</w:t>
            </w:r>
          </w:p>
        </w:tc>
        <w:tc>
          <w:tcPr>
            <w:tcW w:w="23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北京市西城区职业能力建设指导中心</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pBdr>
                <w:right w:val="none" w:color="auto" w:sz="0" w:space="0"/>
              </w:pBdr>
              <w:jc w:val="left"/>
              <w:rPr>
                <w:rFonts w:hint="eastAsia" w:ascii="宋体" w:hAnsi="宋体" w:eastAsia="宋体" w:cs="宋体"/>
                <w:i w:val="0"/>
                <w:color w:val="000000"/>
                <w:sz w:val="18"/>
                <w:szCs w:val="18"/>
                <w:u w:val="none"/>
              </w:rPr>
            </w:pPr>
            <w:r>
              <w:rPr>
                <w:rFonts w:hint="eastAsia" w:ascii="宋体" w:hAnsi="宋体" w:eastAsia="宋体" w:cs="宋体"/>
                <w:color w:val="000000"/>
                <w:kern w:val="0"/>
                <w:sz w:val="18"/>
                <w:szCs w:val="18"/>
                <w:lang w:val="en-US" w:eastAsia="zh-CN" w:bidi="ar"/>
              </w:rPr>
              <w:t>3,982,008.13</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10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color w:val="000000"/>
                <w:kern w:val="0"/>
                <w:sz w:val="18"/>
                <w:szCs w:val="18"/>
                <w:lang w:val="en-US" w:eastAsia="zh-CN" w:bidi="ar"/>
              </w:rPr>
              <w:t>3,982,008.13</w:t>
            </w:r>
          </w:p>
        </w:tc>
        <w:tc>
          <w:tcPr>
            <w:tcW w:w="11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color w:val="000000"/>
                <w:kern w:val="0"/>
                <w:sz w:val="18"/>
                <w:szCs w:val="18"/>
                <w:lang w:val="en-US" w:eastAsia="zh-CN" w:bidi="ar"/>
              </w:rPr>
              <w:t>3,982,008.13</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color w:val="000000"/>
                <w:kern w:val="0"/>
                <w:sz w:val="18"/>
                <w:szCs w:val="18"/>
                <w:lang w:val="en-US" w:eastAsia="zh-CN" w:bidi="ar"/>
              </w:rPr>
              <w:t>3,982,008.13</w:t>
            </w:r>
          </w:p>
        </w:tc>
        <w:tc>
          <w:tcPr>
            <w:tcW w:w="6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widowControl/>
        <w:jc w:val="center"/>
        <w:rPr>
          <w:rFonts w:ascii="宋体" w:hAnsi="宋体" w:cs="宋体"/>
          <w:kern w:val="0"/>
          <w:sz w:val="18"/>
          <w:szCs w:val="18"/>
        </w:rPr>
      </w:pPr>
      <w:r>
        <w:rPr>
          <w:rFonts w:ascii="宋体" w:hAnsi="宋体" w:cs="宋体"/>
          <w:b/>
          <w:bCs/>
          <w:sz w:val="36"/>
          <w:szCs w:val="36"/>
        </w:rPr>
        <w:t xml:space="preserve">                                                </w:t>
      </w:r>
    </w:p>
    <w:p>
      <w:pPr>
        <w:widowControl/>
        <w:jc w:val="center"/>
        <w:rPr>
          <w:rFonts w:ascii="宋体" w:hAnsi="宋体" w:cs="宋体"/>
          <w:kern w:val="0"/>
          <w:sz w:val="18"/>
          <w:szCs w:val="18"/>
        </w:rPr>
      </w:pPr>
    </w:p>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hint="eastAsia" w:ascii="宋体" w:hAnsi="宋体" w:cs="宋体"/>
          <w:b/>
          <w:bCs/>
          <w:sz w:val="36"/>
          <w:szCs w:val="36"/>
        </w:rPr>
      </w:pPr>
      <w:r>
        <w:rPr>
          <w:rFonts w:hint="eastAsia" w:cs="宋体"/>
          <w:sz w:val="28"/>
          <w:szCs w:val="28"/>
        </w:rPr>
        <w:t>表三</w:t>
      </w:r>
      <w:r>
        <w:rPr>
          <w:rFonts w:hint="eastAsia" w:ascii="宋体" w:hAnsi="宋体" w:cs="宋体"/>
          <w:b/>
          <w:bCs/>
          <w:sz w:val="36"/>
          <w:szCs w:val="36"/>
        </w:rPr>
        <w:t>：</w:t>
      </w:r>
      <w:r>
        <w:rPr>
          <w:rFonts w:hint="eastAsia" w:ascii="宋体" w:hAnsi="宋体" w:cs="宋体"/>
          <w:b/>
          <w:bCs/>
          <w:sz w:val="36"/>
          <w:szCs w:val="36"/>
          <w:lang w:val="en-US" w:eastAsia="zh-CN"/>
        </w:rPr>
        <w:t xml:space="preserve">                           </w:t>
      </w:r>
      <w:r>
        <w:rPr>
          <w:rFonts w:hint="eastAsia" w:ascii="宋体" w:hAnsi="宋体" w:cs="宋体"/>
          <w:b/>
          <w:bCs/>
          <w:sz w:val="36"/>
          <w:szCs w:val="36"/>
        </w:rPr>
        <w:t>部门支出总体情况表</w:t>
      </w:r>
    </w:p>
    <w:p>
      <w:pPr>
        <w:widowControl/>
        <w:jc w:val="center"/>
        <w:rPr>
          <w:rFonts w:hint="eastAsia" w:ascii="仿宋" w:hAnsi="仿宋" w:eastAsia="仿宋" w:cs="仿宋"/>
          <w:kern w:val="0"/>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 xml:space="preserve">                         </w:t>
      </w:r>
    </w:p>
    <w:p>
      <w:pPr>
        <w:widowControl/>
        <w:jc w:val="center"/>
        <w:rPr>
          <w:rFonts w:hint="eastAsia" w:ascii="仿宋" w:hAnsi="仿宋" w:eastAsia="仿宋" w:cs="仿宋"/>
          <w:kern w:val="0"/>
          <w:sz w:val="21"/>
          <w:szCs w:val="21"/>
        </w:rPr>
      </w:pPr>
    </w:p>
    <w:tbl>
      <w:tblPr>
        <w:tblStyle w:val="7"/>
        <w:tblW w:w="14895"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13"/>
        <w:gridCol w:w="2385"/>
        <w:gridCol w:w="2693"/>
        <w:gridCol w:w="1433"/>
        <w:gridCol w:w="1399"/>
        <w:gridCol w:w="927"/>
        <w:gridCol w:w="598"/>
        <w:gridCol w:w="975"/>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5598" w:type="dxa"/>
            <w:gridSpan w:val="2"/>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693"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33"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99"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7"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8"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321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385"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69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433"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99"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927" w:type="dxa"/>
            <w:vMerge w:val="restart"/>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845" w:type="dxa"/>
            <w:gridSpan w:val="3"/>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321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9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33"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7" w:type="dxa"/>
            <w:vMerge w:val="continue"/>
            <w:tcBorders>
              <w:top w:val="single" w:color="auto" w:sz="4" w:space="0"/>
              <w:left w:val="single" w:color="auto" w:sz="4" w:space="0"/>
              <w:bottom w:val="single" w:color="auto" w:sz="4" w:space="0"/>
              <w:right w:val="single" w:color="auto"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8"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975"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1272" w:type="dxa"/>
            <w:tcBorders>
              <w:top w:val="single" w:color="auto" w:sz="4" w:space="0"/>
              <w:left w:val="single" w:color="auto" w:sz="4" w:space="0"/>
              <w:bottom w:val="single" w:color="auto" w:sz="4" w:space="0"/>
              <w:right w:val="single" w:color="auto"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59,640.00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59,640.00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86,348.00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86,348.00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471,024.00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471,024.00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686,190.00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686,190.00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920,790.00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920,790.00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29,013.96</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29,013.96</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7,106.00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7,106.00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2,805.00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2,805.00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1,634.02</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1,634.02</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30226-劳务费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27,836.28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27,836.28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51,348.00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51,348.00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30231-公务用车运行维护费</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1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2693"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433"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169,283.55</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127,637.21</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41,646.34</w:t>
            </w:r>
          </w:p>
        </w:tc>
        <w:tc>
          <w:tcPr>
            <w:tcW w:w="598"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2101102-事业单位医疗</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30110-职工基本医疗保险缴费</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2210201-住房公积金</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30113-住房公积金</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50905-离退休费</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30302-退休费</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2210203-购房补贴</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310,860.00</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310,860.00</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32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23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3,982,008.13</w:t>
            </w:r>
          </w:p>
        </w:tc>
        <w:tc>
          <w:tcPr>
            <w:tcW w:w="1399"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3,937,361.79</w:t>
            </w:r>
          </w:p>
        </w:tc>
        <w:tc>
          <w:tcPr>
            <w:tcW w:w="927" w:type="dxa"/>
            <w:tcBorders>
              <w:top w:val="single" w:color="auto" w:sz="4" w:space="0"/>
              <w:left w:val="single" w:color="auto" w:sz="4" w:space="0"/>
              <w:bottom w:val="single" w:color="auto" w:sz="4" w:space="0"/>
              <w:right w:val="single" w:color="auto" w:sz="4" w:space="0"/>
            </w:tcBorders>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44,646.34</w:t>
            </w:r>
          </w:p>
        </w:tc>
        <w:tc>
          <w:tcPr>
            <w:tcW w:w="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9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bl>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cs="宋体"/>
          <w:sz w:val="28"/>
          <w:szCs w:val="28"/>
        </w:rPr>
        <w:t>表</w:t>
      </w:r>
      <w:r>
        <w:rPr>
          <w:rFonts w:hint="eastAsia" w:cs="宋体"/>
          <w:sz w:val="28"/>
          <w:szCs w:val="28"/>
          <w:lang w:eastAsia="zh-CN"/>
        </w:rPr>
        <w:t>四</w:t>
      </w:r>
      <w:r>
        <w:rPr>
          <w:rFonts w:hint="eastAsia" w:ascii="宋体" w:hAnsi="宋体" w:cs="宋体"/>
          <w:b/>
          <w:bCs/>
          <w:sz w:val="36"/>
          <w:szCs w:val="36"/>
        </w:rPr>
        <w:t>：</w:t>
      </w:r>
      <w:r>
        <w:rPr>
          <w:rFonts w:hint="eastAsia" w:asciiTheme="minorEastAsia" w:hAnsiTheme="minorEastAsia" w:eastAsiaTheme="minorEastAsia" w:cstheme="minorEastAsia"/>
          <w:b/>
          <w:bCs/>
          <w:sz w:val="28"/>
          <w:szCs w:val="28"/>
          <w:lang w:val="en-US" w:eastAsia="zh-CN"/>
        </w:rPr>
        <w:t xml:space="preserve">                                     </w:t>
      </w:r>
    </w:p>
    <w:p>
      <w:pPr>
        <w:ind w:firstLine="5760" w:firstLineChars="160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val="0"/>
          <w:bCs w:val="0"/>
          <w:sz w:val="36"/>
          <w:szCs w:val="36"/>
          <w:lang w:val="en-US" w:eastAsia="zh-CN"/>
        </w:rPr>
        <w:t xml:space="preserve"> </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项目支出表</w:t>
      </w:r>
    </w:p>
    <w:p>
      <w:pPr>
        <w:rPr>
          <w:rFonts w:hint="eastAsia" w:asciiTheme="minorEastAsia" w:hAnsiTheme="minorEastAsia" w:eastAsiaTheme="minorEastAsia" w:cstheme="minorEastAsia"/>
          <w:b/>
          <w:bCs/>
          <w:sz w:val="36"/>
          <w:szCs w:val="36"/>
          <w:lang w:val="en-US" w:eastAsia="zh-CN"/>
        </w:rPr>
      </w:pPr>
    </w:p>
    <w:tbl>
      <w:tblPr>
        <w:tblStyle w:val="7"/>
        <w:tblW w:w="15030"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0"/>
        <w:gridCol w:w="1098"/>
        <w:gridCol w:w="1680"/>
        <w:gridCol w:w="1455"/>
        <w:gridCol w:w="1230"/>
        <w:gridCol w:w="1365"/>
        <w:gridCol w:w="1110"/>
        <w:gridCol w:w="1122"/>
        <w:gridCol w:w="630"/>
        <w:gridCol w:w="630"/>
        <w:gridCol w:w="630"/>
        <w:gridCol w:w="585"/>
        <w:gridCol w:w="630"/>
        <w:gridCol w:w="70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6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22"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75"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9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382" w:type="dxa"/>
            <w:gridSpan w:val="3"/>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1845" w:type="dxa"/>
            <w:gridSpan w:val="3"/>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rPr>
        <w:tc>
          <w:tcPr>
            <w:tcW w:w="159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58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3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22-公益一类</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业务费</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30226-劳务费</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22-公益一类</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预留机动费（指导中心）</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41,646.34</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41,646.34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0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44,646.34</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44,646.34</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w:t>
      </w:r>
      <w:r>
        <w:rPr>
          <w:rFonts w:hint="eastAsia" w:cs="宋体"/>
          <w:sz w:val="28"/>
          <w:szCs w:val="28"/>
          <w:lang w:val="en-US" w:eastAsia="zh-CN"/>
        </w:rPr>
        <w:t>五</w:t>
      </w:r>
      <w:r>
        <w:rPr>
          <w:rFonts w:hint="eastAsia" w:ascii="宋体" w:hAnsi="宋体" w:cs="宋体"/>
          <w:b/>
          <w:bCs/>
          <w:sz w:val="36"/>
          <w:szCs w:val="36"/>
        </w:rPr>
        <w:t>：</w:t>
      </w:r>
    </w:p>
    <w:p>
      <w:pPr>
        <w:jc w:val="center"/>
        <w:rPr>
          <w:rFonts w:ascii="宋体" w:hAnsi="宋体" w:cs="宋体"/>
          <w:b/>
          <w:bCs/>
          <w:sz w:val="36"/>
          <w:szCs w:val="36"/>
        </w:rPr>
      </w:pPr>
      <w:r>
        <w:rPr>
          <w:rFonts w:hint="eastAsia" w:ascii="宋体" w:hAnsi="宋体" w:cs="宋体"/>
          <w:b/>
          <w:bCs/>
          <w:sz w:val="36"/>
          <w:szCs w:val="36"/>
        </w:rPr>
        <w:t>财政拨款收支总体情况表</w:t>
      </w: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财政拨款收支总体情况表</w:t>
      </w:r>
    </w:p>
    <w:tbl>
      <w:tblPr>
        <w:tblStyle w:val="7"/>
        <w:tblW w:w="9420" w:type="dxa"/>
        <w:tblInd w:w="-5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80"/>
        <w:gridCol w:w="1554"/>
        <w:gridCol w:w="3171"/>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434" w:type="dxa"/>
            <w:gridSpan w:val="2"/>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171"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434"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986"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8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554"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171"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3,982,008.13</w:t>
            </w: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3,982,008.13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3,982,008.13</w:t>
            </w: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3,126,227.77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590,371.68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8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收入总计</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3,982,008.13</w:t>
            </w:r>
          </w:p>
        </w:tc>
        <w:tc>
          <w:tcPr>
            <w:tcW w:w="3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3,982,008.13</w:t>
            </w:r>
          </w:p>
        </w:tc>
      </w:tr>
    </w:tbl>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表六、</w:t>
      </w:r>
      <w:r>
        <w:rPr>
          <w:rFonts w:hint="eastAsia" w:ascii="仿宋_GB2312" w:eastAsia="仿宋_GB2312"/>
          <w:sz w:val="32"/>
          <w:szCs w:val="32"/>
          <w:lang w:val="en-US" w:eastAsia="zh-CN"/>
        </w:rPr>
        <w:t xml:space="preserve">                            </w:t>
      </w:r>
      <w:r>
        <w:rPr>
          <w:rFonts w:hint="eastAsia" w:ascii="仿宋_GB2312" w:eastAsia="仿宋_GB2312"/>
          <w:sz w:val="32"/>
          <w:szCs w:val="32"/>
        </w:rPr>
        <w:t>一般公共预算支出情况表</w:t>
      </w:r>
    </w:p>
    <w:tbl>
      <w:tblPr>
        <w:tblStyle w:val="7"/>
        <w:tblW w:w="14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90"/>
        <w:gridCol w:w="759"/>
        <w:gridCol w:w="2151"/>
        <w:gridCol w:w="1215"/>
        <w:gridCol w:w="1215"/>
        <w:gridCol w:w="1215"/>
        <w:gridCol w:w="1110"/>
        <w:gridCol w:w="1347"/>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6600"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47"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69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2910"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7557" w:type="dxa"/>
            <w:gridSpan w:val="6"/>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369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3540"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802" w:type="dxa"/>
            <w:gridSpan w:val="2"/>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369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11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347"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45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153,128.00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153,128.00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145,988.00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7,140.00</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其他社会保障和就业支出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2,508,890.81</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2,464,244.47</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2,151,077.96</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313,166.51</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44,646.34</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255,871.68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23,640.00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23,640.00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23,640.00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培训支出</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310,860.00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310,860.00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310,860.00</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1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3,982,008.13</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3,937,361.79</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3,607,518.28</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329,843.51</w:t>
            </w:r>
          </w:p>
        </w:tc>
        <w:tc>
          <w:tcPr>
            <w:tcW w:w="1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44,646.34</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44,646.34</w:t>
            </w:r>
          </w:p>
        </w:tc>
      </w:tr>
    </w:tbl>
    <w:p>
      <w:pPr>
        <w:jc w:val="center"/>
        <w:rPr>
          <w:rFonts w:hint="eastAsia" w:ascii="宋体" w:hAnsi="宋体" w:cs="宋体"/>
          <w:b/>
          <w:bCs/>
          <w:sz w:val="36"/>
          <w:szCs w:val="36"/>
        </w:rPr>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表七、</w:t>
      </w:r>
      <w:r>
        <w:rPr>
          <w:rFonts w:hint="eastAsia" w:ascii="仿宋_GB2312" w:eastAsia="仿宋_GB2312"/>
          <w:sz w:val="32"/>
          <w:szCs w:val="32"/>
          <w:lang w:val="en-US" w:eastAsia="zh-CN"/>
        </w:rPr>
        <w:t xml:space="preserve">                           </w:t>
      </w:r>
      <w:r>
        <w:rPr>
          <w:rFonts w:hint="eastAsia" w:ascii="仿宋_GB2312" w:eastAsia="仿宋_GB2312"/>
          <w:sz w:val="32"/>
          <w:szCs w:val="32"/>
        </w:rPr>
        <w:t>一般公共预算基本支出情况表</w:t>
      </w:r>
    </w:p>
    <w:tbl>
      <w:tblPr>
        <w:tblStyle w:val="7"/>
        <w:tblW w:w="14535"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0"/>
        <w:gridCol w:w="2883"/>
        <w:gridCol w:w="3135"/>
        <w:gridCol w:w="1625"/>
        <w:gridCol w:w="1732"/>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952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2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5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51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007"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51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32"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165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2050803-培训支出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59,640.00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59,640.00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2080502-事业单位离退休</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86,348.00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86,348.00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309,472.64</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154,736.32</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471,024.00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471,024.00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686,190.00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686,190.00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920,790.00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920,790.00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29,013.96</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29,013.96</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7,106.00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2,805.00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1,634.02</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27,836.28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27,836.28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51,348.00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30231-公务用车运行维护费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50502-商品和服务支出</w:t>
            </w:r>
          </w:p>
        </w:tc>
        <w:tc>
          <w:tcPr>
            <w:tcW w:w="3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127,637.21</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127,637.21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2089999-其他社会保障和就业支出</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50999-其他对个人和家庭的补助</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44,000.00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2101102-事业单位医疗</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30110-职工基本医疗保险缴费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2210201-住房公积金</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30113-住房公积金</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255,871.68</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10,200.00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2210202-提租补贴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50905-离退休费</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30302-退休费</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13,440.00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2210203-购房补贴</w:t>
            </w: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50501-工资福利支出</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30102-津贴补贴</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310,860.00</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310,860.00</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p>
        </w:tc>
        <w:tc>
          <w:tcPr>
            <w:tcW w:w="28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kern w:val="0"/>
                <w:sz w:val="18"/>
                <w:szCs w:val="18"/>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    计</w:t>
            </w:r>
          </w:p>
        </w:tc>
        <w:tc>
          <w:tcPr>
            <w:tcW w:w="1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3,937,361.79</w:t>
            </w:r>
          </w:p>
        </w:tc>
        <w:tc>
          <w:tcPr>
            <w:tcW w:w="1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3,607,518.28</w:t>
            </w:r>
          </w:p>
        </w:tc>
        <w:tc>
          <w:tcPr>
            <w:tcW w:w="1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329,843.51</w:t>
            </w:r>
          </w:p>
        </w:tc>
      </w:tr>
    </w:tbl>
    <w:p>
      <w:pPr>
        <w:jc w:val="center"/>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表八、</w:t>
      </w:r>
      <w:r>
        <w:rPr>
          <w:rFonts w:hint="eastAsia" w:ascii="仿宋_GB2312" w:eastAsia="仿宋_GB2312"/>
          <w:sz w:val="32"/>
          <w:szCs w:val="32"/>
          <w:lang w:val="en-US" w:eastAsia="zh-CN"/>
        </w:rPr>
        <w:t xml:space="preserve">                            </w:t>
      </w:r>
      <w:r>
        <w:rPr>
          <w:rFonts w:hint="eastAsia" w:ascii="仿宋_GB2312" w:eastAsia="仿宋_GB2312"/>
          <w:sz w:val="32"/>
          <w:szCs w:val="32"/>
        </w:rPr>
        <w:t>政府性基金预算支出情况表</w:t>
      </w:r>
    </w:p>
    <w:tbl>
      <w:tblPr>
        <w:tblStyle w:val="7"/>
        <w:tblW w:w="13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20"/>
        <w:gridCol w:w="2385"/>
        <w:gridCol w:w="3693"/>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7998"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9"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表九、</w:t>
      </w:r>
      <w:r>
        <w:rPr>
          <w:rFonts w:hint="eastAsia" w:ascii="仿宋_GB2312" w:eastAsia="仿宋_GB2312"/>
          <w:sz w:val="32"/>
          <w:szCs w:val="32"/>
          <w:lang w:val="en-US" w:eastAsia="zh-CN"/>
        </w:rPr>
        <w:t xml:space="preserve">                         </w:t>
      </w:r>
      <w:r>
        <w:rPr>
          <w:rFonts w:hint="eastAsia" w:ascii="仿宋_GB2312" w:eastAsia="仿宋_GB2312"/>
          <w:sz w:val="32"/>
          <w:szCs w:val="32"/>
        </w:rPr>
        <w:t>国有资本经营预算财政拨款支出表</w:t>
      </w:r>
    </w:p>
    <w:tbl>
      <w:tblPr>
        <w:tblStyle w:val="7"/>
        <w:tblW w:w="13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20"/>
        <w:gridCol w:w="2385"/>
        <w:gridCol w:w="2385"/>
        <w:gridCol w:w="2592"/>
        <w:gridCol w:w="237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6690" w:type="dxa"/>
            <w:gridSpan w:val="3"/>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9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7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80"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7242"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92"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28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3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pStyle w:val="2"/>
      </w:pPr>
    </w:p>
    <w:p>
      <w:pPr>
        <w:pStyle w:val="2"/>
        <w:rPr>
          <w:rFonts w:ascii="楷体_GB2312" w:hAnsi="宋体" w:eastAsia="楷体_GB2312" w:cs="Times New Roman"/>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val="en-US" w:eastAsia="zh-CN"/>
        </w:rPr>
        <w:t xml:space="preserve">                       </w:t>
      </w:r>
      <w:r>
        <w:rPr>
          <w:rFonts w:hint="eastAsia" w:ascii="仿宋_GB2312" w:eastAsia="仿宋_GB2312"/>
          <w:sz w:val="32"/>
          <w:szCs w:val="32"/>
        </w:rPr>
        <w:t>一般公共预算“三公”经费支出情况表</w:t>
      </w:r>
    </w:p>
    <w:tbl>
      <w:tblPr>
        <w:tblStyle w:val="7"/>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60"/>
        <w:gridCol w:w="8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460" w:type="dxa"/>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854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1、因公出国（境）费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2、公务接待费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cs="Times New Roman"/>
                <w:kern w:val="0"/>
                <w:sz w:val="24"/>
                <w:szCs w:val="24"/>
                <w:lang w:val="en-US" w:eastAsia="zh-CN"/>
              </w:rPr>
              <w:t>1,634.02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3、公务用车购置及运行维护费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cs="Times New Roman"/>
                <w:kern w:val="0"/>
                <w:sz w:val="24"/>
                <w:szCs w:val="24"/>
                <w:lang w:val="en-US" w:eastAsia="zh-CN"/>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cs="Times New Roman"/>
                <w:kern w:val="0"/>
                <w:sz w:val="24"/>
                <w:szCs w:val="24"/>
                <w:lang w:val="en-US" w:eastAsia="zh-CN"/>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cs="Times New Roman"/>
                <w:kern w:val="0"/>
                <w:sz w:val="24"/>
                <w:szCs w:val="24"/>
                <w:lang w:val="en-US" w:eastAsia="zh-CN"/>
              </w:rPr>
              <w:t>26,134.02</w:t>
            </w:r>
          </w:p>
        </w:tc>
      </w:tr>
    </w:tbl>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rPr>
          <w:rFonts w:ascii="楷体_GB2312" w:hAnsi="宋体" w:eastAsia="楷体_GB2312" w:cs="Times New Roman"/>
          <w:b/>
          <w:bCs/>
          <w:sz w:val="36"/>
          <w:szCs w:val="36"/>
        </w:r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表十一、</w:t>
      </w:r>
      <w:r>
        <w:rPr>
          <w:rFonts w:hint="eastAsia" w:ascii="仿宋_GB2312" w:eastAsia="仿宋_GB2312"/>
          <w:sz w:val="32"/>
          <w:szCs w:val="32"/>
          <w:lang w:val="en-US" w:eastAsia="zh-CN"/>
        </w:rPr>
        <w:t xml:space="preserve">                              </w:t>
      </w:r>
      <w:r>
        <w:rPr>
          <w:rFonts w:hint="eastAsia" w:ascii="仿宋_GB2312" w:eastAsia="仿宋_GB2312"/>
          <w:sz w:val="32"/>
          <w:szCs w:val="32"/>
        </w:rPr>
        <w:t>政府购买服务预算表</w:t>
      </w:r>
    </w:p>
    <w:tbl>
      <w:tblPr>
        <w:tblStyle w:val="7"/>
        <w:tblW w:w="14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5"/>
        <w:gridCol w:w="1635"/>
        <w:gridCol w:w="2070"/>
        <w:gridCol w:w="1065"/>
        <w:gridCol w:w="1065"/>
        <w:gridCol w:w="1065"/>
        <w:gridCol w:w="1924"/>
        <w:gridCol w:w="2085"/>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7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4"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8"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单位信息</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0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职能职责与活动</w:t>
            </w:r>
          </w:p>
        </w:tc>
        <w:tc>
          <w:tcPr>
            <w:tcW w:w="31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指导性目录</w:t>
            </w:r>
          </w:p>
        </w:tc>
        <w:tc>
          <w:tcPr>
            <w:tcW w:w="19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服务领域</w:t>
            </w:r>
          </w:p>
        </w:tc>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本年预算金额</w:t>
            </w:r>
          </w:p>
        </w:tc>
        <w:tc>
          <w:tcPr>
            <w:tcW w:w="17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19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bl>
    <w:p>
      <w:pPr>
        <w:pStyle w:val="2"/>
      </w:pPr>
    </w:p>
    <w:p>
      <w:pPr>
        <w:pStyle w:val="2"/>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表十二、</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专项</w:t>
      </w:r>
      <w:r>
        <w:rPr>
          <w:rFonts w:hint="eastAsia" w:ascii="仿宋_GB2312" w:eastAsia="仿宋_GB2312"/>
          <w:sz w:val="32"/>
          <w:szCs w:val="32"/>
        </w:rPr>
        <w:t>转移支付</w:t>
      </w:r>
      <w:r>
        <w:rPr>
          <w:rFonts w:hint="eastAsia" w:ascii="仿宋_GB2312" w:eastAsia="仿宋_GB2312"/>
          <w:sz w:val="32"/>
          <w:szCs w:val="32"/>
          <w:lang w:eastAsia="zh-CN"/>
        </w:rPr>
        <w:t>预算表</w:t>
      </w:r>
    </w:p>
    <w:tbl>
      <w:tblPr>
        <w:tblStyle w:val="7"/>
        <w:tblW w:w="14707"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773"/>
        <w:gridCol w:w="1807"/>
        <w:gridCol w:w="1530"/>
        <w:gridCol w:w="1140"/>
        <w:gridCol w:w="1155"/>
        <w:gridCol w:w="1320"/>
        <w:gridCol w:w="1965"/>
        <w:gridCol w:w="20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62"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3"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07"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15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15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32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6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20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2415" w:type="dxa"/>
            <w:tcBorders>
              <w:top w:val="single" w:color="FFFFFF" w:sz="4" w:space="0"/>
              <w:left w:val="single" w:color="FFFFFF" w:sz="4" w:space="0"/>
              <w:bottom w:val="nil"/>
              <w:right w:val="single" w:color="FFFFFF"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ascii="宋体" w:cs="Times New Roman"/>
          <w:b/>
          <w:bCs/>
          <w:sz w:val="36"/>
          <w:szCs w:val="36"/>
        </w:rPr>
        <w:sectPr>
          <w:pgSz w:w="16838" w:h="11906" w:orient="landscape"/>
          <w:pgMar w:top="1797" w:right="1440" w:bottom="1797" w:left="1440" w:header="851" w:footer="992" w:gutter="0"/>
          <w:cols w:space="425" w:num="1"/>
          <w:docGrid w:type="lines" w:linePitch="312" w:charSpace="0"/>
        </w:sectPr>
      </w:pPr>
    </w:p>
    <w:p>
      <w:pPr>
        <w:pStyle w:val="2"/>
      </w:pPr>
    </w:p>
    <w:p>
      <w:pPr>
        <w:autoSpaceDE w:val="0"/>
        <w:autoSpaceDN w:val="0"/>
        <w:adjustRightInd w:val="0"/>
        <w:spacing w:line="560" w:lineRule="exact"/>
        <w:jc w:val="left"/>
        <w:rPr>
          <w:rFonts w:hint="eastAsia" w:ascii="仿宋_GB2312" w:eastAsia="仿宋_GB2312"/>
          <w:sz w:val="32"/>
          <w:szCs w:val="32"/>
        </w:rPr>
      </w:pPr>
      <w:r>
        <w:rPr>
          <w:rFonts w:hint="eastAsia" w:ascii="仿宋_GB2312" w:eastAsia="仿宋_GB2312"/>
          <w:sz w:val="32"/>
          <w:szCs w:val="32"/>
        </w:rPr>
        <w:t>表十三、</w:t>
      </w:r>
      <w:r>
        <w:rPr>
          <w:rFonts w:hint="eastAsia" w:ascii="仿宋_GB2312" w:eastAsia="仿宋_GB2312"/>
          <w:sz w:val="32"/>
          <w:szCs w:val="32"/>
          <w:lang w:val="en-US" w:eastAsia="zh-CN"/>
        </w:rPr>
        <w:t xml:space="preserve">                           </w:t>
      </w:r>
      <w:r>
        <w:rPr>
          <w:rFonts w:hint="eastAsia" w:ascii="仿宋_GB2312" w:eastAsia="仿宋_GB2312"/>
          <w:sz w:val="32"/>
          <w:szCs w:val="32"/>
        </w:rPr>
        <w:t>项目支出绩效目标申报表</w:t>
      </w:r>
    </w:p>
    <w:tbl>
      <w:tblPr>
        <w:tblStyle w:val="7"/>
        <w:tblW w:w="14865"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5"/>
        <w:gridCol w:w="1050"/>
        <w:gridCol w:w="630"/>
        <w:gridCol w:w="645"/>
        <w:gridCol w:w="780"/>
        <w:gridCol w:w="915"/>
        <w:gridCol w:w="915"/>
        <w:gridCol w:w="540"/>
        <w:gridCol w:w="2310"/>
        <w:gridCol w:w="960"/>
        <w:gridCol w:w="885"/>
        <w:gridCol w:w="1635"/>
        <w:gridCol w:w="660"/>
        <w:gridCol w:w="735"/>
        <w:gridCol w:w="63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2025"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4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1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5"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0" w:type="dxa"/>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5" w:type="dxa"/>
            <w:gridSpan w:val="3"/>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w:t>
            </w:r>
            <w:bookmarkStart w:id="4" w:name="_GoBack"/>
            <w:bookmarkEnd w:id="4"/>
            <w:r>
              <w:rPr>
                <w:rFonts w:hint="eastAsia" w:ascii="宋体" w:hAnsi="宋体" w:eastAsia="宋体" w:cs="宋体"/>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项目责任人电话</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1455" w:type="dxa"/>
            <w:gridSpan w:val="2"/>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540" w:type="dxa"/>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231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6" w:hRule="atLeast"/>
        </w:trPr>
        <w:tc>
          <w:tcPr>
            <w:tcW w:w="9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257003-北京市西城区职业能力建设指导中心</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11010222T000000404330-业务费</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卢媛</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59657821</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北京市职业技能培训质量督导指导手册》的要求。督导提高辖区内办学机构教学质量、对辖区定点培训机构申请补贴培训的班级进行督导检查和专项督导检查，督导率达到100%，进行全市首次区级督导员培训，从而服务好社会。努力提升培训机构更加规范办学。着力提高教学师资水平，保障教学质量提升。针对教师教学水平参差不齐，我们不定期进行师资培训，全面提升师资综合素质。保障和改善教学要点，突出职业培训的特点，抓落实、解民忧、整环境，努力提高培训机构对学员的服务水平。及时发布培训市、区两级的有关培训信息、政策法规等，保障培训机构对政策的及时了解。同时做好辖区内培训机构的各工种培训人员的统计工作，为社会提供所所需各种人才信息打好基础。</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督导人数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督导符合标准率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督导按时完成率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提高办学质量</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提高办学机构整体水平</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培训机构满意度</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11010224T000002486946-预留机动费（指导中心）</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卢媛</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59657821</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41,646.34</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41,646.34</w:t>
            </w:r>
          </w:p>
        </w:tc>
        <w:tc>
          <w:tcPr>
            <w:tcW w:w="5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按照财政要求使用预留机动费</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3"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满足机动使用效果</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9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符合标准率</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cs="宋体"/>
          <w:sz w:val="28"/>
          <w:szCs w:val="28"/>
        </w:rPr>
      </w:pPr>
    </w:p>
    <w:p>
      <w:pPr>
        <w:rPr>
          <w:rFonts w:hint="eastAsia" w:cs="宋体"/>
          <w:sz w:val="28"/>
          <w:szCs w:val="28"/>
        </w:rPr>
      </w:pPr>
    </w:p>
    <w:p>
      <w:pPr>
        <w:rPr>
          <w:rFonts w:hint="eastAsia" w:cs="宋体"/>
          <w:sz w:val="28"/>
          <w:szCs w:val="28"/>
        </w:rPr>
      </w:pPr>
    </w:p>
    <w:p>
      <w:pPr>
        <w:widowControl/>
        <w:spacing w:before="100" w:beforeAutospacing="1" w:after="100" w:afterAutospacing="1" w:line="312" w:lineRule="auto"/>
        <w:rPr>
          <w:rFonts w:ascii="仿宋_GB2312" w:hAnsi="Times New Roman" w:cs="Times New Roman"/>
          <w:kern w:val="0"/>
          <w:sz w:val="20"/>
          <w:szCs w:val="20"/>
        </w:rPr>
        <w:sectPr>
          <w:pgSz w:w="16840" w:h="11907" w:orient="landscape"/>
          <w:pgMar w:top="1304" w:right="1077" w:bottom="1304" w:left="851" w:header="851" w:footer="992" w:gutter="0"/>
          <w:cols w:space="425" w:num="1"/>
          <w:docGrid w:linePitch="312" w:charSpace="0"/>
        </w:sectPr>
      </w:pPr>
    </w:p>
    <w:p>
      <w:pPr>
        <w:pStyle w:val="2"/>
      </w:pPr>
      <w:r>
        <w:rPr>
          <w:rFonts w:hint="eastAsia" w:ascii="仿宋_GB2312" w:eastAsia="仿宋_GB2312"/>
          <w:sz w:val="32"/>
          <w:szCs w:val="32"/>
          <w:lang w:val="en-US" w:eastAsia="zh-CN"/>
        </w:rPr>
        <w:t xml:space="preserve">   </w:t>
      </w:r>
      <w:r>
        <w:rPr>
          <w:rFonts w:hint="eastAsia" w:ascii="仿宋_GB2312" w:eastAsia="仿宋_GB2312"/>
          <w:sz w:val="32"/>
          <w:szCs w:val="32"/>
        </w:rPr>
        <w:t>表十四、</w:t>
      </w:r>
      <w:r>
        <w:rPr>
          <w:rFonts w:hint="eastAsia" w:ascii="仿宋_GB2312" w:eastAsia="仿宋_GB2312"/>
          <w:sz w:val="32"/>
          <w:szCs w:val="32"/>
          <w:lang w:val="en-US" w:eastAsia="zh-CN"/>
        </w:rPr>
        <w:t xml:space="preserve">                        </w:t>
      </w:r>
      <w:r>
        <w:rPr>
          <w:rFonts w:hint="eastAsia" w:ascii="仿宋_GB2312" w:eastAsia="仿宋_GB2312"/>
          <w:sz w:val="32"/>
          <w:szCs w:val="32"/>
        </w:rPr>
        <w:t>部门整体支出绩效目标申报表</w:t>
      </w:r>
    </w:p>
    <w:tbl>
      <w:tblPr>
        <w:tblStyle w:val="7"/>
        <w:tblW w:w="14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9"/>
        <w:gridCol w:w="1560"/>
        <w:gridCol w:w="2310"/>
        <w:gridCol w:w="1477"/>
        <w:gridCol w:w="1179"/>
        <w:gridCol w:w="1214"/>
        <w:gridCol w:w="1635"/>
        <w:gridCol w:w="1515"/>
        <w:gridCol w:w="1418"/>
        <w:gridCol w:w="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2" w:type="dxa"/>
          <w:trHeight w:val="480" w:hRule="atLeast"/>
        </w:trPr>
        <w:tc>
          <w:tcPr>
            <w:tcW w:w="14007" w:type="dxa"/>
            <w:gridSpan w:val="9"/>
            <w:tcBorders>
              <w:top w:val="single" w:color="FFFFFF" w:sz="4" w:space="0"/>
              <w:left w:val="single" w:color="FFFFFF" w:sz="4" w:space="0"/>
              <w:bottom w:val="nil"/>
              <w:right w:val="single" w:color="FFFFFF"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（2024年度）                                                       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3259"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北京市西城区</w:t>
            </w:r>
            <w:r>
              <w:rPr>
                <w:rFonts w:hint="eastAsia" w:ascii="宋体" w:hAnsi="宋体" w:cs="宋体"/>
                <w:i w:val="0"/>
                <w:color w:val="000000"/>
                <w:sz w:val="18"/>
                <w:szCs w:val="18"/>
                <w:u w:val="none"/>
                <w:lang w:eastAsia="zh-CN"/>
              </w:rPr>
              <w:t>职业能力建设指导中心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2310" w:type="dxa"/>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3870" w:type="dxa"/>
            <w:gridSpan w:val="3"/>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4620" w:type="dxa"/>
            <w:gridSpan w:val="4"/>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10"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77"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79"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214"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635"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15"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5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310"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3,982,008.13</w:t>
            </w:r>
          </w:p>
        </w:tc>
        <w:tc>
          <w:tcPr>
            <w:tcW w:w="1477"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3,982,008.13</w:t>
            </w:r>
          </w:p>
        </w:tc>
        <w:tc>
          <w:tcPr>
            <w:tcW w:w="1179"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3,937,361.79</w:t>
            </w:r>
          </w:p>
        </w:tc>
        <w:tc>
          <w:tcPr>
            <w:tcW w:w="1214"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44,646.34</w:t>
            </w:r>
          </w:p>
        </w:tc>
        <w:tc>
          <w:tcPr>
            <w:tcW w:w="1635"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5" w:type="dxa"/>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70" w:type="dxa"/>
            <w:gridSpan w:val="2"/>
            <w:tcBorders>
              <w:top w:val="single" w:color="C0C0C0" w:sz="4" w:space="0"/>
              <w:left w:val="single" w:color="C0C0C0" w:sz="4" w:space="0"/>
              <w:bottom w:val="single" w:color="C0C0C0" w:sz="4" w:space="0"/>
              <w:right w:val="single" w:color="C0C0C0" w:sz="4" w:space="0"/>
            </w:tcBorders>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0" w:hRule="atLeast"/>
        </w:trPr>
        <w:tc>
          <w:tcPr>
            <w:tcW w:w="1699" w:type="dxa"/>
            <w:vMerge w:val="restart"/>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560"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贯彻中央、市、区决策部署，</w:t>
            </w:r>
            <w:r>
              <w:rPr>
                <w:rFonts w:hint="eastAsia" w:ascii="宋体" w:hAnsi="宋体" w:eastAsia="宋体" w:cs="宋体"/>
                <w:kern w:val="0"/>
                <w:sz w:val="18"/>
                <w:szCs w:val="18"/>
              </w:rPr>
              <w:t>按照“</w:t>
            </w:r>
            <w:r>
              <w:rPr>
                <w:rFonts w:hint="eastAsia" w:ascii="宋体" w:hAnsi="宋体" w:eastAsia="宋体" w:cs="宋体"/>
                <w:kern w:val="0"/>
                <w:sz w:val="18"/>
                <w:szCs w:val="18"/>
                <w:lang w:eastAsia="zh-CN"/>
              </w:rPr>
              <w:t>提升职业教育人员素质</w:t>
            </w:r>
            <w:r>
              <w:rPr>
                <w:rFonts w:hint="eastAsia" w:ascii="宋体" w:hAnsi="宋体" w:eastAsia="宋体" w:cs="宋体"/>
                <w:kern w:val="0"/>
                <w:sz w:val="18"/>
                <w:szCs w:val="18"/>
              </w:rPr>
              <w:t>”的整体目标，结合</w:t>
            </w:r>
            <w:r>
              <w:rPr>
                <w:rFonts w:hint="eastAsia" w:ascii="宋体" w:hAnsi="宋体" w:eastAsia="宋体" w:cs="宋体"/>
                <w:kern w:val="0"/>
                <w:sz w:val="18"/>
                <w:szCs w:val="18"/>
                <w:lang w:eastAsia="zh-CN"/>
              </w:rPr>
              <w:t>本辖区培训机构</w:t>
            </w:r>
            <w:r>
              <w:rPr>
                <w:rFonts w:hint="eastAsia" w:ascii="宋体" w:hAnsi="宋体" w:eastAsia="宋体" w:cs="宋体"/>
                <w:kern w:val="0"/>
                <w:sz w:val="18"/>
                <w:szCs w:val="18"/>
              </w:rPr>
              <w:t>特点</w:t>
            </w:r>
            <w:r>
              <w:rPr>
                <w:rFonts w:hint="eastAsia" w:ascii="宋体" w:hAnsi="宋体" w:eastAsia="宋体" w:cs="宋体"/>
                <w:kern w:val="0"/>
                <w:sz w:val="18"/>
                <w:szCs w:val="18"/>
                <w:lang w:eastAsia="zh-CN"/>
              </w:rPr>
              <w:t>做好督导工作，为社会提供所所需各种人才打好基础</w:t>
            </w:r>
            <w:r>
              <w:rPr>
                <w:rFonts w:hint="eastAsia" w:ascii="宋体" w:hAnsi="宋体" w:eastAsia="宋体" w:cs="宋体"/>
                <w:kern w:val="0"/>
                <w:sz w:val="20"/>
                <w:szCs w:val="20"/>
                <w:lang w:eastAsia="zh-CN"/>
              </w:rPr>
              <w:t>。</w:t>
            </w:r>
            <w:r>
              <w:rPr>
                <w:rFonts w:hint="eastAsia" w:ascii="宋体" w:hAnsi="宋体" w:eastAsia="宋体" w:cs="宋体"/>
                <w:kern w:val="0"/>
                <w:sz w:val="18"/>
                <w:szCs w:val="18"/>
                <w:lang w:eastAsia="zh-CN"/>
              </w:rPr>
              <w:t>同时</w:t>
            </w:r>
            <w:r>
              <w:rPr>
                <w:rFonts w:hint="eastAsia" w:ascii="宋体" w:hAnsi="宋体" w:eastAsia="宋体" w:cs="宋体"/>
                <w:i w:val="0"/>
                <w:color w:val="000000"/>
                <w:kern w:val="0"/>
                <w:sz w:val="18"/>
                <w:szCs w:val="18"/>
                <w:u w:val="none"/>
                <w:lang w:val="en-US" w:eastAsia="zh-CN" w:bidi="ar"/>
              </w:rPr>
              <w:t>顺利完成年度</w:t>
            </w:r>
            <w:r>
              <w:rPr>
                <w:rFonts w:hint="eastAsia" w:ascii="宋体" w:hAnsi="宋体" w:cs="宋体"/>
                <w:i w:val="0"/>
                <w:color w:val="000000"/>
                <w:kern w:val="0"/>
                <w:sz w:val="18"/>
                <w:szCs w:val="18"/>
                <w:u w:val="none"/>
                <w:lang w:val="en-US" w:eastAsia="zh-CN" w:bidi="ar"/>
              </w:rPr>
              <w:t>其他</w:t>
            </w:r>
            <w:r>
              <w:rPr>
                <w:rFonts w:hint="eastAsia" w:ascii="宋体" w:hAnsi="宋体" w:eastAsia="宋体" w:cs="宋体"/>
                <w:i w:val="0"/>
                <w:color w:val="000000"/>
                <w:kern w:val="0"/>
                <w:sz w:val="18"/>
                <w:szCs w:val="18"/>
                <w:u w:val="none"/>
                <w:lang w:val="en-US" w:eastAsia="zh-CN" w:bidi="ar"/>
              </w:rPr>
              <w:t>各项</w:t>
            </w:r>
            <w:r>
              <w:rPr>
                <w:rFonts w:hint="eastAsia" w:ascii="宋体" w:hAnsi="宋体" w:cs="宋体"/>
                <w:i w:val="0"/>
                <w:color w:val="000000"/>
                <w:kern w:val="0"/>
                <w:sz w:val="18"/>
                <w:szCs w:val="18"/>
                <w:u w:val="none"/>
                <w:lang w:val="en-US" w:eastAsia="zh-CN" w:bidi="ar"/>
              </w:rPr>
              <w:t>督导</w:t>
            </w:r>
            <w:r>
              <w:rPr>
                <w:rFonts w:hint="eastAsia" w:ascii="宋体" w:hAnsi="宋体" w:eastAsia="宋体" w:cs="宋体"/>
                <w:i w:val="0"/>
                <w:color w:val="000000"/>
                <w:kern w:val="0"/>
                <w:sz w:val="18"/>
                <w:szCs w:val="18"/>
                <w:u w:val="none"/>
                <w:lang w:val="en-US" w:eastAsia="zh-CN" w:bidi="ar"/>
              </w:rPr>
              <w:t>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2"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60"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0800" w:type="dxa"/>
            <w:gridSpan w:val="8"/>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snapToGrid w:val="0"/>
              <w:ind w:firstLine="360" w:firstLineChars="200"/>
              <w:jc w:val="both"/>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2024年主要工作任务和职责：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sz w:val="20"/>
                <w:szCs w:val="20"/>
                <w:lang w:val="en-US" w:eastAsia="zh-CN"/>
              </w:rPr>
              <w:t xml:space="preserve">     </w:t>
            </w:r>
            <w:r>
              <w:rPr>
                <w:rFonts w:hint="eastAsia" w:ascii="宋体" w:hAnsi="宋体" w:eastAsia="宋体" w:cs="宋体"/>
                <w:sz w:val="18"/>
                <w:szCs w:val="18"/>
                <w:lang w:val="en-US" w:eastAsia="zh-CN"/>
              </w:rPr>
              <w:t>(1</w:t>
            </w:r>
            <w:r>
              <w:rPr>
                <w:rFonts w:hint="eastAsia" w:ascii="宋体" w:hAnsi="宋体" w:eastAsia="宋体" w:cs="宋体"/>
                <w:sz w:val="18"/>
                <w:szCs w:val="18"/>
              </w:rPr>
              <w:t>)负责指导本区职业技能培训机构业务开展的辅助性、</w:t>
            </w:r>
            <w:r>
              <w:rPr>
                <w:rFonts w:hint="eastAsia" w:ascii="宋体" w:hAnsi="宋体" w:eastAsia="宋体" w:cs="宋体"/>
                <w:sz w:val="18"/>
                <w:szCs w:val="18"/>
                <w:lang w:eastAsia="zh-CN"/>
              </w:rPr>
              <w:t>事</w:t>
            </w:r>
            <w:r>
              <w:rPr>
                <w:rFonts w:hint="eastAsia" w:ascii="宋体" w:hAnsi="宋体" w:eastAsia="宋体" w:cs="宋体"/>
                <w:sz w:val="18"/>
                <w:szCs w:val="18"/>
              </w:rPr>
              <w:t>务性工作。</w:t>
            </w:r>
          </w:p>
          <w:p>
            <w:pPr>
              <w:snapToGrid w:val="0"/>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(2)对本区职业技能培训机构开展业务培训。</w:t>
            </w:r>
          </w:p>
          <w:p>
            <w:pPr>
              <w:snapToGrid w:val="0"/>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(3)负责对辖区内职业技能培训机构进行督导评估。</w:t>
            </w:r>
          </w:p>
          <w:p>
            <w:pPr>
              <w:widowControl/>
              <w:spacing w:line="240" w:lineRule="atLeast"/>
              <w:jc w:val="left"/>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(4)对辖区内各类失业人员免费职业技能培训。</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2656"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214" w:type="dxa"/>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315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470" w:type="dxa"/>
            <w:gridSpan w:val="2"/>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restart"/>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全年承接市、区下达的</w:t>
            </w:r>
            <w:r>
              <w:rPr>
                <w:rFonts w:hint="eastAsia" w:ascii="宋体" w:hAnsi="宋体" w:cs="宋体"/>
                <w:i w:val="0"/>
                <w:color w:val="000000"/>
                <w:kern w:val="0"/>
                <w:sz w:val="20"/>
                <w:szCs w:val="20"/>
                <w:u w:val="none"/>
                <w:lang w:val="en-US" w:eastAsia="zh-CN" w:bidi="ar"/>
              </w:rPr>
              <w:t>督导、检查</w:t>
            </w:r>
            <w:r>
              <w:rPr>
                <w:rFonts w:hint="eastAsia" w:ascii="宋体" w:hAnsi="宋体" w:eastAsia="宋体" w:cs="宋体"/>
                <w:i w:val="0"/>
                <w:color w:val="000000"/>
                <w:kern w:val="0"/>
                <w:sz w:val="20"/>
                <w:szCs w:val="20"/>
                <w:u w:val="none"/>
                <w:lang w:val="en-US" w:eastAsia="zh-CN" w:bidi="ar"/>
              </w:rPr>
              <w:t>任务。</w:t>
            </w:r>
          </w:p>
          <w:p>
            <w:pPr>
              <w:keepNext w:val="0"/>
              <w:keepLines w:val="0"/>
              <w:widowControl/>
              <w:numPr>
                <w:ilvl w:val="0"/>
                <w:numId w:val="4"/>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师资培训3期</w:t>
            </w:r>
            <w:r>
              <w:rPr>
                <w:rFonts w:hint="eastAsia" w:ascii="宋体" w:hAnsi="宋体" w:eastAsia="宋体" w:cs="宋体"/>
                <w:i w:val="0"/>
                <w:color w:val="000000"/>
                <w:kern w:val="0"/>
                <w:sz w:val="20"/>
                <w:szCs w:val="20"/>
                <w:u w:val="none"/>
                <w:lang w:val="en-US" w:eastAsia="zh-CN" w:bidi="ar"/>
              </w:rPr>
              <w:t>。</w:t>
            </w:r>
          </w:p>
        </w:tc>
        <w:tc>
          <w:tcPr>
            <w:tcW w:w="2656" w:type="dxa"/>
            <w:gridSpan w:val="2"/>
            <w:tcBorders>
              <w:top w:val="single" w:color="C0C0C0" w:sz="4" w:space="0"/>
              <w:left w:val="single" w:color="C0C0C0" w:sz="4" w:space="0"/>
              <w:bottom w:val="nil"/>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产出质量指标</w:t>
            </w:r>
          </w:p>
        </w:tc>
        <w:tc>
          <w:tcPr>
            <w:tcW w:w="1214" w:type="dxa"/>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督导</w:t>
            </w:r>
            <w:r>
              <w:rPr>
                <w:rFonts w:hint="eastAsia" w:ascii="宋体" w:hAnsi="宋体" w:eastAsia="宋体" w:cs="宋体"/>
                <w:i w:val="0"/>
                <w:color w:val="000000"/>
                <w:kern w:val="0"/>
                <w:sz w:val="20"/>
                <w:szCs w:val="20"/>
                <w:u w:val="none"/>
                <w:lang w:val="en-US" w:eastAsia="zh-CN" w:bidi="ar"/>
              </w:rPr>
              <w:t>率=100%</w:t>
            </w: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continue"/>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nil"/>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产出数量指标</w:t>
            </w:r>
          </w:p>
        </w:tc>
        <w:tc>
          <w:tcPr>
            <w:tcW w:w="1214" w:type="dxa"/>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完成市、区下达的</w:t>
            </w:r>
            <w:r>
              <w:rPr>
                <w:rFonts w:hint="eastAsia" w:ascii="宋体" w:hAnsi="宋体" w:cs="宋体"/>
                <w:i w:val="0"/>
                <w:color w:val="000000"/>
                <w:kern w:val="0"/>
                <w:sz w:val="20"/>
                <w:szCs w:val="20"/>
                <w:u w:val="none"/>
                <w:lang w:val="en-US" w:eastAsia="zh-CN" w:bidi="ar"/>
              </w:rPr>
              <w:t>督导</w:t>
            </w:r>
            <w:r>
              <w:rPr>
                <w:rFonts w:hint="eastAsia" w:ascii="宋体" w:hAnsi="宋体" w:eastAsia="宋体" w:cs="宋体"/>
                <w:i w:val="0"/>
                <w:color w:val="000000"/>
                <w:kern w:val="0"/>
                <w:sz w:val="20"/>
                <w:szCs w:val="20"/>
                <w:u w:val="none"/>
                <w:lang w:val="en-US" w:eastAsia="zh-CN" w:bidi="ar"/>
              </w:rPr>
              <w:t>任务。</w:t>
            </w: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continue"/>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nil"/>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产出进度指标</w:t>
            </w:r>
          </w:p>
        </w:tc>
        <w:tc>
          <w:tcPr>
            <w:tcW w:w="1214" w:type="dxa"/>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2024年12月底前完成全年立项及预算执行任务。</w:t>
            </w: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continue"/>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nil"/>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产出成本指标</w:t>
            </w:r>
          </w:p>
        </w:tc>
        <w:tc>
          <w:tcPr>
            <w:tcW w:w="1214" w:type="dxa"/>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制定相关措施，控制部门成本的增长；各项支出控制在年度预算范围内，严格按照2024年部门预算金额</w:t>
            </w:r>
            <w:r>
              <w:rPr>
                <w:rFonts w:hint="eastAsia" w:ascii="宋体" w:hAnsi="宋体" w:eastAsia="宋体" w:cs="宋体"/>
                <w:b w:val="0"/>
                <w:bCs/>
                <w:i w:val="0"/>
                <w:color w:val="000000"/>
                <w:kern w:val="0"/>
                <w:sz w:val="20"/>
                <w:szCs w:val="20"/>
                <w:u w:val="none"/>
                <w:lang w:val="en-US" w:eastAsia="zh-CN" w:bidi="ar"/>
              </w:rPr>
              <w:t>3,982,008.13</w:t>
            </w:r>
            <w:r>
              <w:rPr>
                <w:rFonts w:hint="eastAsia" w:ascii="宋体" w:hAnsi="宋体" w:eastAsia="宋体" w:cs="宋体"/>
                <w:i w:val="0"/>
                <w:color w:val="000000"/>
                <w:kern w:val="0"/>
                <w:sz w:val="20"/>
                <w:szCs w:val="20"/>
                <w:u w:val="none"/>
                <w:lang w:val="en-US" w:eastAsia="zh-CN" w:bidi="ar"/>
              </w:rPr>
              <w:t>元执行。</w:t>
            </w: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214" w:type="dxa"/>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效果指标</w:t>
            </w:r>
          </w:p>
        </w:tc>
        <w:tc>
          <w:tcPr>
            <w:tcW w:w="315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全面提升社会人才素质和人才专业性。</w:t>
            </w:r>
          </w:p>
        </w:tc>
        <w:tc>
          <w:tcPr>
            <w:tcW w:w="1470" w:type="dxa"/>
            <w:gridSpan w:val="2"/>
            <w:tcBorders>
              <w:top w:val="single" w:color="C0C0C0" w:sz="4" w:space="0"/>
              <w:left w:val="single" w:color="C0C0C0" w:sz="4" w:space="0"/>
              <w:bottom w:val="single" w:color="C0C0C0" w:sz="4" w:space="0"/>
              <w:right w:val="single" w:color="C0C0C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9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870" w:type="dxa"/>
            <w:gridSpan w:val="2"/>
            <w:vMerge w:val="continue"/>
            <w:tcBorders>
              <w:top w:val="single" w:color="C0C0C0" w:sz="4" w:space="0"/>
              <w:left w:val="single" w:color="C0C0C0" w:sz="4" w:space="0"/>
              <w:bottom w:val="single" w:color="C0C0C0" w:sz="4" w:space="0"/>
              <w:right w:val="single" w:color="C0C0C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6" w:type="dxa"/>
            <w:gridSpan w:val="2"/>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214" w:type="dxa"/>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效果指标</w:t>
            </w:r>
          </w:p>
        </w:tc>
        <w:tc>
          <w:tcPr>
            <w:tcW w:w="3150" w:type="dxa"/>
            <w:gridSpan w:val="2"/>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i w:val="0"/>
                <w:color w:val="000000"/>
                <w:kern w:val="0"/>
                <w:sz w:val="20"/>
                <w:szCs w:val="20"/>
                <w:u w:val="none"/>
                <w:lang w:val="en-US" w:eastAsia="zh-CN" w:bidi="ar"/>
              </w:rPr>
              <w:t>被督导对象满意度</w:t>
            </w:r>
            <w:r>
              <w:rPr>
                <w:rStyle w:val="41"/>
                <w:rFonts w:hint="eastAsia" w:asciiTheme="minorEastAsia" w:hAnsiTheme="minorEastAsia" w:eastAsiaTheme="minorEastAsia" w:cstheme="minorEastAsia"/>
                <w:sz w:val="20"/>
                <w:szCs w:val="20"/>
                <w:lang w:val="en-US" w:eastAsia="zh-CN" w:bidi="ar"/>
              </w:rPr>
              <w:t>≥</w:t>
            </w: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1470" w:type="dxa"/>
            <w:gridSpan w:val="2"/>
            <w:tcBorders>
              <w:top w:val="single" w:color="C0C0C0" w:sz="4" w:space="0"/>
              <w:left w:val="single" w:color="C0C0C0" w:sz="4" w:space="0"/>
              <w:bottom w:val="single" w:color="C0C0C0" w:sz="4" w:space="0"/>
              <w:right w:val="single" w:color="C0C0C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widowControl/>
        <w:jc w:val="left"/>
        <w:rPr>
          <w:rFonts w:ascii="宋体" w:cs="Times New Roman"/>
          <w:color w:val="000000"/>
          <w:kern w:val="0"/>
          <w:sz w:val="24"/>
          <w:szCs w:val="24"/>
        </w:rPr>
      </w:pPr>
    </w:p>
    <w:sectPr>
      <w:pgSz w:w="16838" w:h="11906" w:orient="landscape"/>
      <w:pgMar w:top="850" w:right="1304" w:bottom="1077"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369C8"/>
    <w:multiLevelType w:val="singleLevel"/>
    <w:tmpl w:val="981369C8"/>
    <w:lvl w:ilvl="0" w:tentative="0">
      <w:start w:val="6"/>
      <w:numFmt w:val="chineseCounting"/>
      <w:suff w:val="nothing"/>
      <w:lvlText w:val="(%1）"/>
      <w:lvlJc w:val="left"/>
      <w:rPr>
        <w:rFonts w:hint="eastAsia"/>
      </w:rPr>
    </w:lvl>
  </w:abstractNum>
  <w:abstractNum w:abstractNumId="1">
    <w:nsid w:val="A06D6EF5"/>
    <w:multiLevelType w:val="singleLevel"/>
    <w:tmpl w:val="A06D6EF5"/>
    <w:lvl w:ilvl="0" w:tentative="0">
      <w:start w:val="1"/>
      <w:numFmt w:val="decimal"/>
      <w:suff w:val="nothing"/>
      <w:lvlText w:val="%1、"/>
      <w:lvlJc w:val="left"/>
    </w:lvl>
  </w:abstractNum>
  <w:abstractNum w:abstractNumId="2">
    <w:nsid w:val="DE919BF3"/>
    <w:multiLevelType w:val="singleLevel"/>
    <w:tmpl w:val="DE919BF3"/>
    <w:lvl w:ilvl="0" w:tentative="0">
      <w:start w:val="1"/>
      <w:numFmt w:val="decimal"/>
      <w:lvlText w:val="%1."/>
      <w:lvlJc w:val="left"/>
      <w:pPr>
        <w:tabs>
          <w:tab w:val="left" w:pos="312"/>
        </w:tabs>
      </w:pPr>
    </w:lvl>
  </w:abstractNum>
  <w:abstractNum w:abstractNumId="3">
    <w:nsid w:val="2E94E6D8"/>
    <w:multiLevelType w:val="singleLevel"/>
    <w:tmpl w:val="2E94E6D8"/>
    <w:lvl w:ilvl="0" w:tentative="0">
      <w:start w:val="5"/>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4264C"/>
    <w:rsid w:val="00042CD2"/>
    <w:rsid w:val="00046226"/>
    <w:rsid w:val="00051726"/>
    <w:rsid w:val="000545B4"/>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3B7A"/>
    <w:rsid w:val="000E714C"/>
    <w:rsid w:val="000F5AC8"/>
    <w:rsid w:val="0010565E"/>
    <w:rsid w:val="00115949"/>
    <w:rsid w:val="00115BB5"/>
    <w:rsid w:val="00115C42"/>
    <w:rsid w:val="00123226"/>
    <w:rsid w:val="00126F8A"/>
    <w:rsid w:val="00127E57"/>
    <w:rsid w:val="00133B58"/>
    <w:rsid w:val="00146112"/>
    <w:rsid w:val="001578C9"/>
    <w:rsid w:val="00164A80"/>
    <w:rsid w:val="001662E4"/>
    <w:rsid w:val="00166E96"/>
    <w:rsid w:val="00172707"/>
    <w:rsid w:val="0017282B"/>
    <w:rsid w:val="001762F9"/>
    <w:rsid w:val="001909E1"/>
    <w:rsid w:val="0019292E"/>
    <w:rsid w:val="0019456D"/>
    <w:rsid w:val="001B319E"/>
    <w:rsid w:val="001B3A23"/>
    <w:rsid w:val="001C509B"/>
    <w:rsid w:val="001D64D6"/>
    <w:rsid w:val="001E19BA"/>
    <w:rsid w:val="001E1E74"/>
    <w:rsid w:val="001F5BFA"/>
    <w:rsid w:val="001F681B"/>
    <w:rsid w:val="001F75E3"/>
    <w:rsid w:val="00202AE5"/>
    <w:rsid w:val="00202EA2"/>
    <w:rsid w:val="00214533"/>
    <w:rsid w:val="002160CE"/>
    <w:rsid w:val="00240EFA"/>
    <w:rsid w:val="00273C57"/>
    <w:rsid w:val="00290C29"/>
    <w:rsid w:val="00291328"/>
    <w:rsid w:val="00291A6D"/>
    <w:rsid w:val="002A4E13"/>
    <w:rsid w:val="002A6CB9"/>
    <w:rsid w:val="002C679F"/>
    <w:rsid w:val="002E7D02"/>
    <w:rsid w:val="002F4854"/>
    <w:rsid w:val="002F6691"/>
    <w:rsid w:val="00304C99"/>
    <w:rsid w:val="003170F6"/>
    <w:rsid w:val="003176D0"/>
    <w:rsid w:val="00327B2D"/>
    <w:rsid w:val="00334B7E"/>
    <w:rsid w:val="0034135E"/>
    <w:rsid w:val="00352900"/>
    <w:rsid w:val="00364A53"/>
    <w:rsid w:val="00366FB3"/>
    <w:rsid w:val="003705C9"/>
    <w:rsid w:val="00383540"/>
    <w:rsid w:val="00384A16"/>
    <w:rsid w:val="00385D21"/>
    <w:rsid w:val="00390D88"/>
    <w:rsid w:val="0039796A"/>
    <w:rsid w:val="003A1316"/>
    <w:rsid w:val="003A2ACC"/>
    <w:rsid w:val="003D4ADA"/>
    <w:rsid w:val="003E5F0B"/>
    <w:rsid w:val="003F332D"/>
    <w:rsid w:val="003F4388"/>
    <w:rsid w:val="003F52FC"/>
    <w:rsid w:val="003F56BB"/>
    <w:rsid w:val="004024ED"/>
    <w:rsid w:val="00402730"/>
    <w:rsid w:val="004069EE"/>
    <w:rsid w:val="004076BF"/>
    <w:rsid w:val="00410CDB"/>
    <w:rsid w:val="00414192"/>
    <w:rsid w:val="00426868"/>
    <w:rsid w:val="004326C4"/>
    <w:rsid w:val="004432F5"/>
    <w:rsid w:val="00444C5E"/>
    <w:rsid w:val="004548D0"/>
    <w:rsid w:val="00464427"/>
    <w:rsid w:val="004652C6"/>
    <w:rsid w:val="0046564C"/>
    <w:rsid w:val="00483D43"/>
    <w:rsid w:val="0049000B"/>
    <w:rsid w:val="004949BA"/>
    <w:rsid w:val="004A0A7D"/>
    <w:rsid w:val="004A3993"/>
    <w:rsid w:val="004B6C0B"/>
    <w:rsid w:val="004C045F"/>
    <w:rsid w:val="004C30B2"/>
    <w:rsid w:val="004C41E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964C9"/>
    <w:rsid w:val="005C22DC"/>
    <w:rsid w:val="005C7066"/>
    <w:rsid w:val="005C777D"/>
    <w:rsid w:val="005C7A73"/>
    <w:rsid w:val="005C7FB8"/>
    <w:rsid w:val="005D42C6"/>
    <w:rsid w:val="005D6C04"/>
    <w:rsid w:val="005F222A"/>
    <w:rsid w:val="005F5F46"/>
    <w:rsid w:val="006034FE"/>
    <w:rsid w:val="00603A95"/>
    <w:rsid w:val="006152D1"/>
    <w:rsid w:val="006228FA"/>
    <w:rsid w:val="0064700F"/>
    <w:rsid w:val="006552BF"/>
    <w:rsid w:val="00672413"/>
    <w:rsid w:val="006734F6"/>
    <w:rsid w:val="006737C1"/>
    <w:rsid w:val="00681282"/>
    <w:rsid w:val="0069401D"/>
    <w:rsid w:val="006A61E9"/>
    <w:rsid w:val="006A72AE"/>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27015"/>
    <w:rsid w:val="00753AAA"/>
    <w:rsid w:val="007600BB"/>
    <w:rsid w:val="00773429"/>
    <w:rsid w:val="0078212D"/>
    <w:rsid w:val="007826BF"/>
    <w:rsid w:val="007B0A8B"/>
    <w:rsid w:val="007B15FB"/>
    <w:rsid w:val="007B36D2"/>
    <w:rsid w:val="007D4342"/>
    <w:rsid w:val="007D59FB"/>
    <w:rsid w:val="007F39C0"/>
    <w:rsid w:val="007F6811"/>
    <w:rsid w:val="00800BE9"/>
    <w:rsid w:val="008074B1"/>
    <w:rsid w:val="00815055"/>
    <w:rsid w:val="00826848"/>
    <w:rsid w:val="00831F08"/>
    <w:rsid w:val="00832D8A"/>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3E4B"/>
    <w:rsid w:val="008D069D"/>
    <w:rsid w:val="008D4C0D"/>
    <w:rsid w:val="008E3C4B"/>
    <w:rsid w:val="008E5902"/>
    <w:rsid w:val="008F1D82"/>
    <w:rsid w:val="008F7EE7"/>
    <w:rsid w:val="009025E1"/>
    <w:rsid w:val="009056E9"/>
    <w:rsid w:val="00917465"/>
    <w:rsid w:val="009329AD"/>
    <w:rsid w:val="00940E27"/>
    <w:rsid w:val="00945E78"/>
    <w:rsid w:val="00963693"/>
    <w:rsid w:val="00965CE5"/>
    <w:rsid w:val="0098103F"/>
    <w:rsid w:val="00985B72"/>
    <w:rsid w:val="00994F04"/>
    <w:rsid w:val="009A3907"/>
    <w:rsid w:val="009B0ED9"/>
    <w:rsid w:val="009B10BE"/>
    <w:rsid w:val="009B1B12"/>
    <w:rsid w:val="009B343A"/>
    <w:rsid w:val="009B41C1"/>
    <w:rsid w:val="009E1152"/>
    <w:rsid w:val="009F1E19"/>
    <w:rsid w:val="009F68F3"/>
    <w:rsid w:val="00A10946"/>
    <w:rsid w:val="00A132DC"/>
    <w:rsid w:val="00A25580"/>
    <w:rsid w:val="00A26985"/>
    <w:rsid w:val="00A30055"/>
    <w:rsid w:val="00A3667B"/>
    <w:rsid w:val="00A4513E"/>
    <w:rsid w:val="00A5688D"/>
    <w:rsid w:val="00A66F16"/>
    <w:rsid w:val="00A7510A"/>
    <w:rsid w:val="00A83681"/>
    <w:rsid w:val="00A8388D"/>
    <w:rsid w:val="00A9686A"/>
    <w:rsid w:val="00AB36D2"/>
    <w:rsid w:val="00AB448F"/>
    <w:rsid w:val="00AB5593"/>
    <w:rsid w:val="00AB7516"/>
    <w:rsid w:val="00AC2346"/>
    <w:rsid w:val="00AC512C"/>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29BD"/>
    <w:rsid w:val="00BC6AB0"/>
    <w:rsid w:val="00BC6AE7"/>
    <w:rsid w:val="00BD4A2F"/>
    <w:rsid w:val="00BD73AE"/>
    <w:rsid w:val="00BE6F59"/>
    <w:rsid w:val="00C00C85"/>
    <w:rsid w:val="00C03EEE"/>
    <w:rsid w:val="00C2428B"/>
    <w:rsid w:val="00C32845"/>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EF"/>
    <w:rsid w:val="00CB7AEB"/>
    <w:rsid w:val="00CC4FF0"/>
    <w:rsid w:val="00CD0729"/>
    <w:rsid w:val="00CD380E"/>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64206"/>
    <w:rsid w:val="00D6679F"/>
    <w:rsid w:val="00D7330B"/>
    <w:rsid w:val="00D91E44"/>
    <w:rsid w:val="00DA26F3"/>
    <w:rsid w:val="00DB48A8"/>
    <w:rsid w:val="00DB7C61"/>
    <w:rsid w:val="00DC21F2"/>
    <w:rsid w:val="00DC6908"/>
    <w:rsid w:val="00DD2C50"/>
    <w:rsid w:val="00DD327B"/>
    <w:rsid w:val="00DD4848"/>
    <w:rsid w:val="00DE5F40"/>
    <w:rsid w:val="00DF0EF6"/>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92758"/>
    <w:rsid w:val="00EB4185"/>
    <w:rsid w:val="00EC36FF"/>
    <w:rsid w:val="00EC595F"/>
    <w:rsid w:val="00EC5F6A"/>
    <w:rsid w:val="00ED41BC"/>
    <w:rsid w:val="00EE6B85"/>
    <w:rsid w:val="00EF3B4F"/>
    <w:rsid w:val="00EF5253"/>
    <w:rsid w:val="00F016CB"/>
    <w:rsid w:val="00F03D74"/>
    <w:rsid w:val="00F0744A"/>
    <w:rsid w:val="00F14895"/>
    <w:rsid w:val="00F2737E"/>
    <w:rsid w:val="00F3722C"/>
    <w:rsid w:val="00F624CD"/>
    <w:rsid w:val="00F64801"/>
    <w:rsid w:val="00F675A0"/>
    <w:rsid w:val="00F74DFE"/>
    <w:rsid w:val="00F8610A"/>
    <w:rsid w:val="00F86E2B"/>
    <w:rsid w:val="00FB1EB6"/>
    <w:rsid w:val="00FC51EC"/>
    <w:rsid w:val="00FD0266"/>
    <w:rsid w:val="00FD0529"/>
    <w:rsid w:val="00FD0EE0"/>
    <w:rsid w:val="00FE0A06"/>
    <w:rsid w:val="00FF0963"/>
    <w:rsid w:val="00FF0EE8"/>
    <w:rsid w:val="00FF3932"/>
    <w:rsid w:val="00FF6D06"/>
    <w:rsid w:val="01226A85"/>
    <w:rsid w:val="020C404E"/>
    <w:rsid w:val="024707D1"/>
    <w:rsid w:val="024E3204"/>
    <w:rsid w:val="02DB22B0"/>
    <w:rsid w:val="03795B89"/>
    <w:rsid w:val="03D0786D"/>
    <w:rsid w:val="041D6DDB"/>
    <w:rsid w:val="054F28CE"/>
    <w:rsid w:val="056D6F48"/>
    <w:rsid w:val="05C04040"/>
    <w:rsid w:val="07E64B21"/>
    <w:rsid w:val="07FC1CD2"/>
    <w:rsid w:val="08601B09"/>
    <w:rsid w:val="089642D8"/>
    <w:rsid w:val="08B115DD"/>
    <w:rsid w:val="08B21B67"/>
    <w:rsid w:val="08E84F6C"/>
    <w:rsid w:val="096C5E0C"/>
    <w:rsid w:val="09F8732D"/>
    <w:rsid w:val="0B3C02FE"/>
    <w:rsid w:val="0B470D4A"/>
    <w:rsid w:val="0B8F582F"/>
    <w:rsid w:val="0BCC758B"/>
    <w:rsid w:val="0C110487"/>
    <w:rsid w:val="0CB71C0F"/>
    <w:rsid w:val="0DC11CA6"/>
    <w:rsid w:val="0DC53B4C"/>
    <w:rsid w:val="0DCF286F"/>
    <w:rsid w:val="0EA95739"/>
    <w:rsid w:val="0F5F7EC1"/>
    <w:rsid w:val="0F800DDB"/>
    <w:rsid w:val="10743A5C"/>
    <w:rsid w:val="115F1CAB"/>
    <w:rsid w:val="116F1CC0"/>
    <w:rsid w:val="11950B5B"/>
    <w:rsid w:val="11CF7529"/>
    <w:rsid w:val="12235EE8"/>
    <w:rsid w:val="122446A5"/>
    <w:rsid w:val="123C652C"/>
    <w:rsid w:val="12D81542"/>
    <w:rsid w:val="12EC1559"/>
    <w:rsid w:val="13594C06"/>
    <w:rsid w:val="141C7E93"/>
    <w:rsid w:val="14E36CB4"/>
    <w:rsid w:val="1574513D"/>
    <w:rsid w:val="15CC4584"/>
    <w:rsid w:val="15EF68EF"/>
    <w:rsid w:val="17DF42C9"/>
    <w:rsid w:val="180743F5"/>
    <w:rsid w:val="18243DF8"/>
    <w:rsid w:val="18B31740"/>
    <w:rsid w:val="18CB781D"/>
    <w:rsid w:val="19005E35"/>
    <w:rsid w:val="196836A7"/>
    <w:rsid w:val="19EA2411"/>
    <w:rsid w:val="1B1B1695"/>
    <w:rsid w:val="1B1E1C4A"/>
    <w:rsid w:val="1B454FAC"/>
    <w:rsid w:val="1B6C7525"/>
    <w:rsid w:val="1BA7469E"/>
    <w:rsid w:val="1BBB3FB0"/>
    <w:rsid w:val="1BD97470"/>
    <w:rsid w:val="1BE741B2"/>
    <w:rsid w:val="1C2F5BA0"/>
    <w:rsid w:val="1CDA2D39"/>
    <w:rsid w:val="1D8721BA"/>
    <w:rsid w:val="1E1A2993"/>
    <w:rsid w:val="1E2E6014"/>
    <w:rsid w:val="1EE21C4C"/>
    <w:rsid w:val="1F630C1F"/>
    <w:rsid w:val="1F7F5B99"/>
    <w:rsid w:val="2019321C"/>
    <w:rsid w:val="20410CA4"/>
    <w:rsid w:val="20EB7CB5"/>
    <w:rsid w:val="20FF4349"/>
    <w:rsid w:val="21064195"/>
    <w:rsid w:val="2163228C"/>
    <w:rsid w:val="217C79CA"/>
    <w:rsid w:val="21E71B22"/>
    <w:rsid w:val="220F2C97"/>
    <w:rsid w:val="22946137"/>
    <w:rsid w:val="22EC76C5"/>
    <w:rsid w:val="233A09E5"/>
    <w:rsid w:val="233E3D1E"/>
    <w:rsid w:val="24E9779F"/>
    <w:rsid w:val="24F80C35"/>
    <w:rsid w:val="255A2186"/>
    <w:rsid w:val="25760D1F"/>
    <w:rsid w:val="26285732"/>
    <w:rsid w:val="26B752DC"/>
    <w:rsid w:val="26F648CD"/>
    <w:rsid w:val="273C50BC"/>
    <w:rsid w:val="277214B2"/>
    <w:rsid w:val="278C0E36"/>
    <w:rsid w:val="27D27171"/>
    <w:rsid w:val="27D66EA7"/>
    <w:rsid w:val="286B5860"/>
    <w:rsid w:val="28A87D7C"/>
    <w:rsid w:val="292047A7"/>
    <w:rsid w:val="29983653"/>
    <w:rsid w:val="2A4D4844"/>
    <w:rsid w:val="2A8520A2"/>
    <w:rsid w:val="2A9B687A"/>
    <w:rsid w:val="2BC44CE1"/>
    <w:rsid w:val="2D0E15E9"/>
    <w:rsid w:val="2D3F2AAA"/>
    <w:rsid w:val="2E211EC9"/>
    <w:rsid w:val="2EA93891"/>
    <w:rsid w:val="2ECF3A3C"/>
    <w:rsid w:val="2EF0063F"/>
    <w:rsid w:val="2EFB10C5"/>
    <w:rsid w:val="2FAE0C7E"/>
    <w:rsid w:val="30661D91"/>
    <w:rsid w:val="31430B86"/>
    <w:rsid w:val="3172739E"/>
    <w:rsid w:val="317443E5"/>
    <w:rsid w:val="318351AC"/>
    <w:rsid w:val="32383612"/>
    <w:rsid w:val="3330209C"/>
    <w:rsid w:val="33333514"/>
    <w:rsid w:val="33807B7E"/>
    <w:rsid w:val="345E2BF5"/>
    <w:rsid w:val="347E6AF2"/>
    <w:rsid w:val="34BE77A4"/>
    <w:rsid w:val="34BF56FB"/>
    <w:rsid w:val="352039A9"/>
    <w:rsid w:val="3520567A"/>
    <w:rsid w:val="354903F9"/>
    <w:rsid w:val="360B6E94"/>
    <w:rsid w:val="3650138A"/>
    <w:rsid w:val="3703407F"/>
    <w:rsid w:val="372821DA"/>
    <w:rsid w:val="37622D62"/>
    <w:rsid w:val="380A7EA0"/>
    <w:rsid w:val="38146CF1"/>
    <w:rsid w:val="39144B48"/>
    <w:rsid w:val="39B0245D"/>
    <w:rsid w:val="3AC84EE7"/>
    <w:rsid w:val="3B05369A"/>
    <w:rsid w:val="3B285182"/>
    <w:rsid w:val="3B704C3C"/>
    <w:rsid w:val="3CA4268B"/>
    <w:rsid w:val="3D4739EC"/>
    <w:rsid w:val="3E5321A0"/>
    <w:rsid w:val="3EC50798"/>
    <w:rsid w:val="3EDA397E"/>
    <w:rsid w:val="3F601864"/>
    <w:rsid w:val="3F6B4F80"/>
    <w:rsid w:val="40AE77EB"/>
    <w:rsid w:val="41033773"/>
    <w:rsid w:val="410D1EF7"/>
    <w:rsid w:val="415237ED"/>
    <w:rsid w:val="41CC5D19"/>
    <w:rsid w:val="41D722D0"/>
    <w:rsid w:val="41F51BA7"/>
    <w:rsid w:val="4206288C"/>
    <w:rsid w:val="42490758"/>
    <w:rsid w:val="4272300A"/>
    <w:rsid w:val="42C85A1F"/>
    <w:rsid w:val="43115D67"/>
    <w:rsid w:val="43207B2A"/>
    <w:rsid w:val="436B7830"/>
    <w:rsid w:val="436E010A"/>
    <w:rsid w:val="43CC2740"/>
    <w:rsid w:val="44037F07"/>
    <w:rsid w:val="447F6CAD"/>
    <w:rsid w:val="44C10ADD"/>
    <w:rsid w:val="45EA20A4"/>
    <w:rsid w:val="46015BB4"/>
    <w:rsid w:val="466E7A17"/>
    <w:rsid w:val="467F75D1"/>
    <w:rsid w:val="46EC19FE"/>
    <w:rsid w:val="470F0E89"/>
    <w:rsid w:val="473A66D6"/>
    <w:rsid w:val="47894D8A"/>
    <w:rsid w:val="47B44C15"/>
    <w:rsid w:val="47F84D27"/>
    <w:rsid w:val="48596F8B"/>
    <w:rsid w:val="48775345"/>
    <w:rsid w:val="48831171"/>
    <w:rsid w:val="48D126CA"/>
    <w:rsid w:val="48DB7F41"/>
    <w:rsid w:val="48F569C6"/>
    <w:rsid w:val="49073E69"/>
    <w:rsid w:val="492555E8"/>
    <w:rsid w:val="49545A37"/>
    <w:rsid w:val="499C752A"/>
    <w:rsid w:val="4A070D14"/>
    <w:rsid w:val="4A581A2B"/>
    <w:rsid w:val="4A830F9F"/>
    <w:rsid w:val="4A937155"/>
    <w:rsid w:val="4AAF2B91"/>
    <w:rsid w:val="4AE35C3A"/>
    <w:rsid w:val="4B8225CA"/>
    <w:rsid w:val="4C3F54D2"/>
    <w:rsid w:val="4D1337EE"/>
    <w:rsid w:val="4D2356E0"/>
    <w:rsid w:val="4D482C68"/>
    <w:rsid w:val="4D6B4CEA"/>
    <w:rsid w:val="4DA31643"/>
    <w:rsid w:val="4DEA2D65"/>
    <w:rsid w:val="4E152D2E"/>
    <w:rsid w:val="4EA5654A"/>
    <w:rsid w:val="4EA65589"/>
    <w:rsid w:val="4F2C1E5D"/>
    <w:rsid w:val="51355B52"/>
    <w:rsid w:val="514423EC"/>
    <w:rsid w:val="51814803"/>
    <w:rsid w:val="5282470E"/>
    <w:rsid w:val="52AA6880"/>
    <w:rsid w:val="52C455FB"/>
    <w:rsid w:val="52D44998"/>
    <w:rsid w:val="53560A71"/>
    <w:rsid w:val="53B91435"/>
    <w:rsid w:val="53FB441C"/>
    <w:rsid w:val="54CA79F7"/>
    <w:rsid w:val="54CF53EA"/>
    <w:rsid w:val="54E147AE"/>
    <w:rsid w:val="559B2349"/>
    <w:rsid w:val="56057606"/>
    <w:rsid w:val="5620639D"/>
    <w:rsid w:val="56776C90"/>
    <w:rsid w:val="56EC2436"/>
    <w:rsid w:val="573478F7"/>
    <w:rsid w:val="575063E5"/>
    <w:rsid w:val="58397EB9"/>
    <w:rsid w:val="58DC1E2C"/>
    <w:rsid w:val="58E65AAD"/>
    <w:rsid w:val="59220A18"/>
    <w:rsid w:val="593D0229"/>
    <w:rsid w:val="594E5202"/>
    <w:rsid w:val="59787F2E"/>
    <w:rsid w:val="59CD4FBC"/>
    <w:rsid w:val="5B0145A2"/>
    <w:rsid w:val="5B55030A"/>
    <w:rsid w:val="5B595A0F"/>
    <w:rsid w:val="5B917228"/>
    <w:rsid w:val="5BB81914"/>
    <w:rsid w:val="5C3D00E2"/>
    <w:rsid w:val="5C7416AC"/>
    <w:rsid w:val="5CBB710B"/>
    <w:rsid w:val="5D586124"/>
    <w:rsid w:val="5E0764F9"/>
    <w:rsid w:val="5E17475A"/>
    <w:rsid w:val="5E490B2D"/>
    <w:rsid w:val="5E674F73"/>
    <w:rsid w:val="5E706762"/>
    <w:rsid w:val="5E7A2CEE"/>
    <w:rsid w:val="5EA372BF"/>
    <w:rsid w:val="5FC37C62"/>
    <w:rsid w:val="600847BF"/>
    <w:rsid w:val="608E1A18"/>
    <w:rsid w:val="60B271FE"/>
    <w:rsid w:val="610D5A4F"/>
    <w:rsid w:val="61B644C5"/>
    <w:rsid w:val="61D63DB5"/>
    <w:rsid w:val="62054969"/>
    <w:rsid w:val="62062EA7"/>
    <w:rsid w:val="6268029D"/>
    <w:rsid w:val="62DD240A"/>
    <w:rsid w:val="63250E0A"/>
    <w:rsid w:val="634C0A14"/>
    <w:rsid w:val="63740782"/>
    <w:rsid w:val="64657F02"/>
    <w:rsid w:val="65E66EAA"/>
    <w:rsid w:val="660948FD"/>
    <w:rsid w:val="66250F3A"/>
    <w:rsid w:val="669317DE"/>
    <w:rsid w:val="674978AA"/>
    <w:rsid w:val="674D687B"/>
    <w:rsid w:val="679139EB"/>
    <w:rsid w:val="67AB58E5"/>
    <w:rsid w:val="680E4391"/>
    <w:rsid w:val="6819761C"/>
    <w:rsid w:val="68A95A52"/>
    <w:rsid w:val="697E0289"/>
    <w:rsid w:val="699B30AC"/>
    <w:rsid w:val="69B33170"/>
    <w:rsid w:val="69B67886"/>
    <w:rsid w:val="69DC6F4D"/>
    <w:rsid w:val="6AA0433E"/>
    <w:rsid w:val="6AA4566C"/>
    <w:rsid w:val="6B3E3A99"/>
    <w:rsid w:val="6B9A6BD3"/>
    <w:rsid w:val="6CB115F3"/>
    <w:rsid w:val="6CC614EA"/>
    <w:rsid w:val="6D442A38"/>
    <w:rsid w:val="6D5C709C"/>
    <w:rsid w:val="6E294131"/>
    <w:rsid w:val="6E5D4227"/>
    <w:rsid w:val="6EA94068"/>
    <w:rsid w:val="6EC90D9A"/>
    <w:rsid w:val="6EDC032B"/>
    <w:rsid w:val="6EF53880"/>
    <w:rsid w:val="6F4E1481"/>
    <w:rsid w:val="7001604B"/>
    <w:rsid w:val="70A24A48"/>
    <w:rsid w:val="72614543"/>
    <w:rsid w:val="72821576"/>
    <w:rsid w:val="72AB7158"/>
    <w:rsid w:val="732C793B"/>
    <w:rsid w:val="734D65B7"/>
    <w:rsid w:val="735351B4"/>
    <w:rsid w:val="73867DBC"/>
    <w:rsid w:val="741B4308"/>
    <w:rsid w:val="742A7B5A"/>
    <w:rsid w:val="74603AE9"/>
    <w:rsid w:val="74EE7FD4"/>
    <w:rsid w:val="75684B01"/>
    <w:rsid w:val="75E30FE3"/>
    <w:rsid w:val="75EF55E4"/>
    <w:rsid w:val="766A7850"/>
    <w:rsid w:val="76A86D17"/>
    <w:rsid w:val="76D92F91"/>
    <w:rsid w:val="77064CF5"/>
    <w:rsid w:val="771E5269"/>
    <w:rsid w:val="7764716E"/>
    <w:rsid w:val="77A22B7A"/>
    <w:rsid w:val="783C11D5"/>
    <w:rsid w:val="786C30D4"/>
    <w:rsid w:val="788057C9"/>
    <w:rsid w:val="79AD0DAA"/>
    <w:rsid w:val="7A633EFB"/>
    <w:rsid w:val="7AA703C7"/>
    <w:rsid w:val="7BAC42AE"/>
    <w:rsid w:val="7C0A0B5A"/>
    <w:rsid w:val="7C6B499C"/>
    <w:rsid w:val="7C8B0413"/>
    <w:rsid w:val="7CC465B6"/>
    <w:rsid w:val="7CDB0CB0"/>
    <w:rsid w:val="7CDD58E5"/>
    <w:rsid w:val="7D710D23"/>
    <w:rsid w:val="7D7A1E2F"/>
    <w:rsid w:val="7D8B44D2"/>
    <w:rsid w:val="7D955B8B"/>
    <w:rsid w:val="7D9D2957"/>
    <w:rsid w:val="7E103D57"/>
    <w:rsid w:val="7E441799"/>
    <w:rsid w:val="7E5F07B7"/>
    <w:rsid w:val="7FD06AC2"/>
    <w:rsid w:val="7FDD55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36"/>
    <w:semiHidden/>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semiHidden/>
    <w:qFormat/>
    <w:uiPriority w:val="99"/>
    <w:rPr>
      <w:color w:val="800080"/>
      <w:u w:val="single"/>
    </w:rPr>
  </w:style>
  <w:style w:type="character" w:styleId="11">
    <w:name w:val="Hyperlink"/>
    <w:semiHidden/>
    <w:qFormat/>
    <w:uiPriority w:val="99"/>
    <w:rPr>
      <w:color w:val="0000FF"/>
      <w:u w:val="single"/>
    </w:rPr>
  </w:style>
  <w:style w:type="character" w:customStyle="1" w:styleId="12">
    <w:name w:val="页眉 Char"/>
    <w:link w:val="6"/>
    <w:qFormat/>
    <w:locked/>
    <w:uiPriority w:val="99"/>
    <w:rPr>
      <w:rFonts w:ascii="Calibri" w:hAnsi="Calibri" w:eastAsia="宋体" w:cs="Calibri"/>
      <w:sz w:val="18"/>
      <w:szCs w:val="18"/>
    </w:rPr>
  </w:style>
  <w:style w:type="character" w:customStyle="1" w:styleId="13">
    <w:name w:val="页脚 Char"/>
    <w:link w:val="5"/>
    <w:qFormat/>
    <w:locked/>
    <w:uiPriority w:val="99"/>
    <w:rPr>
      <w:rFonts w:ascii="Calibri" w:hAnsi="Calibri" w:eastAsia="宋体" w:cs="Calibri"/>
      <w:sz w:val="18"/>
      <w:szCs w:val="18"/>
    </w:rPr>
  </w:style>
  <w:style w:type="paragraph" w:styleId="14">
    <w:name w:val="List Paragraph"/>
    <w:basedOn w:val="1"/>
    <w:qFormat/>
    <w:uiPriority w:val="99"/>
    <w:pPr>
      <w:ind w:firstLine="420" w:firstLineChars="200"/>
    </w:pPr>
  </w:style>
  <w:style w:type="character" w:customStyle="1" w:styleId="15">
    <w:name w:val="批注框文本 Char"/>
    <w:link w:val="4"/>
    <w:semiHidden/>
    <w:qFormat/>
    <w:locked/>
    <w:uiPriority w:val="99"/>
    <w:rPr>
      <w:rFonts w:ascii="Calibri" w:hAnsi="Calibri" w:eastAsia="宋体" w:cs="Calibri"/>
      <w:sz w:val="18"/>
      <w:szCs w:val="18"/>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
    <w:name w:val="xl6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2">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
    <w:name w:val="xl6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5">
    <w:name w:val="xl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6">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4">
    <w:name w:val="xl80"/>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6">
    <w:name w:val="日期 Char"/>
    <w:link w:val="3"/>
    <w:semiHidden/>
    <w:qFormat/>
    <w:locked/>
    <w:uiPriority w:val="99"/>
    <w:rPr>
      <w:rFonts w:ascii="Calibri" w:hAnsi="Calibri" w:eastAsia="宋体" w:cs="Calibri"/>
    </w:rPr>
  </w:style>
  <w:style w:type="paragraph" w:customStyle="1" w:styleId="37">
    <w:name w:val="Char Char Char1 Char Char Char Char"/>
    <w:basedOn w:val="1"/>
    <w:qFormat/>
    <w:uiPriority w:val="99"/>
    <w:rPr>
      <w:rFonts w:ascii="Tahoma" w:hAnsi="Tahoma" w:cs="Tahoma"/>
      <w:sz w:val="24"/>
      <w:szCs w:val="24"/>
    </w:rPr>
  </w:style>
  <w:style w:type="character" w:customStyle="1" w:styleId="38">
    <w:name w:val="font01"/>
    <w:basedOn w:val="9"/>
    <w:qFormat/>
    <w:uiPriority w:val="0"/>
    <w:rPr>
      <w:rFonts w:hint="eastAsia" w:ascii="宋体" w:hAnsi="宋体" w:eastAsia="宋体" w:cs="宋体"/>
      <w:color w:val="000000"/>
      <w:sz w:val="18"/>
      <w:szCs w:val="18"/>
      <w:u w:val="none"/>
    </w:rPr>
  </w:style>
  <w:style w:type="character" w:customStyle="1" w:styleId="39">
    <w:name w:val="font31"/>
    <w:basedOn w:val="9"/>
    <w:qFormat/>
    <w:uiPriority w:val="0"/>
    <w:rPr>
      <w:rFonts w:hint="eastAsia" w:ascii="宋体" w:hAnsi="宋体" w:eastAsia="宋体" w:cs="宋体"/>
      <w:color w:val="000000"/>
      <w:sz w:val="18"/>
      <w:szCs w:val="18"/>
      <w:u w:val="none"/>
    </w:rPr>
  </w:style>
  <w:style w:type="character" w:customStyle="1" w:styleId="40">
    <w:name w:val="font11"/>
    <w:basedOn w:val="9"/>
    <w:qFormat/>
    <w:uiPriority w:val="0"/>
    <w:rPr>
      <w:rFonts w:hint="eastAsia" w:ascii="宋体" w:hAnsi="宋体" w:eastAsia="宋体" w:cs="宋体"/>
      <w:color w:val="000000"/>
      <w:sz w:val="18"/>
      <w:szCs w:val="18"/>
      <w:u w:val="none"/>
    </w:rPr>
  </w:style>
  <w:style w:type="character" w:customStyle="1" w:styleId="41">
    <w:name w:val="font41"/>
    <w:basedOn w:val="9"/>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9B79-433C-4B37-A6A2-225B0713BC0E}">
  <ds:schemaRefs/>
</ds:datastoreItem>
</file>

<file path=docProps/app.xml><?xml version="1.0" encoding="utf-8"?>
<Properties xmlns="http://schemas.openxmlformats.org/officeDocument/2006/extended-properties" xmlns:vt="http://schemas.openxmlformats.org/officeDocument/2006/docPropsVTypes">
  <Template>Normal</Template>
  <Pages>75</Pages>
  <Words>6625</Words>
  <Characters>37769</Characters>
  <Lines>314</Lines>
  <Paragraphs>88</Paragraphs>
  <TotalTime>7</TotalTime>
  <ScaleCrop>false</ScaleCrop>
  <LinksUpToDate>false</LinksUpToDate>
  <CharactersWithSpaces>44306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2021-02-05T09:34:00Z</dcterms:created>
  <dc:creator>于冬梅</dc:creator>
  <cp:lastModifiedBy>lenovo</cp:lastModifiedBy>
  <cp:lastPrinted>2021-02-05T08:07:00Z</cp:lastPrinted>
  <dcterms:modified xsi:type="dcterms:W3CDTF">2024-02-01T00:57:07Z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