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36"/>
          <w:szCs w:val="36"/>
        </w:rPr>
      </w:pPr>
      <w:r>
        <w:rPr>
          <w:rFonts w:hint="eastAsia" w:ascii="仿宋_GB2312" w:eastAsia="仿宋_GB2312"/>
          <w:b/>
          <w:color w:val="000000"/>
          <w:sz w:val="36"/>
          <w:szCs w:val="36"/>
        </w:rPr>
        <w:t>北京市西城区卫生健康委员会（汇总）</w:t>
      </w:r>
    </w:p>
    <w:p>
      <w:pPr>
        <w:jc w:val="center"/>
        <w:rPr>
          <w:rFonts w:ascii="仿宋_GB2312" w:eastAsia="仿宋_GB2312"/>
          <w:b/>
          <w:color w:val="000000"/>
          <w:sz w:val="36"/>
          <w:szCs w:val="36"/>
        </w:rPr>
      </w:pPr>
      <w:r>
        <w:rPr>
          <w:rFonts w:hint="eastAsia" w:ascii="仿宋_GB2312" w:eastAsia="仿宋_GB2312"/>
          <w:b/>
          <w:color w:val="000000"/>
          <w:sz w:val="36"/>
          <w:szCs w:val="36"/>
        </w:rPr>
        <w:t>202</w:t>
      </w:r>
      <w:r>
        <w:rPr>
          <w:rFonts w:ascii="仿宋_GB2312" w:eastAsia="仿宋_GB2312"/>
          <w:b/>
          <w:color w:val="000000"/>
          <w:sz w:val="36"/>
          <w:szCs w:val="36"/>
        </w:rPr>
        <w:t>4</w:t>
      </w:r>
      <w:r>
        <w:rPr>
          <w:rFonts w:hint="eastAsia" w:ascii="仿宋_GB2312" w:eastAsia="仿宋_GB2312"/>
          <w:b/>
          <w:color w:val="000000"/>
          <w:sz w:val="36"/>
          <w:szCs w:val="36"/>
        </w:rPr>
        <w:t>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ascii="仿宋_GB2312" w:eastAsia="仿宋_GB2312"/>
          <w:color w:val="000000"/>
          <w:sz w:val="32"/>
          <w:szCs w:val="32"/>
        </w:rPr>
        <w:t>4</w:t>
      </w:r>
      <w:r>
        <w:rPr>
          <w:rFonts w:hint="eastAsia" w:ascii="仿宋_GB2312" w:eastAsia="仿宋_GB2312"/>
          <w:color w:val="000000"/>
          <w:sz w:val="32"/>
          <w:szCs w:val="32"/>
        </w:rPr>
        <w:t>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ascii="仿宋_GB2312" w:eastAsia="仿宋_GB2312"/>
          <w:color w:val="000000"/>
          <w:sz w:val="32"/>
          <w:szCs w:val="32"/>
        </w:rPr>
        <w:t>4</w:t>
      </w:r>
      <w:r>
        <w:rPr>
          <w:rFonts w:hint="eastAsia" w:ascii="仿宋_GB2312" w:eastAsia="仿宋_GB2312"/>
          <w:color w:val="000000"/>
          <w:sz w:val="32"/>
          <w:szCs w:val="32"/>
        </w:rPr>
        <w:t>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（一）机关运行经费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ascii="仿宋_GB2312" w:eastAsia="仿宋_GB2312"/>
          <w:color w:val="000000"/>
          <w:sz w:val="32"/>
          <w:szCs w:val="32"/>
        </w:rPr>
        <w:t>4</w:t>
      </w:r>
      <w:r>
        <w:rPr>
          <w:rFonts w:hint="eastAsia" w:ascii="仿宋_GB2312" w:eastAsia="仿宋_GB2312"/>
          <w:color w:val="000000"/>
          <w:sz w:val="32"/>
          <w:szCs w:val="32"/>
        </w:rPr>
        <w:t>年度</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1132" w:firstLineChars="354"/>
        <w:jc w:val="left"/>
        <w:rPr>
          <w:rFonts w:ascii="仿宋_GB2312" w:eastAsia="仿宋_GB2312"/>
          <w:color w:val="000000" w:themeColor="text1"/>
          <w:sz w:val="32"/>
          <w:szCs w:val="32"/>
        </w:rPr>
      </w:pPr>
      <w:r>
        <w:rPr>
          <w:rFonts w:hint="eastAsia" w:ascii="仿宋_GB2312" w:eastAsia="仿宋_GB2312"/>
          <w:color w:val="000000" w:themeColor="text1"/>
          <w:sz w:val="32"/>
          <w:szCs w:val="32"/>
        </w:rPr>
        <w:t>表十二、专项转移支付预算表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表十三、项目支出绩效目标申报表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表十四、部门整体支出绩效目标申报表</w:t>
      </w:r>
    </w:p>
    <w:p>
      <w:pPr>
        <w:spacing w:line="560" w:lineRule="exact"/>
        <w:ind w:firstLine="1132" w:firstLineChars="354"/>
        <w:rPr>
          <w:rFonts w:ascii="仿宋_GB2312" w:eastAsia="仿宋_GB2312"/>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rPr>
        <w:t>202</w:t>
      </w:r>
      <w:r>
        <w:rPr>
          <w:rFonts w:ascii="黑体" w:hAnsi="黑体" w:eastAsia="黑体"/>
          <w:b/>
          <w:color w:val="000000"/>
          <w:sz w:val="32"/>
          <w:szCs w:val="32"/>
        </w:rPr>
        <w:t>4</w:t>
      </w:r>
      <w:r>
        <w:rPr>
          <w:rFonts w:hint="eastAsia" w:ascii="黑体" w:hAnsi="黑体" w:eastAsia="黑体"/>
          <w:b/>
          <w:color w:val="000000"/>
          <w:sz w:val="32"/>
          <w:szCs w:val="32"/>
        </w:rPr>
        <w:t>年度</w:t>
      </w:r>
      <w:r>
        <w:rPr>
          <w:rFonts w:ascii="黑体" w:hAnsi="黑体" w:eastAsia="黑体"/>
          <w:b/>
          <w:color w:val="000000"/>
          <w:sz w:val="32"/>
          <w:szCs w:val="32"/>
        </w:rPr>
        <w:t>部门预算情况说明</w:t>
      </w:r>
    </w:p>
    <w:p>
      <w:pPr>
        <w:ind w:firstLine="1767" w:firstLineChars="400"/>
        <w:rPr>
          <w:rFonts w:ascii="仿宋_GB2312" w:eastAsia="仿宋_GB2312"/>
          <w:b/>
          <w:bCs/>
          <w:sz w:val="44"/>
          <w:szCs w:val="44"/>
        </w:rPr>
      </w:pPr>
    </w:p>
    <w:p>
      <w:pPr>
        <w:spacing w:line="52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一、部门主要职责及机构设置情况</w:t>
      </w:r>
    </w:p>
    <w:p>
      <w:pPr>
        <w:spacing w:line="520" w:lineRule="exact"/>
        <w:ind w:firstLine="708" w:firstLineChars="235"/>
        <w:rPr>
          <w:rFonts w:ascii="仿宋" w:hAnsi="仿宋" w:eastAsia="仿宋" w:cs="宋体"/>
          <w:b/>
          <w:bCs/>
          <w:sz w:val="30"/>
          <w:szCs w:val="30"/>
        </w:rPr>
      </w:pPr>
      <w:r>
        <w:rPr>
          <w:rFonts w:hint="eastAsia" w:ascii="仿宋" w:hAnsi="仿宋" w:eastAsia="仿宋" w:cs="宋体"/>
          <w:b/>
          <w:bCs/>
          <w:sz w:val="30"/>
          <w:szCs w:val="30"/>
        </w:rPr>
        <w:t>（一）部门机构设置、职责</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区委卫生健康工委、区卫生健康委本级设下列内设26个科室机构，分别是：工委办公室（宣传部、统战部）、组织部、发展规划科（体制改革科）、政策法规科、疾病预防控制科（公共卫生管理科）、医政医管科、行政审批科、爱国卫生运动推进科（健康促进科）、社区卫生管理科、卫生应急办公室（突发公共卫生事件应急指挥中心）、中医管理科（科技教育科）、综合监督科 (安全生产办公室)、老龄健康科、妇幼健康科、职业健康科、家庭发展科、公众权益保障科、信息统计科、计划财务科、审计物价科、人事科、机关党委、团工委、工会、离退休干部科。</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区委卫生健康工委的主要职责是：</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1.落实党中央关于卫生健康工作的方针、政策，保证市委、区委决定和指示在区卫生健康系统（简称本系统）的贯彻执行。</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2.负责本系统党的建设工作。制定本系统党建工作指导意见、计划及配套措施，并对落实情况进行调查研究和检查指导。</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3.负责本系统落实全面从严治党主体责任相关工作，严格执行各项政治纪律和规章制度，加强对党员领导干部的监督。</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4.加强本系统干部队伍和人才队伍建设。按照干部管理权限，负责本系统领导干部和公务员管理工作。</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5.负责本系统意识形态工作、思想政治工作、精神文明建设工作，加强医德医风建设。</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6.负责对本区卫生健康发展和改革中的重大问题进行调查研究，向区委、区政府提出意见和建议，或在权限范围内对有关问题作出决定。</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7.指导群团组织按照法律、章程开展活动。负责本系统维护安全稳定、统战、对台、国家安全、保密等工作。</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8.完成区委交办的其他任务。</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区卫生健康委的主要职责是：</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1.贯彻落实国家关于卫生健康方面的法律、法规、规章、政策和北京市的相关规定。统筹规划和协调本区医疗卫生健康服务资源配置，拟订并组织实施本区卫生健康发展规划，协调推进卫生健康信息化和统计工作。</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2.负责统筹推进医药卫生体制改革工作，研究拟订医药卫生体制改革工作的规划、实施方案及相关配套措施。拟订并组织实施推动卫生健康服务的政策措施。</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3.负责本区疾病预防控制工作。拟订疾病预防控制规划、免疫规划以及严重危害居民健康的公共卫生问题的干预措施并组织实施。负责本系统应急体系建设和管理。制定卫生应急和紧急医学救援预案、突发公共卫生事件监测和风险评估计划，组织和指导突发公共卫生事件预防控制和各类突发公共事件的医疗卫生救援。</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4.落实国家、北京市关于应对人口老龄化政策措施，负责组织推进本区老年健康服务体系建设和医养结合工作。</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5.负责本区贯彻实施国家药物政策和国家基本药物制度工作，执行国家基本药物目录。开展本区药品使用监测、临床综合评价和短缺药品预警。开展本区食品安全风险监测评估。</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6.负责职责范围内的职业卫生、放射卫生、环境卫生、学校卫生、公共场所卫生、饮用水卫生等公共卫生的监督管理，负责本区传染病防治监督，健全卫生健康综合监督体系。</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7.负责本区医疗卫生行业监督管理。组织制定医疗机构及其医疗、康复、护理服务和医疗技术、医疗质量、医疗安全以及采供血机构管理的规范、标准，并监督实施。落实医疗卫生职业道德规范以及医务人员执业管理规定。建立医疗、康复、护理、公共卫生等服务评价和监督体系。承担鼓励社会力量提供医疗卫生服务的相关管理工作。</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8.负责本区计划生育管理和服务工作。落实本区出生人口动态监测工作，提出发布本区人口监测预警预报信息建议。组织落实北京市计划生育政策。</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9.负责拟订并组织实施本区社区卫生、妇幼卫生、老年卫生、精神卫生的政策措施，指导本区社区卫生、妇幼卫生、老年卫生、精神卫生体系建设，推进基本公共卫生和老龄健康服务均等化，完善卫生健康基层运行新机制和全科医生管理制度。组织开展爱国卫生运动和健康促进行动。参与推进卫生健康科技创新发展。</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10.参与组织执行在本区举办的重大活动的医疗卫生保障任务。</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11.贯彻中西医并重的方针，落实国家及北京市关于中医药、中西医结合以及民族医药等方面的法律、法规、规章和政策，推进中医药的继承、发展与合作。</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12.负责动物防疫管理工作，兽医医政、药政监督管理工作，饲料监督管理工作。</w:t>
      </w:r>
    </w:p>
    <w:p>
      <w:pPr>
        <w:snapToGrid w:val="0"/>
        <w:spacing w:line="520" w:lineRule="exact"/>
        <w:ind w:firstLine="627" w:firstLineChars="196"/>
        <w:rPr>
          <w:rFonts w:ascii="仿宋_GB2312" w:eastAsia="仿宋_GB2312"/>
          <w:sz w:val="32"/>
          <w:szCs w:val="32"/>
        </w:rPr>
      </w:pPr>
      <w:r>
        <w:rPr>
          <w:rFonts w:hint="eastAsia" w:ascii="仿宋_GB2312" w:eastAsia="仿宋_GB2312"/>
          <w:sz w:val="32"/>
          <w:szCs w:val="32"/>
        </w:rPr>
        <w:t>13.按照“管行业必须管安全、管业务必须管安全、管生产经营必须管安全”的要求，承担相关安全生产工作职责。</w:t>
      </w:r>
    </w:p>
    <w:p>
      <w:pPr>
        <w:snapToGrid w:val="0"/>
        <w:spacing w:line="520" w:lineRule="exact"/>
        <w:ind w:firstLine="627" w:firstLineChars="196"/>
        <w:rPr>
          <w:rFonts w:ascii="仿宋_GB2312" w:hAnsi="仿宋" w:eastAsia="仿宋_GB2312"/>
          <w:sz w:val="32"/>
          <w:szCs w:val="32"/>
        </w:rPr>
      </w:pPr>
      <w:r>
        <w:rPr>
          <w:rFonts w:hint="eastAsia" w:ascii="仿宋_GB2312" w:eastAsia="仿宋_GB2312"/>
          <w:sz w:val="32"/>
          <w:szCs w:val="32"/>
        </w:rPr>
        <w:t>14.完成区委、区政府交办的其他任务。</w:t>
      </w:r>
    </w:p>
    <w:p>
      <w:pPr>
        <w:spacing w:line="560" w:lineRule="exact"/>
        <w:ind w:firstLine="200"/>
        <w:rPr>
          <w:rFonts w:ascii="仿宋" w:hAnsi="仿宋" w:eastAsia="仿宋" w:cs="楷体_GB2312"/>
          <w:b/>
          <w:bCs/>
          <w:sz w:val="32"/>
          <w:szCs w:val="32"/>
        </w:rPr>
      </w:pPr>
      <w:r>
        <w:rPr>
          <w:rFonts w:hint="eastAsia" w:ascii="仿宋" w:hAnsi="仿宋" w:eastAsia="仿宋" w:cs="楷体_GB2312"/>
          <w:b/>
          <w:bCs/>
          <w:sz w:val="32"/>
          <w:szCs w:val="32"/>
        </w:rPr>
        <w:t>（二）人员构成情况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纳入北京市西城区卫生健康委员会202</w:t>
      </w:r>
      <w:r>
        <w:rPr>
          <w:rFonts w:ascii="仿宋_GB2312" w:eastAsia="仿宋_GB2312"/>
          <w:sz w:val="32"/>
          <w:szCs w:val="32"/>
        </w:rPr>
        <w:t>4</w:t>
      </w:r>
      <w:r>
        <w:rPr>
          <w:rFonts w:hint="eastAsia" w:ascii="仿宋_GB2312" w:eastAsia="仿宋_GB2312"/>
          <w:sz w:val="32"/>
          <w:szCs w:val="32"/>
        </w:rPr>
        <w:t>年预算共38家单位，其中行政编制247人;事业编制8365人；工勤编制0名；</w:t>
      </w:r>
      <w:r>
        <w:rPr>
          <w:rFonts w:hint="eastAsia" w:ascii="仿宋_GB2312" w:eastAsia="仿宋_GB2312"/>
          <w:sz w:val="32"/>
          <w:szCs w:val="32"/>
          <w:highlight w:val="none"/>
        </w:rPr>
        <w:t>实际在编6</w:t>
      </w:r>
      <w:r>
        <w:rPr>
          <w:rFonts w:hint="eastAsia" w:ascii="仿宋_GB2312" w:eastAsia="仿宋_GB2312"/>
          <w:sz w:val="32"/>
          <w:szCs w:val="32"/>
          <w:highlight w:val="none"/>
          <w:lang w:val="en-US" w:eastAsia="zh-CN"/>
        </w:rPr>
        <w:t>844</w:t>
      </w:r>
      <w:r>
        <w:rPr>
          <w:rFonts w:hint="eastAsia" w:ascii="仿宋_GB2312" w:eastAsia="仿宋_GB2312"/>
          <w:sz w:val="32"/>
          <w:szCs w:val="32"/>
          <w:highlight w:val="none"/>
        </w:rPr>
        <w:t>人；</w:t>
      </w:r>
      <w:r>
        <w:rPr>
          <w:rFonts w:hint="eastAsia" w:ascii="仿宋_GB2312" w:eastAsia="仿宋_GB2312"/>
          <w:sz w:val="32"/>
          <w:szCs w:val="32"/>
          <w:highlight w:val="none"/>
        </w:rPr>
        <w:t>长期聘用临时工</w:t>
      </w:r>
      <w:r>
        <w:rPr>
          <w:rFonts w:hint="eastAsia" w:ascii="仿宋_GB2312" w:eastAsia="仿宋_GB2312"/>
          <w:sz w:val="32"/>
          <w:szCs w:val="32"/>
          <w:highlight w:val="none"/>
          <w:lang w:val="en-US" w:eastAsia="zh-CN"/>
        </w:rPr>
        <w:t>1113</w:t>
      </w:r>
      <w:r>
        <w:rPr>
          <w:rFonts w:hint="eastAsia" w:ascii="仿宋_GB2312" w:eastAsia="仿宋_GB2312"/>
          <w:sz w:val="32"/>
          <w:szCs w:val="32"/>
          <w:highlight w:val="none"/>
        </w:rPr>
        <w:t>人。</w:t>
      </w:r>
      <w:r>
        <w:rPr>
          <w:rFonts w:hint="eastAsia" w:ascii="仿宋_GB2312" w:eastAsia="仿宋_GB2312"/>
          <w:sz w:val="32"/>
          <w:szCs w:val="32"/>
        </w:rPr>
        <w:t>离退休人员6161人，其中：离休60人，退休6101人。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具体单位名称如下：</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52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400" w:lineRule="exact"/>
              <w:rPr>
                <w:rFonts w:ascii="仿宋" w:hAnsi="仿宋" w:eastAsia="仿宋"/>
                <w:sz w:val="32"/>
                <w:szCs w:val="32"/>
              </w:rPr>
            </w:pPr>
            <w:r>
              <w:rPr>
                <w:rFonts w:hint="eastAsia" w:ascii="仿宋" w:hAnsi="仿宋" w:eastAsia="仿宋"/>
                <w:sz w:val="32"/>
                <w:szCs w:val="32"/>
              </w:rPr>
              <w:t>序号</w:t>
            </w:r>
          </w:p>
        </w:tc>
        <w:tc>
          <w:tcPr>
            <w:tcW w:w="6520" w:type="dxa"/>
          </w:tcPr>
          <w:p>
            <w:pPr>
              <w:spacing w:line="400" w:lineRule="exact"/>
              <w:jc w:val="center"/>
              <w:rPr>
                <w:rFonts w:ascii="仿宋" w:hAnsi="仿宋" w:eastAsia="仿宋"/>
                <w:sz w:val="32"/>
                <w:szCs w:val="32"/>
              </w:rPr>
            </w:pPr>
            <w:r>
              <w:rPr>
                <w:rFonts w:hint="eastAsia" w:ascii="仿宋" w:hAnsi="仿宋" w:eastAsia="仿宋"/>
                <w:sz w:val="32"/>
                <w:szCs w:val="32"/>
              </w:rPr>
              <w:t>单位名称</w:t>
            </w:r>
          </w:p>
        </w:tc>
        <w:tc>
          <w:tcPr>
            <w:tcW w:w="1043" w:type="dxa"/>
          </w:tcPr>
          <w:p>
            <w:pPr>
              <w:spacing w:line="400" w:lineRule="exact"/>
              <w:jc w:val="center"/>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北京市西城区卫生健康委员会（本级）</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北京市西城区卫生健康监督所</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北京市西城区动物卫生监督所</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4</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北京市西城区疾病预防控制中心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5</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北京市西城区社区卫生服务管理中心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6</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 xml:space="preserve">北京市西城区医疗机构管理中心 </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7</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北京市西城区智慧健康研究中心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8</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北京市西城区卫生学校</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9</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北京市西城区急救站</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10</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北京市宣武广安门内大街托儿所</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11</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北京市西城区精神卫生保健所</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12</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北京市西城区计划生育药具管理站</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13</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北京市西城区白纸坊社区卫生服务中心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14</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北京市西城区椿树社区卫生服务中心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15</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北京市西城区大栅栏社区卫生服务中心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16</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北京市西城区德胜社区卫生服务中心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17</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北京市西城区广内社区卫生服务中心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18</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北京市西城区广外社区卫生服务中心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19</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北京市西城区金融街社区卫生服务中心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20</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北京市西城区牛街社区卫生服务中心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21</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北京市西城区什刹海社区卫生服务中心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22</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北京市西城区陶然亭社区卫生服务中心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23</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北京市西城区天桥社区卫生服务中心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24</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北京市西城区西长安街社区卫生服务中心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25</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北京市西城区新街口社区卫生服务中心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26</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首都医科大学附属复兴医院月坛社区卫生服务中心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27</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北京市西城区展览路社区卫生服务中心</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28</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首都医科大学附属复兴医院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29</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北京市西城区展览路医院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30</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北京市第二医院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31</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北京市西城区广外医院（北京市西城区广外老年医院）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32</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北京市西城区妇幼保健计划生育服务中心(北京市西城区妇幼保健院)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33</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北京市肛肠医院（北京市二龙路医院）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34</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北京市回民医院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35</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北京中医药大学附属护国寺中医医院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36</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北京市宣武中医</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37</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北京市丰盛中医骨伤专科医院</w:t>
            </w:r>
          </w:p>
        </w:tc>
        <w:tc>
          <w:tcPr>
            <w:tcW w:w="1043" w:type="dxa"/>
          </w:tcPr>
          <w:p>
            <w:pPr>
              <w:spacing w:line="4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400" w:lineRule="exact"/>
              <w:jc w:val="center"/>
              <w:rPr>
                <w:rFonts w:ascii="仿宋" w:hAnsi="仿宋" w:eastAsia="仿宋" w:cs="宋体"/>
                <w:sz w:val="24"/>
                <w:szCs w:val="24"/>
              </w:rPr>
            </w:pPr>
            <w:r>
              <w:rPr>
                <w:rFonts w:hint="eastAsia" w:ascii="仿宋" w:hAnsi="仿宋" w:eastAsia="仿宋"/>
                <w:sz w:val="24"/>
                <w:szCs w:val="24"/>
              </w:rPr>
              <w:t>38</w:t>
            </w:r>
          </w:p>
        </w:tc>
        <w:tc>
          <w:tcPr>
            <w:tcW w:w="6520" w:type="dxa"/>
            <w:vAlign w:val="center"/>
          </w:tcPr>
          <w:p>
            <w:pPr>
              <w:spacing w:line="400" w:lineRule="exact"/>
              <w:rPr>
                <w:rFonts w:ascii="仿宋" w:hAnsi="仿宋" w:eastAsia="仿宋" w:cs="宋体"/>
                <w:sz w:val="28"/>
                <w:szCs w:val="28"/>
              </w:rPr>
            </w:pPr>
            <w:r>
              <w:rPr>
                <w:rFonts w:hint="eastAsia" w:ascii="仿宋" w:hAnsi="仿宋" w:eastAsia="仿宋"/>
                <w:sz w:val="28"/>
                <w:szCs w:val="28"/>
              </w:rPr>
              <w:t>北京市西城区平安医院</w:t>
            </w:r>
          </w:p>
        </w:tc>
        <w:tc>
          <w:tcPr>
            <w:tcW w:w="1043" w:type="dxa"/>
          </w:tcPr>
          <w:p>
            <w:pPr>
              <w:spacing w:line="400" w:lineRule="exact"/>
              <w:rPr>
                <w:rFonts w:ascii="仿宋" w:hAnsi="仿宋" w:eastAsia="仿宋"/>
                <w:sz w:val="32"/>
                <w:szCs w:val="32"/>
              </w:rPr>
            </w:pPr>
          </w:p>
        </w:tc>
      </w:tr>
    </w:tbl>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二、202</w:t>
      </w:r>
      <w:r>
        <w:rPr>
          <w:rFonts w:ascii="黑体" w:hAnsi="黑体" w:eastAsia="黑体" w:cs="黑体"/>
          <w:sz w:val="32"/>
          <w:szCs w:val="32"/>
        </w:rPr>
        <w:t>4</w:t>
      </w:r>
      <w:r>
        <w:rPr>
          <w:rFonts w:hint="eastAsia" w:ascii="黑体" w:hAnsi="黑体" w:eastAsia="黑体" w:cs="黑体"/>
          <w:sz w:val="32"/>
          <w:szCs w:val="32"/>
        </w:rPr>
        <w:t>年部门预算收支及增减变化情况说明</w:t>
      </w:r>
    </w:p>
    <w:p>
      <w:pPr>
        <w:spacing w:line="56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（一）收入预算说明</w:t>
      </w:r>
    </w:p>
    <w:p>
      <w:pPr>
        <w:spacing w:line="560" w:lineRule="exact"/>
        <w:ind w:firstLine="640" w:firstLineChars="200"/>
        <w:rPr>
          <w:rFonts w:ascii="宋体" w:hAnsi="宋体" w:cs="宋体"/>
          <w:color w:val="000000"/>
          <w:kern w:val="0"/>
          <w:sz w:val="22"/>
          <w:szCs w:val="22"/>
        </w:rPr>
      </w:pP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年下属38家单位总收入安排</w:t>
      </w:r>
      <w:r>
        <w:rPr>
          <w:rFonts w:ascii="仿宋" w:hAnsi="仿宋" w:eastAsia="仿宋"/>
          <w:sz w:val="32"/>
          <w:szCs w:val="32"/>
        </w:rPr>
        <w:t>7,177,602,029</w:t>
      </w:r>
      <w:r>
        <w:rPr>
          <w:rFonts w:hint="eastAsia" w:ascii="仿宋" w:hAnsi="仿宋" w:eastAsia="仿宋"/>
          <w:sz w:val="32"/>
          <w:szCs w:val="32"/>
        </w:rPr>
        <w:t>.</w:t>
      </w:r>
      <w:r>
        <w:rPr>
          <w:rFonts w:ascii="仿宋" w:hAnsi="仿宋" w:eastAsia="仿宋"/>
          <w:sz w:val="32"/>
          <w:szCs w:val="32"/>
        </w:rPr>
        <w:t>32</w:t>
      </w:r>
      <w:r>
        <w:rPr>
          <w:rFonts w:hint="eastAsia" w:ascii="仿宋" w:hAnsi="仿宋" w:eastAsia="仿宋"/>
          <w:sz w:val="32"/>
          <w:szCs w:val="32"/>
        </w:rPr>
        <w:t>元。其中：一般公共预算拨款收入</w:t>
      </w:r>
      <w:r>
        <w:rPr>
          <w:rFonts w:ascii="仿宋" w:hAnsi="仿宋" w:eastAsia="仿宋"/>
          <w:sz w:val="32"/>
          <w:szCs w:val="32"/>
        </w:rPr>
        <w:t>2,115,725,873</w:t>
      </w:r>
      <w:r>
        <w:rPr>
          <w:rFonts w:hint="eastAsia" w:ascii="仿宋" w:hAnsi="仿宋" w:eastAsia="仿宋"/>
          <w:sz w:val="32"/>
          <w:szCs w:val="32"/>
        </w:rPr>
        <w:t>.</w:t>
      </w:r>
      <w:r>
        <w:rPr>
          <w:rFonts w:ascii="仿宋" w:hAnsi="仿宋" w:eastAsia="仿宋"/>
          <w:sz w:val="32"/>
          <w:szCs w:val="32"/>
        </w:rPr>
        <w:t>67</w:t>
      </w:r>
      <w:r>
        <w:rPr>
          <w:rFonts w:hint="eastAsia" w:ascii="仿宋" w:hAnsi="仿宋" w:eastAsia="仿宋"/>
          <w:sz w:val="32"/>
          <w:szCs w:val="32"/>
        </w:rPr>
        <w:t>元（包括提前下达专项转移支付项目资金61,651,578.00元），财政专户资金安排0.00元，其他收入37,642,414.46元，事业收入5,024,233,741.19元。2023年收入预算</w:t>
      </w:r>
      <w:r>
        <w:rPr>
          <w:rFonts w:hint="eastAsia" w:ascii="仿宋" w:hAnsi="仿宋" w:eastAsia="仿宋" w:cs="宋体"/>
          <w:color w:val="000000"/>
          <w:kern w:val="0"/>
          <w:sz w:val="32"/>
          <w:szCs w:val="32"/>
        </w:rPr>
        <w:t>6</w:t>
      </w:r>
      <w:r>
        <w:rPr>
          <w:rFonts w:hint="eastAsia" w:ascii="仿宋" w:hAnsi="仿宋" w:eastAsia="仿宋"/>
          <w:sz w:val="32"/>
          <w:szCs w:val="32"/>
        </w:rPr>
        <w:t>,</w:t>
      </w:r>
      <w:r>
        <w:rPr>
          <w:rFonts w:hint="eastAsia" w:ascii="仿宋" w:hAnsi="仿宋" w:eastAsia="仿宋" w:cs="宋体"/>
          <w:color w:val="000000"/>
          <w:kern w:val="0"/>
          <w:sz w:val="32"/>
          <w:szCs w:val="32"/>
        </w:rPr>
        <w:t>860</w:t>
      </w:r>
      <w:r>
        <w:rPr>
          <w:rFonts w:hint="eastAsia" w:ascii="仿宋" w:hAnsi="仿宋" w:eastAsia="仿宋"/>
          <w:sz w:val="32"/>
          <w:szCs w:val="32"/>
        </w:rPr>
        <w:t>,</w:t>
      </w:r>
      <w:r>
        <w:rPr>
          <w:rFonts w:hint="eastAsia" w:ascii="仿宋" w:hAnsi="仿宋" w:eastAsia="仿宋" w:cs="宋体"/>
          <w:color w:val="000000"/>
          <w:kern w:val="0"/>
          <w:sz w:val="32"/>
          <w:szCs w:val="32"/>
        </w:rPr>
        <w:t>205</w:t>
      </w:r>
      <w:r>
        <w:rPr>
          <w:rFonts w:hint="eastAsia" w:ascii="仿宋" w:hAnsi="仿宋" w:eastAsia="仿宋"/>
          <w:sz w:val="32"/>
          <w:szCs w:val="32"/>
        </w:rPr>
        <w:t>,</w:t>
      </w:r>
      <w:r>
        <w:rPr>
          <w:rFonts w:hint="eastAsia" w:ascii="仿宋" w:hAnsi="仿宋" w:eastAsia="仿宋" w:cs="宋体"/>
          <w:color w:val="000000"/>
          <w:kern w:val="0"/>
          <w:sz w:val="32"/>
          <w:szCs w:val="32"/>
        </w:rPr>
        <w:t>690.27</w:t>
      </w:r>
      <w:r>
        <w:rPr>
          <w:rFonts w:hint="eastAsia" w:ascii="仿宋" w:hAnsi="仿宋" w:eastAsia="仿宋"/>
          <w:sz w:val="32"/>
          <w:szCs w:val="32"/>
        </w:rPr>
        <w:t>元。2024年收入预算比2023年增加317,396,339.05元，增幅4.63%，增加的主要原因是疫情结束，业务量增多，医疗收入随之增加。我单位不涉及政府性基金收入预算。</w:t>
      </w:r>
      <w:r>
        <w:rPr>
          <w:rFonts w:ascii="仿宋" w:hAnsi="仿宋" w:eastAsia="仿宋"/>
          <w:sz w:val="32"/>
          <w:szCs w:val="32"/>
        </w:rPr>
        <w:tab/>
      </w:r>
    </w:p>
    <w:p>
      <w:pPr>
        <w:spacing w:line="560" w:lineRule="exact"/>
        <w:ind w:firstLine="643" w:firstLineChars="200"/>
        <w:rPr>
          <w:rFonts w:ascii="仿宋" w:hAnsi="仿宋" w:eastAsia="仿宋"/>
          <w:b/>
          <w:sz w:val="32"/>
          <w:szCs w:val="32"/>
        </w:rPr>
      </w:pPr>
      <w:r>
        <w:rPr>
          <w:rFonts w:hint="eastAsia" w:ascii="仿宋" w:hAnsi="仿宋" w:eastAsia="仿宋" w:cs="黑体"/>
          <w:b/>
          <w:sz w:val="32"/>
          <w:szCs w:val="32"/>
        </w:rPr>
        <w:t>（二）支出预算说明</w:t>
      </w:r>
    </w:p>
    <w:p>
      <w:pPr>
        <w:spacing w:line="560" w:lineRule="exact"/>
        <w:ind w:firstLine="640" w:firstLineChars="200"/>
        <w:rPr>
          <w:rFonts w:ascii="宋体" w:hAnsi="宋体" w:cs="宋体"/>
          <w:color w:val="000000"/>
          <w:kern w:val="0"/>
          <w:sz w:val="22"/>
          <w:szCs w:val="22"/>
        </w:rPr>
      </w:pPr>
      <w:r>
        <w:rPr>
          <w:rFonts w:hint="eastAsia" w:ascii="仿宋" w:hAnsi="仿宋" w:eastAsia="仿宋"/>
          <w:sz w:val="32"/>
          <w:szCs w:val="32"/>
        </w:rPr>
        <w:t>2024年支出预算</w:t>
      </w:r>
      <w:r>
        <w:rPr>
          <w:rFonts w:ascii="仿宋" w:hAnsi="仿宋" w:eastAsia="仿宋"/>
          <w:sz w:val="32"/>
          <w:szCs w:val="32"/>
        </w:rPr>
        <w:t>7,177,602,029</w:t>
      </w:r>
      <w:r>
        <w:rPr>
          <w:rFonts w:hint="eastAsia" w:ascii="仿宋" w:hAnsi="仿宋" w:eastAsia="仿宋"/>
          <w:sz w:val="32"/>
          <w:szCs w:val="32"/>
        </w:rPr>
        <w:t>.</w:t>
      </w:r>
      <w:r>
        <w:rPr>
          <w:rFonts w:ascii="仿宋" w:hAnsi="仿宋" w:eastAsia="仿宋"/>
          <w:sz w:val="32"/>
          <w:szCs w:val="32"/>
        </w:rPr>
        <w:t>32</w:t>
      </w:r>
      <w:r>
        <w:rPr>
          <w:rFonts w:hint="eastAsia" w:ascii="仿宋" w:hAnsi="仿宋" w:eastAsia="仿宋"/>
          <w:sz w:val="32"/>
          <w:szCs w:val="32"/>
        </w:rPr>
        <w:t>元，其中：预算内资金安排2,115,725,873.67元（包括提前下达专项转移支付项目资金61,651,578.00元），比2023年2,121,637,682.58元减少了5,911,808.91 元，下降0.28%，降低的主要原因是提前下达医改资金未在预算中批复；财政专户资金安排0.00元，与2023年持平；其他资金安排5,061,876,155.65元，比2023年预算4,738,568,007.69元，增加323,308,147.96元，增长6.82%，增加的主要原因是疫情结束，业务量增多，医疗收入</w:t>
      </w:r>
      <w:r>
        <w:rPr>
          <w:rFonts w:hint="eastAsia" w:ascii="仿宋" w:hAnsi="仿宋" w:eastAsia="仿宋"/>
          <w:sz w:val="32"/>
          <w:szCs w:val="32"/>
          <w:lang w:eastAsia="zh-CN"/>
        </w:rPr>
        <w:t>增加，相应的支出也随之</w:t>
      </w:r>
      <w:r>
        <w:rPr>
          <w:rFonts w:hint="eastAsia" w:ascii="仿宋" w:hAnsi="仿宋" w:eastAsia="仿宋"/>
          <w:sz w:val="32"/>
          <w:szCs w:val="32"/>
        </w:rPr>
        <w:t>增加。我单位不涉及政府性基金收入预算。</w:t>
      </w:r>
      <w:r>
        <w:rPr>
          <w:rFonts w:ascii="仿宋" w:hAnsi="仿宋" w:eastAsia="仿宋"/>
          <w:sz w:val="32"/>
          <w:szCs w:val="32"/>
        </w:rPr>
        <w:tab/>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三、主要支出情况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2024年支出预算</w:t>
      </w:r>
      <w:r>
        <w:rPr>
          <w:rFonts w:ascii="仿宋" w:hAnsi="仿宋" w:eastAsia="仿宋"/>
          <w:sz w:val="32"/>
          <w:szCs w:val="32"/>
        </w:rPr>
        <w:t>7,177,602,029</w:t>
      </w:r>
      <w:r>
        <w:rPr>
          <w:rFonts w:hint="eastAsia" w:ascii="仿宋" w:hAnsi="仿宋" w:eastAsia="仿宋"/>
          <w:sz w:val="32"/>
          <w:szCs w:val="32"/>
        </w:rPr>
        <w:t>.</w:t>
      </w:r>
      <w:r>
        <w:rPr>
          <w:rFonts w:ascii="仿宋" w:hAnsi="仿宋" w:eastAsia="仿宋"/>
          <w:sz w:val="32"/>
          <w:szCs w:val="32"/>
        </w:rPr>
        <w:t>32</w:t>
      </w:r>
      <w:r>
        <w:rPr>
          <w:rFonts w:hint="eastAsia" w:ascii="仿宋" w:hAnsi="仿宋" w:eastAsia="仿宋"/>
          <w:sz w:val="32"/>
          <w:szCs w:val="32"/>
        </w:rPr>
        <w:t>元，按用途划分：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1.基本支出预算4</w:t>
      </w:r>
      <w:r>
        <w:rPr>
          <w:rFonts w:ascii="仿宋" w:hAnsi="仿宋" w:eastAsia="仿宋"/>
          <w:sz w:val="32"/>
          <w:szCs w:val="32"/>
        </w:rPr>
        <w:t>,</w:t>
      </w:r>
      <w:r>
        <w:rPr>
          <w:rFonts w:hint="eastAsia" w:ascii="仿宋" w:hAnsi="仿宋" w:eastAsia="仿宋"/>
          <w:sz w:val="32"/>
          <w:szCs w:val="32"/>
        </w:rPr>
        <w:t>138</w:t>
      </w:r>
      <w:r>
        <w:rPr>
          <w:rFonts w:ascii="仿宋" w:hAnsi="仿宋" w:eastAsia="仿宋"/>
          <w:sz w:val="32"/>
          <w:szCs w:val="32"/>
        </w:rPr>
        <w:t>,</w:t>
      </w:r>
      <w:r>
        <w:rPr>
          <w:rFonts w:hint="eastAsia" w:ascii="仿宋" w:hAnsi="仿宋" w:eastAsia="仿宋"/>
          <w:sz w:val="32"/>
          <w:szCs w:val="32"/>
        </w:rPr>
        <w:t>307</w:t>
      </w:r>
      <w:r>
        <w:rPr>
          <w:rFonts w:ascii="仿宋" w:hAnsi="仿宋" w:eastAsia="仿宋"/>
          <w:sz w:val="32"/>
          <w:szCs w:val="32"/>
        </w:rPr>
        <w:t>,</w:t>
      </w:r>
      <w:r>
        <w:rPr>
          <w:rFonts w:hint="eastAsia" w:ascii="仿宋" w:hAnsi="仿宋" w:eastAsia="仿宋"/>
          <w:sz w:val="32"/>
          <w:szCs w:val="32"/>
        </w:rPr>
        <w:t>062.77元，其中财政拨款基本支出1</w:t>
      </w:r>
      <w:r>
        <w:rPr>
          <w:rFonts w:ascii="仿宋" w:hAnsi="仿宋" w:eastAsia="仿宋"/>
          <w:sz w:val="32"/>
          <w:szCs w:val="32"/>
        </w:rPr>
        <w:t>,</w:t>
      </w:r>
      <w:r>
        <w:rPr>
          <w:rFonts w:hint="eastAsia" w:ascii="仿宋" w:hAnsi="仿宋" w:eastAsia="仿宋"/>
          <w:sz w:val="32"/>
          <w:szCs w:val="32"/>
        </w:rPr>
        <w:t>261</w:t>
      </w:r>
      <w:r>
        <w:rPr>
          <w:rFonts w:ascii="仿宋" w:hAnsi="仿宋" w:eastAsia="仿宋"/>
          <w:sz w:val="32"/>
          <w:szCs w:val="32"/>
        </w:rPr>
        <w:t>,</w:t>
      </w:r>
      <w:r>
        <w:rPr>
          <w:rFonts w:hint="eastAsia" w:ascii="仿宋" w:hAnsi="仿宋" w:eastAsia="仿宋"/>
          <w:sz w:val="32"/>
          <w:szCs w:val="32"/>
        </w:rPr>
        <w:t>390</w:t>
      </w:r>
      <w:r>
        <w:rPr>
          <w:rFonts w:ascii="仿宋" w:hAnsi="仿宋" w:eastAsia="仿宋"/>
          <w:sz w:val="32"/>
          <w:szCs w:val="32"/>
        </w:rPr>
        <w:t>,</w:t>
      </w:r>
      <w:r>
        <w:rPr>
          <w:rFonts w:hint="eastAsia" w:ascii="仿宋" w:hAnsi="仿宋" w:eastAsia="仿宋"/>
          <w:sz w:val="32"/>
          <w:szCs w:val="32"/>
        </w:rPr>
        <w:t>855.36元。主要包括在职、离退休人员支出、公用支出。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2.项目支出预算3</w:t>
      </w:r>
      <w:r>
        <w:rPr>
          <w:rFonts w:ascii="仿宋" w:hAnsi="仿宋" w:eastAsia="仿宋"/>
          <w:sz w:val="32"/>
          <w:szCs w:val="32"/>
        </w:rPr>
        <w:t>,</w:t>
      </w:r>
      <w:r>
        <w:rPr>
          <w:rFonts w:hint="eastAsia" w:ascii="仿宋" w:hAnsi="仿宋" w:eastAsia="仿宋"/>
          <w:sz w:val="32"/>
          <w:szCs w:val="32"/>
        </w:rPr>
        <w:t>039</w:t>
      </w:r>
      <w:r>
        <w:rPr>
          <w:rFonts w:ascii="仿宋" w:hAnsi="仿宋" w:eastAsia="仿宋"/>
          <w:sz w:val="32"/>
          <w:szCs w:val="32"/>
        </w:rPr>
        <w:t>,</w:t>
      </w:r>
      <w:r>
        <w:rPr>
          <w:rFonts w:hint="eastAsia" w:ascii="仿宋" w:hAnsi="仿宋" w:eastAsia="仿宋"/>
          <w:sz w:val="32"/>
          <w:szCs w:val="32"/>
        </w:rPr>
        <w:t>294</w:t>
      </w:r>
      <w:r>
        <w:rPr>
          <w:rFonts w:ascii="仿宋" w:hAnsi="仿宋" w:eastAsia="仿宋"/>
          <w:sz w:val="32"/>
          <w:szCs w:val="32"/>
        </w:rPr>
        <w:t>,</w:t>
      </w:r>
      <w:r>
        <w:rPr>
          <w:rFonts w:hint="eastAsia" w:ascii="仿宋" w:hAnsi="仿宋" w:eastAsia="仿宋"/>
          <w:sz w:val="32"/>
          <w:szCs w:val="32"/>
        </w:rPr>
        <w:t>966.55元，其中财政拨款项目支出854</w:t>
      </w:r>
      <w:r>
        <w:rPr>
          <w:rFonts w:ascii="仿宋" w:hAnsi="仿宋" w:eastAsia="仿宋"/>
          <w:sz w:val="32"/>
          <w:szCs w:val="32"/>
        </w:rPr>
        <w:t>,</w:t>
      </w:r>
      <w:r>
        <w:rPr>
          <w:rFonts w:hint="eastAsia" w:ascii="仿宋" w:hAnsi="仿宋" w:eastAsia="仿宋"/>
          <w:sz w:val="32"/>
          <w:szCs w:val="32"/>
        </w:rPr>
        <w:t>335</w:t>
      </w:r>
      <w:r>
        <w:rPr>
          <w:rFonts w:ascii="仿宋" w:hAnsi="仿宋" w:eastAsia="仿宋"/>
          <w:sz w:val="32"/>
          <w:szCs w:val="32"/>
        </w:rPr>
        <w:t>,</w:t>
      </w:r>
      <w:r>
        <w:rPr>
          <w:rFonts w:hint="eastAsia" w:ascii="仿宋" w:hAnsi="仿宋" w:eastAsia="仿宋"/>
          <w:sz w:val="32"/>
          <w:szCs w:val="32"/>
        </w:rPr>
        <w:t>018.31元。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主要项目是①医院、社区及疾控中心药品卫材款②中医绩效考核及特色发展和优势专科建设补助③社区后勤社会化服务项目物业费④医院及社区卫生服务中心医疗设备购置</w:t>
      </w:r>
      <w:r>
        <w:rPr>
          <w:rFonts w:ascii="仿宋" w:hAnsi="仿宋" w:eastAsia="仿宋"/>
          <w:sz w:val="32"/>
          <w:szCs w:val="32"/>
        </w:rPr>
        <w:fldChar w:fldCharType="begin"/>
      </w:r>
      <w:r>
        <w:rPr>
          <w:rFonts w:hint="eastAsia" w:ascii="仿宋" w:hAnsi="仿宋" w:eastAsia="仿宋"/>
          <w:sz w:val="32"/>
          <w:szCs w:val="32"/>
        </w:rPr>
        <w:instrText xml:space="preserve">= 5 \* GB3</w:instrText>
      </w:r>
      <w:r>
        <w:rPr>
          <w:rFonts w:ascii="仿宋" w:hAnsi="仿宋" w:eastAsia="仿宋"/>
          <w:sz w:val="32"/>
          <w:szCs w:val="32"/>
        </w:rPr>
        <w:fldChar w:fldCharType="separate"/>
      </w:r>
      <w:r>
        <w:rPr>
          <w:rFonts w:hint="eastAsia" w:ascii="仿宋" w:hAnsi="仿宋" w:eastAsia="仿宋"/>
          <w:sz w:val="32"/>
          <w:szCs w:val="32"/>
        </w:rPr>
        <w:t>⑤</w:t>
      </w:r>
      <w:r>
        <w:rPr>
          <w:rFonts w:ascii="仿宋" w:hAnsi="仿宋" w:eastAsia="仿宋"/>
          <w:sz w:val="32"/>
          <w:szCs w:val="32"/>
        </w:rPr>
        <w:fldChar w:fldCharType="end"/>
      </w:r>
      <w:r>
        <w:rPr>
          <w:rFonts w:hint="eastAsia" w:ascii="仿宋" w:hAnsi="仿宋" w:eastAsia="仿宋"/>
          <w:sz w:val="32"/>
          <w:szCs w:val="32"/>
        </w:rPr>
        <w:t>护国寺中医一分部装修改造项目</w:t>
      </w:r>
      <w:r>
        <w:rPr>
          <w:rFonts w:ascii="仿宋" w:hAnsi="仿宋" w:eastAsia="仿宋"/>
          <w:sz w:val="32"/>
          <w:szCs w:val="32"/>
        </w:rPr>
        <w:fldChar w:fldCharType="begin"/>
      </w:r>
      <w:r>
        <w:rPr>
          <w:rFonts w:hint="eastAsia" w:ascii="仿宋" w:hAnsi="仿宋" w:eastAsia="仿宋"/>
          <w:sz w:val="32"/>
          <w:szCs w:val="32"/>
        </w:rPr>
        <w:instrText xml:space="preserve">= 6 \* GB3</w:instrText>
      </w:r>
      <w:r>
        <w:rPr>
          <w:rFonts w:ascii="仿宋" w:hAnsi="仿宋" w:eastAsia="仿宋"/>
          <w:sz w:val="32"/>
          <w:szCs w:val="32"/>
        </w:rPr>
        <w:fldChar w:fldCharType="separate"/>
      </w:r>
      <w:r>
        <w:rPr>
          <w:rFonts w:hint="eastAsia" w:ascii="仿宋" w:hAnsi="仿宋" w:eastAsia="仿宋"/>
          <w:sz w:val="32"/>
          <w:szCs w:val="32"/>
        </w:rPr>
        <w:t>⑥</w:t>
      </w:r>
      <w:r>
        <w:rPr>
          <w:rFonts w:ascii="仿宋" w:hAnsi="仿宋" w:eastAsia="仿宋"/>
          <w:sz w:val="32"/>
          <w:szCs w:val="32"/>
        </w:rPr>
        <w:fldChar w:fldCharType="end"/>
      </w:r>
      <w:r>
        <w:rPr>
          <w:rFonts w:hint="eastAsia" w:ascii="仿宋" w:hAnsi="仿宋" w:eastAsia="仿宋"/>
          <w:sz w:val="32"/>
          <w:szCs w:val="32"/>
        </w:rPr>
        <w:t>展览路医院二院一第二医院装修改造工程⑦社区工作者经费</w:t>
      </w:r>
      <w:r>
        <w:rPr>
          <w:rFonts w:ascii="仿宋" w:hAnsi="仿宋" w:eastAsia="仿宋"/>
          <w:sz w:val="32"/>
          <w:szCs w:val="32"/>
        </w:rPr>
        <w:fldChar w:fldCharType="begin"/>
      </w:r>
      <w:r>
        <w:rPr>
          <w:rFonts w:hint="eastAsia" w:ascii="仿宋" w:hAnsi="仿宋" w:eastAsia="仿宋"/>
          <w:sz w:val="32"/>
          <w:szCs w:val="32"/>
        </w:rPr>
        <w:instrText xml:space="preserve">= 8 \* GB3</w:instrText>
      </w:r>
      <w:r>
        <w:rPr>
          <w:rFonts w:ascii="仿宋" w:hAnsi="仿宋" w:eastAsia="仿宋"/>
          <w:sz w:val="32"/>
          <w:szCs w:val="32"/>
        </w:rPr>
        <w:fldChar w:fldCharType="separate"/>
      </w:r>
      <w:r>
        <w:rPr>
          <w:rFonts w:hint="eastAsia" w:ascii="仿宋" w:hAnsi="仿宋" w:eastAsia="仿宋"/>
          <w:sz w:val="32"/>
          <w:szCs w:val="32"/>
        </w:rPr>
        <w:t>⑧</w:t>
      </w:r>
      <w:r>
        <w:rPr>
          <w:rFonts w:ascii="仿宋" w:hAnsi="仿宋" w:eastAsia="仿宋"/>
          <w:sz w:val="32"/>
          <w:szCs w:val="32"/>
        </w:rPr>
        <w:fldChar w:fldCharType="end"/>
      </w:r>
      <w:r>
        <w:rPr>
          <w:rFonts w:hint="eastAsia" w:ascii="仿宋" w:hAnsi="仿宋" w:eastAsia="仿宋"/>
          <w:sz w:val="32"/>
          <w:szCs w:val="32"/>
        </w:rPr>
        <w:t>护国寺中医院、精保所及社区中心（站）房租</w:t>
      </w:r>
      <w:r>
        <w:rPr>
          <w:rFonts w:hint="eastAsia" w:ascii="仿宋" w:hAnsi="仿宋" w:eastAsia="仿宋" w:cs="仿宋"/>
          <w:sz w:val="32"/>
          <w:szCs w:val="32"/>
        </w:rPr>
        <w:t>⑨计划生育特别扶助金</w:t>
      </w:r>
      <w:r>
        <w:rPr>
          <w:rFonts w:hint="eastAsia" w:ascii="华文中宋" w:hAnsi="华文中宋" w:eastAsia="华文中宋" w:cs="华文中宋"/>
          <w:sz w:val="32"/>
          <w:szCs w:val="32"/>
        </w:rPr>
        <w:t>⑩</w:t>
      </w:r>
      <w:r>
        <w:rPr>
          <w:rFonts w:hint="eastAsia" w:ascii="仿宋" w:hAnsi="仿宋" w:eastAsia="仿宋"/>
          <w:sz w:val="32"/>
          <w:szCs w:val="32"/>
        </w:rPr>
        <w:t>提前下达转移支付资金。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四、部门“三公”经费财政拨款预算说明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（一）“三公”经费的单位范围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北京市西城区卫生健康委员会部门预算中因公出国（境）费、公务接待费、公务用车购置及运行维护费的支出单位包括38个所属单位，具体单位名称见上表。</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（二）</w:t>
      </w:r>
      <w:r>
        <w:rPr>
          <w:rFonts w:ascii="仿宋" w:hAnsi="仿宋" w:eastAsia="仿宋"/>
          <w:b/>
          <w:color w:val="000000"/>
          <w:sz w:val="32"/>
          <w:szCs w:val="32"/>
        </w:rPr>
        <w:t>“</w:t>
      </w:r>
      <w:r>
        <w:rPr>
          <w:rFonts w:hint="eastAsia" w:ascii="仿宋" w:hAnsi="仿宋" w:eastAsia="仿宋"/>
          <w:b/>
          <w:color w:val="000000"/>
          <w:sz w:val="32"/>
          <w:szCs w:val="32"/>
        </w:rPr>
        <w:t>三公</w:t>
      </w:r>
      <w:r>
        <w:rPr>
          <w:rFonts w:ascii="仿宋" w:hAnsi="仿宋" w:eastAsia="仿宋"/>
          <w:b/>
          <w:color w:val="000000"/>
          <w:sz w:val="32"/>
          <w:szCs w:val="32"/>
        </w:rPr>
        <w:t>”</w:t>
      </w:r>
      <w:r>
        <w:rPr>
          <w:rFonts w:hint="eastAsia" w:ascii="仿宋" w:hAnsi="仿宋" w:eastAsia="仿宋"/>
          <w:b/>
          <w:color w:val="000000"/>
          <w:sz w:val="32"/>
          <w:szCs w:val="32"/>
        </w:rPr>
        <w:t>经费预算财政</w:t>
      </w:r>
      <w:r>
        <w:rPr>
          <w:rFonts w:ascii="仿宋" w:hAnsi="仿宋" w:eastAsia="仿宋"/>
          <w:b/>
          <w:color w:val="000000"/>
          <w:sz w:val="32"/>
          <w:szCs w:val="32"/>
        </w:rPr>
        <w:t>拨款情况</w:t>
      </w:r>
      <w:r>
        <w:rPr>
          <w:rFonts w:hint="eastAsia" w:ascii="仿宋" w:hAnsi="仿宋" w:eastAsia="仿宋"/>
          <w:b/>
          <w:color w:val="000000"/>
          <w:sz w:val="32"/>
          <w:szCs w:val="32"/>
        </w:rPr>
        <w:t>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2024年部门预算“三公”经费财政拨款预算安排1,672,896.37元，其中：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1.因公出国（境）费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2024年财政拨款预算安排0.00元。2023年财政拨款预算安排0.00元，与2023年持平，</w:t>
      </w:r>
      <w:r>
        <w:rPr>
          <w:rFonts w:hint="eastAsia" w:ascii="仿宋" w:hAnsi="仿宋" w:eastAsia="仿宋" w:cs="宋体"/>
          <w:sz w:val="32"/>
          <w:szCs w:val="32"/>
        </w:rPr>
        <w:t>区级财政不安排相关预算。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2.公务接待费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2024年财政拨款预算安排49,396.37元。2023年财政拨款预算安排79,115.52元，比2023年减少29,719.15元，原因是按照要求压减一般性支出和非必需、非刚性支出。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3.公务用车购置及运行维护费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2024年购置及运行维护费财政拨款预算安排1,623,500.00元，其中公务用车购置费1,009,000.00元，公务用车购置数量为3辆，公务用车运行维护费614,500.00元。202</w:t>
      </w:r>
      <w:r>
        <w:rPr>
          <w:rFonts w:hint="eastAsia" w:ascii="仿宋" w:hAnsi="仿宋" w:eastAsia="仿宋"/>
          <w:sz w:val="32"/>
          <w:szCs w:val="32"/>
          <w:lang w:val="en-US" w:eastAsia="zh-CN"/>
        </w:rPr>
        <w:t>4</w:t>
      </w:r>
      <w:r>
        <w:rPr>
          <w:rFonts w:hint="eastAsia" w:ascii="仿宋" w:hAnsi="仿宋" w:eastAsia="仿宋"/>
          <w:sz w:val="32"/>
          <w:szCs w:val="32"/>
        </w:rPr>
        <w:t>年财政拨款预算安排2,814,500.00元，比2023年减少1,191,000.00元。原因是按照</w:t>
      </w:r>
      <w:r>
        <w:rPr>
          <w:rFonts w:hint="eastAsia" w:ascii="仿宋" w:hAnsi="仿宋" w:eastAsia="仿宋"/>
          <w:sz w:val="32"/>
          <w:szCs w:val="32"/>
          <w:lang w:eastAsia="zh-CN"/>
        </w:rPr>
        <w:t>各单位需求申请</w:t>
      </w:r>
      <w:r>
        <w:rPr>
          <w:rFonts w:hint="eastAsia" w:ascii="仿宋" w:hAnsi="仿宋" w:eastAsia="仿宋"/>
          <w:sz w:val="32"/>
          <w:szCs w:val="32"/>
        </w:rPr>
        <w:t>公务用车的购置</w:t>
      </w:r>
      <w:r>
        <w:rPr>
          <w:rFonts w:hint="eastAsia" w:ascii="仿宋" w:hAnsi="仿宋" w:eastAsia="仿宋"/>
          <w:sz w:val="32"/>
          <w:szCs w:val="32"/>
          <w:lang w:eastAsia="zh-CN"/>
        </w:rPr>
        <w:t>，</w:t>
      </w:r>
      <w:r>
        <w:rPr>
          <w:rFonts w:hint="eastAsia" w:ascii="仿宋" w:hAnsi="仿宋" w:eastAsia="仿宋"/>
          <w:sz w:val="32"/>
          <w:szCs w:val="32"/>
          <w:lang w:val="en-US" w:eastAsia="zh-CN"/>
        </w:rPr>
        <w:t>2024年单位购置需求减少</w:t>
      </w:r>
      <w:r>
        <w:rPr>
          <w:rFonts w:hint="eastAsia" w:ascii="仿宋" w:hAnsi="仿宋" w:eastAsia="仿宋"/>
          <w:sz w:val="32"/>
          <w:szCs w:val="32"/>
        </w:rPr>
        <w:t>。</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五、其他情况说明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（一）机关运行经费说明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2024年本部门（含下属单位）履行一般行政事业管理职能、维持机关运行，用于一般公共预算安排的行政运行经费，合计</w:t>
      </w:r>
    </w:p>
    <w:p>
      <w:pPr>
        <w:spacing w:line="560" w:lineRule="exact"/>
        <w:rPr>
          <w:rFonts w:ascii="仿宋" w:hAnsi="仿宋" w:eastAsia="仿宋"/>
          <w:sz w:val="32"/>
          <w:szCs w:val="32"/>
        </w:rPr>
      </w:pPr>
      <w:r>
        <w:rPr>
          <w:rFonts w:hint="eastAsia" w:ascii="仿宋" w:hAnsi="仿宋" w:eastAsia="仿宋"/>
          <w:sz w:val="32"/>
          <w:szCs w:val="32"/>
        </w:rPr>
        <w:t>3,425,048.87元。比2023年3,391,145.00元减少33,903.87元，原因是厉行节约，压缩机关运行经费。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（二）政府</w:t>
      </w:r>
      <w:r>
        <w:rPr>
          <w:rFonts w:ascii="仿宋" w:hAnsi="仿宋" w:eastAsia="仿宋"/>
          <w:b/>
          <w:sz w:val="32"/>
          <w:szCs w:val="32"/>
        </w:rPr>
        <w:t>采购预算说明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2024年涉及政府采购项目581个，预算资金328,798,874.79元，其中预算内资金199,843,994.60元、其他资金128,954,880.20元。</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2024年涉及政府购买服务项目30个，预算资金23,464,893.00元。</w:t>
      </w:r>
    </w:p>
    <w:p>
      <w:pPr>
        <w:spacing w:line="560" w:lineRule="exact"/>
        <w:ind w:firstLine="645"/>
        <w:rPr>
          <w:rFonts w:ascii="仿宋" w:hAnsi="仿宋" w:eastAsia="仿宋"/>
          <w:b/>
          <w:sz w:val="32"/>
          <w:szCs w:val="32"/>
        </w:rPr>
      </w:pPr>
      <w:r>
        <w:rPr>
          <w:rFonts w:hint="eastAsia" w:ascii="仿宋" w:hAnsi="仿宋" w:eastAsia="仿宋"/>
          <w:b/>
          <w:sz w:val="32"/>
          <w:szCs w:val="32"/>
        </w:rPr>
        <w:t>（四）绩效目标情况及绩效评价结果</w:t>
      </w:r>
      <w:r>
        <w:rPr>
          <w:rFonts w:ascii="仿宋" w:hAnsi="仿宋" w:eastAsia="仿宋"/>
          <w:b/>
          <w:sz w:val="32"/>
          <w:szCs w:val="32"/>
        </w:rPr>
        <w:t>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北京市西城区卫生健康委员会下属38家单位，预算内项目600个，金额854,335,018.31元。其中：100万以上的项目143个，金额760,728,504.40元。具体项目绩效目标见附表。</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2023年组织系统单位开展了财政监督自查，内容涉及：会计信息质量自查、西城区新冠疫情防控财税政策落实情况自查、西城区对口支援合作资金财税政策落实情况自查、西城区直达资金监督评价落实情况、一般债券资金使用及管理情况自查、惠民资金（卡）专项治理工作、疏解整治促提升补助资金全面梳理预算单位财务管理情况，深入开展重大财政政策落实情况、会计信息质量等系列自查工作，保障重大财税政策的落实，促进预算单位管理规范化等。2023年区财政局对我系统北京市西城区智慧健康研究中心“信息化相关业务经费项目”和北京市西城区天桥社区卫生服务中心“天桥中心装修改造项目”进行绩效评价，结果分别为良和中。</w:t>
      </w:r>
      <w:r>
        <w:rPr>
          <w:rFonts w:hint="eastAsia" w:ascii="仿宋" w:hAnsi="仿宋" w:eastAsia="仿宋"/>
          <w:sz w:val="32"/>
          <w:szCs w:val="32"/>
          <w:lang w:val="en-US" w:eastAsia="zh-CN"/>
        </w:rPr>
        <w:t>2024年我系统将继续对2023年</w:t>
      </w:r>
      <w:bookmarkStart w:id="0" w:name="_GoBack"/>
      <w:bookmarkEnd w:id="0"/>
      <w:r>
        <w:rPr>
          <w:rFonts w:hint="eastAsia" w:ascii="仿宋" w:hAnsi="仿宋" w:eastAsia="仿宋"/>
          <w:sz w:val="32"/>
          <w:szCs w:val="32"/>
          <w:lang w:val="en-US" w:eastAsia="zh-CN"/>
        </w:rPr>
        <w:t>项目开展绩效自评工作。</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（五）国有</w:t>
      </w:r>
      <w:r>
        <w:rPr>
          <w:rFonts w:ascii="仿宋" w:hAnsi="仿宋" w:eastAsia="仿宋"/>
          <w:b/>
          <w:color w:val="000000"/>
          <w:sz w:val="32"/>
          <w:szCs w:val="32"/>
        </w:rPr>
        <w:t>资本经营预算财政拨款</w:t>
      </w:r>
      <w:r>
        <w:rPr>
          <w:rFonts w:hint="eastAsia" w:ascii="仿宋" w:hAnsi="仿宋" w:eastAsia="仿宋"/>
          <w:b/>
          <w:color w:val="000000"/>
          <w:sz w:val="32"/>
          <w:szCs w:val="32"/>
        </w:rPr>
        <w:t>情况</w:t>
      </w:r>
      <w:r>
        <w:rPr>
          <w:rFonts w:ascii="仿宋" w:hAnsi="仿宋" w:eastAsia="仿宋"/>
          <w:b/>
          <w:color w:val="000000"/>
          <w:sz w:val="32"/>
          <w:szCs w:val="32"/>
        </w:rPr>
        <w:t>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北京市西城区卫生健康委员会下属38家单位无此类信息。</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（六）国有资产</w:t>
      </w:r>
      <w:r>
        <w:rPr>
          <w:rFonts w:ascii="仿宋" w:hAnsi="仿宋" w:eastAsia="仿宋"/>
          <w:b/>
          <w:color w:val="000000"/>
          <w:sz w:val="32"/>
          <w:szCs w:val="32"/>
        </w:rPr>
        <w:t>占用情况说明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截止2023年底，我系统固定资产总额3</w:t>
      </w:r>
      <w:r>
        <w:rPr>
          <w:rFonts w:hint="eastAsia" w:ascii="仿宋" w:hAnsi="仿宋" w:eastAsia="仿宋"/>
          <w:sz w:val="32"/>
          <w:szCs w:val="32"/>
        </w:rPr>
        <w:t>,</w:t>
      </w:r>
      <w:r>
        <w:rPr>
          <w:rFonts w:hint="eastAsia" w:ascii="仿宋" w:hAnsi="仿宋" w:eastAsia="仿宋" w:cs="黑体"/>
          <w:sz w:val="32"/>
          <w:szCs w:val="32"/>
        </w:rPr>
        <w:t>378</w:t>
      </w:r>
      <w:r>
        <w:rPr>
          <w:rFonts w:hint="eastAsia" w:ascii="仿宋" w:hAnsi="仿宋" w:eastAsia="仿宋"/>
          <w:sz w:val="32"/>
          <w:szCs w:val="32"/>
        </w:rPr>
        <w:t>,</w:t>
      </w:r>
      <w:r>
        <w:rPr>
          <w:rFonts w:hint="eastAsia" w:ascii="仿宋" w:hAnsi="仿宋" w:eastAsia="仿宋" w:cs="黑体"/>
          <w:sz w:val="32"/>
          <w:szCs w:val="32"/>
        </w:rPr>
        <w:t>658</w:t>
      </w:r>
      <w:r>
        <w:rPr>
          <w:rFonts w:hint="eastAsia" w:ascii="仿宋" w:hAnsi="仿宋" w:eastAsia="仿宋"/>
          <w:sz w:val="32"/>
          <w:szCs w:val="32"/>
        </w:rPr>
        <w:t>,</w:t>
      </w:r>
      <w:r>
        <w:rPr>
          <w:rFonts w:hint="eastAsia" w:ascii="仿宋" w:hAnsi="仿宋" w:eastAsia="仿宋" w:cs="黑体"/>
          <w:sz w:val="32"/>
          <w:szCs w:val="32"/>
        </w:rPr>
        <w:t>104.32元，其中：车辆91台，27</w:t>
      </w:r>
      <w:r>
        <w:rPr>
          <w:rFonts w:hint="eastAsia" w:ascii="仿宋" w:hAnsi="仿宋" w:eastAsia="仿宋"/>
          <w:sz w:val="32"/>
          <w:szCs w:val="32"/>
        </w:rPr>
        <w:t>,</w:t>
      </w:r>
      <w:r>
        <w:rPr>
          <w:rFonts w:hint="eastAsia" w:ascii="仿宋" w:hAnsi="仿宋" w:eastAsia="仿宋" w:cs="黑体"/>
          <w:sz w:val="32"/>
          <w:szCs w:val="32"/>
        </w:rPr>
        <w:t>136</w:t>
      </w:r>
      <w:r>
        <w:rPr>
          <w:rFonts w:hint="eastAsia" w:ascii="仿宋" w:hAnsi="仿宋" w:eastAsia="仿宋"/>
          <w:sz w:val="32"/>
          <w:szCs w:val="32"/>
        </w:rPr>
        <w:t>,</w:t>
      </w:r>
      <w:r>
        <w:rPr>
          <w:rFonts w:hint="eastAsia" w:ascii="仿宋" w:hAnsi="仿宋" w:eastAsia="仿宋" w:cs="黑体"/>
          <w:sz w:val="32"/>
          <w:szCs w:val="32"/>
        </w:rPr>
        <w:t>828.22元；单位价值50万元以上的设备767台（套）、1283812622.73元，单位价值100万元以上的设备354台（套）、992304076.81元。</w:t>
      </w:r>
    </w:p>
    <w:p>
      <w:pPr>
        <w:spacing w:line="560" w:lineRule="exact"/>
        <w:ind w:firstLine="640" w:firstLineChars="200"/>
        <w:rPr>
          <w:rFonts w:ascii="仿宋" w:hAnsi="仿宋" w:eastAsia="仿宋"/>
          <w:sz w:val="32"/>
          <w:szCs w:val="32"/>
        </w:rPr>
      </w:pPr>
      <w:r>
        <w:rPr>
          <w:rFonts w:hint="eastAsia" w:ascii="仿宋_GB2312" w:eastAsia="仿宋_GB2312"/>
          <w:sz w:val="32"/>
          <w:szCs w:val="32"/>
          <w:highlight w:val="yellow"/>
        </w:rPr>
        <w:t>2024部门财政预算：安排购置社区卫生服务中心公务车8台，220万元；安排购置单位</w:t>
      </w:r>
      <w:r>
        <w:rPr>
          <w:rFonts w:ascii="仿宋_GB2312" w:eastAsia="仿宋_GB2312"/>
          <w:sz w:val="32"/>
          <w:szCs w:val="32"/>
          <w:highlight w:val="yellow"/>
        </w:rPr>
        <w:t>价值</w:t>
      </w:r>
      <w:r>
        <w:rPr>
          <w:rFonts w:hint="eastAsia" w:ascii="仿宋_GB2312" w:eastAsia="仿宋_GB2312"/>
          <w:sz w:val="32"/>
          <w:szCs w:val="32"/>
          <w:highlight w:val="yellow"/>
        </w:rPr>
        <w:t>50万元以上</w:t>
      </w:r>
      <w:r>
        <w:rPr>
          <w:rFonts w:ascii="仿宋_GB2312" w:eastAsia="仿宋_GB2312"/>
          <w:sz w:val="32"/>
          <w:szCs w:val="32"/>
          <w:highlight w:val="yellow"/>
        </w:rPr>
        <w:t>的</w:t>
      </w:r>
      <w:r>
        <w:rPr>
          <w:rFonts w:hint="eastAsia" w:ascii="仿宋_GB2312" w:eastAsia="仿宋_GB2312"/>
          <w:sz w:val="32"/>
          <w:szCs w:val="32"/>
          <w:highlight w:val="yellow"/>
        </w:rPr>
        <w:t>通用</w:t>
      </w:r>
      <w:r>
        <w:rPr>
          <w:rFonts w:ascii="仿宋_GB2312" w:eastAsia="仿宋_GB2312"/>
          <w:sz w:val="32"/>
          <w:szCs w:val="32"/>
          <w:highlight w:val="yellow"/>
        </w:rPr>
        <w:t>设备</w:t>
      </w:r>
      <w:r>
        <w:rPr>
          <w:rFonts w:hint="eastAsia" w:ascii="仿宋_GB2312" w:eastAsia="仿宋_GB2312"/>
          <w:sz w:val="32"/>
          <w:szCs w:val="32"/>
          <w:highlight w:val="yellow"/>
        </w:rPr>
        <w:t>1台（套），金额为160万元，安排购置单位</w:t>
      </w:r>
      <w:r>
        <w:rPr>
          <w:rFonts w:ascii="仿宋_GB2312" w:eastAsia="仿宋_GB2312"/>
          <w:sz w:val="32"/>
          <w:szCs w:val="32"/>
          <w:highlight w:val="yellow"/>
        </w:rPr>
        <w:t>价值100</w:t>
      </w:r>
      <w:r>
        <w:rPr>
          <w:rFonts w:hint="eastAsia" w:ascii="仿宋_GB2312" w:eastAsia="仿宋_GB2312"/>
          <w:sz w:val="32"/>
          <w:szCs w:val="32"/>
          <w:highlight w:val="yellow"/>
        </w:rPr>
        <w:t>万元以上</w:t>
      </w:r>
      <w:r>
        <w:rPr>
          <w:rFonts w:ascii="仿宋_GB2312" w:eastAsia="仿宋_GB2312"/>
          <w:sz w:val="32"/>
          <w:szCs w:val="32"/>
          <w:highlight w:val="yellow"/>
        </w:rPr>
        <w:t>的</w:t>
      </w:r>
      <w:r>
        <w:rPr>
          <w:rFonts w:hint="eastAsia" w:ascii="仿宋_GB2312" w:eastAsia="仿宋_GB2312"/>
          <w:sz w:val="32"/>
          <w:szCs w:val="32"/>
          <w:highlight w:val="yellow"/>
        </w:rPr>
        <w:t>专用</w:t>
      </w:r>
      <w:r>
        <w:rPr>
          <w:rFonts w:ascii="仿宋_GB2312" w:eastAsia="仿宋_GB2312"/>
          <w:sz w:val="32"/>
          <w:szCs w:val="32"/>
          <w:highlight w:val="yellow"/>
        </w:rPr>
        <w:t>设备</w:t>
      </w:r>
      <w:r>
        <w:rPr>
          <w:rFonts w:hint="eastAsia" w:ascii="仿宋_GB2312" w:eastAsia="仿宋_GB2312"/>
          <w:sz w:val="32"/>
          <w:szCs w:val="32"/>
          <w:highlight w:val="yellow"/>
        </w:rPr>
        <w:t>5台（套），金额为1930万元。</w:t>
      </w:r>
    </w:p>
    <w:p>
      <w:pPr>
        <w:spacing w:line="560" w:lineRule="exact"/>
        <w:ind w:firstLine="640" w:firstLineChars="200"/>
        <w:rPr>
          <w:rFonts w:ascii="仿宋" w:hAnsi="仿宋" w:eastAsia="仿宋" w:cs="黑体"/>
          <w:b/>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1.财政拨款收入：指单位本年度从财政部门取得的财政拨款。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6.基本支出：指为保障机构正常运转、完成日常工作任务而发生的人员支出和公用支出。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机关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sectPr>
      <w:footerReference r:id="rId3" w:type="default"/>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1FD3"/>
    <w:rsid w:val="000058B8"/>
    <w:rsid w:val="0001227E"/>
    <w:rsid w:val="00012C72"/>
    <w:rsid w:val="000167C3"/>
    <w:rsid w:val="0002050C"/>
    <w:rsid w:val="00026274"/>
    <w:rsid w:val="000353C0"/>
    <w:rsid w:val="0004262E"/>
    <w:rsid w:val="000511C6"/>
    <w:rsid w:val="00051D21"/>
    <w:rsid w:val="00056670"/>
    <w:rsid w:val="00057EEC"/>
    <w:rsid w:val="00065B5B"/>
    <w:rsid w:val="000778A5"/>
    <w:rsid w:val="000809EA"/>
    <w:rsid w:val="00081EEB"/>
    <w:rsid w:val="00082375"/>
    <w:rsid w:val="00087113"/>
    <w:rsid w:val="000876D9"/>
    <w:rsid w:val="00090DC1"/>
    <w:rsid w:val="00093E9E"/>
    <w:rsid w:val="00094921"/>
    <w:rsid w:val="00095411"/>
    <w:rsid w:val="0009610F"/>
    <w:rsid w:val="000A07AB"/>
    <w:rsid w:val="000A2411"/>
    <w:rsid w:val="000A453A"/>
    <w:rsid w:val="000B39D6"/>
    <w:rsid w:val="000B40D4"/>
    <w:rsid w:val="000B5353"/>
    <w:rsid w:val="000B57D0"/>
    <w:rsid w:val="000C0890"/>
    <w:rsid w:val="000D1249"/>
    <w:rsid w:val="000D7965"/>
    <w:rsid w:val="000E02A7"/>
    <w:rsid w:val="000E26FC"/>
    <w:rsid w:val="000E785B"/>
    <w:rsid w:val="000F17C1"/>
    <w:rsid w:val="000F2B6A"/>
    <w:rsid w:val="000F3908"/>
    <w:rsid w:val="00103713"/>
    <w:rsid w:val="00104DA5"/>
    <w:rsid w:val="0010649D"/>
    <w:rsid w:val="001078A5"/>
    <w:rsid w:val="0011399A"/>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47379"/>
    <w:rsid w:val="00152C69"/>
    <w:rsid w:val="00154E9F"/>
    <w:rsid w:val="0016146C"/>
    <w:rsid w:val="00166BA6"/>
    <w:rsid w:val="00170AC8"/>
    <w:rsid w:val="001728B2"/>
    <w:rsid w:val="00175E20"/>
    <w:rsid w:val="00177F92"/>
    <w:rsid w:val="0018063D"/>
    <w:rsid w:val="00190E69"/>
    <w:rsid w:val="001965E9"/>
    <w:rsid w:val="001A1290"/>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9516C"/>
    <w:rsid w:val="002A2B58"/>
    <w:rsid w:val="002A3DDA"/>
    <w:rsid w:val="002A6F7F"/>
    <w:rsid w:val="002B17F3"/>
    <w:rsid w:val="002B3338"/>
    <w:rsid w:val="002B4111"/>
    <w:rsid w:val="002B6043"/>
    <w:rsid w:val="002C1F0C"/>
    <w:rsid w:val="002C588B"/>
    <w:rsid w:val="002C5F49"/>
    <w:rsid w:val="002C71A7"/>
    <w:rsid w:val="002E5154"/>
    <w:rsid w:val="002E7220"/>
    <w:rsid w:val="002E7DB3"/>
    <w:rsid w:val="002F6533"/>
    <w:rsid w:val="00311BB0"/>
    <w:rsid w:val="00314A03"/>
    <w:rsid w:val="00320F05"/>
    <w:rsid w:val="00322AB4"/>
    <w:rsid w:val="00322C9C"/>
    <w:rsid w:val="0033077C"/>
    <w:rsid w:val="00335EEA"/>
    <w:rsid w:val="00340FF6"/>
    <w:rsid w:val="0035750B"/>
    <w:rsid w:val="00357824"/>
    <w:rsid w:val="00387203"/>
    <w:rsid w:val="00392B75"/>
    <w:rsid w:val="003A1916"/>
    <w:rsid w:val="003A2C49"/>
    <w:rsid w:val="003A3985"/>
    <w:rsid w:val="003A5284"/>
    <w:rsid w:val="003B1306"/>
    <w:rsid w:val="003B51BF"/>
    <w:rsid w:val="003B55BA"/>
    <w:rsid w:val="003B74D8"/>
    <w:rsid w:val="003C1EF9"/>
    <w:rsid w:val="003C45D4"/>
    <w:rsid w:val="003D2E89"/>
    <w:rsid w:val="003D3090"/>
    <w:rsid w:val="003D6133"/>
    <w:rsid w:val="003F367D"/>
    <w:rsid w:val="003F528B"/>
    <w:rsid w:val="003F62F3"/>
    <w:rsid w:val="00403A91"/>
    <w:rsid w:val="00404C28"/>
    <w:rsid w:val="0040628A"/>
    <w:rsid w:val="0041406D"/>
    <w:rsid w:val="004147B2"/>
    <w:rsid w:val="004201B8"/>
    <w:rsid w:val="00423B5B"/>
    <w:rsid w:val="00426B0B"/>
    <w:rsid w:val="00426E83"/>
    <w:rsid w:val="00430972"/>
    <w:rsid w:val="004332AE"/>
    <w:rsid w:val="0043523D"/>
    <w:rsid w:val="00437D4D"/>
    <w:rsid w:val="00440481"/>
    <w:rsid w:val="00441893"/>
    <w:rsid w:val="004433F6"/>
    <w:rsid w:val="00446E7D"/>
    <w:rsid w:val="00446EA6"/>
    <w:rsid w:val="004472C0"/>
    <w:rsid w:val="00453216"/>
    <w:rsid w:val="00454927"/>
    <w:rsid w:val="00456BD0"/>
    <w:rsid w:val="004614BC"/>
    <w:rsid w:val="004706A6"/>
    <w:rsid w:val="00470B46"/>
    <w:rsid w:val="0047269E"/>
    <w:rsid w:val="00484501"/>
    <w:rsid w:val="00495D3A"/>
    <w:rsid w:val="004963E5"/>
    <w:rsid w:val="004A0221"/>
    <w:rsid w:val="004B03D2"/>
    <w:rsid w:val="004B0C60"/>
    <w:rsid w:val="004B0F13"/>
    <w:rsid w:val="004B20A3"/>
    <w:rsid w:val="004B4EA7"/>
    <w:rsid w:val="004D05D9"/>
    <w:rsid w:val="004D0E98"/>
    <w:rsid w:val="004D684F"/>
    <w:rsid w:val="004E1935"/>
    <w:rsid w:val="004E1D04"/>
    <w:rsid w:val="004F18E7"/>
    <w:rsid w:val="004F44E3"/>
    <w:rsid w:val="004F643C"/>
    <w:rsid w:val="0050408E"/>
    <w:rsid w:val="00504DAB"/>
    <w:rsid w:val="00505AE6"/>
    <w:rsid w:val="00524C84"/>
    <w:rsid w:val="005268F4"/>
    <w:rsid w:val="00535CA0"/>
    <w:rsid w:val="00541DEE"/>
    <w:rsid w:val="005426E1"/>
    <w:rsid w:val="00542ACC"/>
    <w:rsid w:val="005444AF"/>
    <w:rsid w:val="00553CB6"/>
    <w:rsid w:val="00556B66"/>
    <w:rsid w:val="00560208"/>
    <w:rsid w:val="00571A6A"/>
    <w:rsid w:val="00572C0C"/>
    <w:rsid w:val="00573B8C"/>
    <w:rsid w:val="00583737"/>
    <w:rsid w:val="00583BE3"/>
    <w:rsid w:val="0059014A"/>
    <w:rsid w:val="00592E9C"/>
    <w:rsid w:val="00595799"/>
    <w:rsid w:val="005B46BA"/>
    <w:rsid w:val="005C29DE"/>
    <w:rsid w:val="005C6925"/>
    <w:rsid w:val="005D1A38"/>
    <w:rsid w:val="005E0582"/>
    <w:rsid w:val="005E1A56"/>
    <w:rsid w:val="005F05C9"/>
    <w:rsid w:val="005F345C"/>
    <w:rsid w:val="005F4E65"/>
    <w:rsid w:val="005F57FE"/>
    <w:rsid w:val="005F7809"/>
    <w:rsid w:val="00600818"/>
    <w:rsid w:val="00605AF3"/>
    <w:rsid w:val="0061537D"/>
    <w:rsid w:val="00622F47"/>
    <w:rsid w:val="00623023"/>
    <w:rsid w:val="006406A8"/>
    <w:rsid w:val="00642CB2"/>
    <w:rsid w:val="00654E82"/>
    <w:rsid w:val="006620E8"/>
    <w:rsid w:val="00662A53"/>
    <w:rsid w:val="006703F3"/>
    <w:rsid w:val="006705B5"/>
    <w:rsid w:val="00674A58"/>
    <w:rsid w:val="006851D5"/>
    <w:rsid w:val="00685676"/>
    <w:rsid w:val="00686A35"/>
    <w:rsid w:val="00686F32"/>
    <w:rsid w:val="00690BF5"/>
    <w:rsid w:val="006914DE"/>
    <w:rsid w:val="006A045D"/>
    <w:rsid w:val="006A097A"/>
    <w:rsid w:val="006A0B47"/>
    <w:rsid w:val="006A1951"/>
    <w:rsid w:val="006A57A9"/>
    <w:rsid w:val="006A6CA1"/>
    <w:rsid w:val="006A7D1D"/>
    <w:rsid w:val="006B6E4C"/>
    <w:rsid w:val="006C06AF"/>
    <w:rsid w:val="006C3177"/>
    <w:rsid w:val="006C5A6C"/>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3496C"/>
    <w:rsid w:val="00740AF3"/>
    <w:rsid w:val="00742ACB"/>
    <w:rsid w:val="00746DE9"/>
    <w:rsid w:val="0075349D"/>
    <w:rsid w:val="00767F1C"/>
    <w:rsid w:val="0077031A"/>
    <w:rsid w:val="00772045"/>
    <w:rsid w:val="007742C6"/>
    <w:rsid w:val="0077607F"/>
    <w:rsid w:val="00776627"/>
    <w:rsid w:val="007805E4"/>
    <w:rsid w:val="0078564C"/>
    <w:rsid w:val="007911D4"/>
    <w:rsid w:val="007927B6"/>
    <w:rsid w:val="00794C49"/>
    <w:rsid w:val="0079557D"/>
    <w:rsid w:val="007A57CD"/>
    <w:rsid w:val="007A5BAF"/>
    <w:rsid w:val="007A7A68"/>
    <w:rsid w:val="007B7D8D"/>
    <w:rsid w:val="007C490A"/>
    <w:rsid w:val="007C6F16"/>
    <w:rsid w:val="007C788F"/>
    <w:rsid w:val="007D2AEE"/>
    <w:rsid w:val="007E2DE5"/>
    <w:rsid w:val="007E5942"/>
    <w:rsid w:val="007F25A4"/>
    <w:rsid w:val="007F7DBE"/>
    <w:rsid w:val="00803229"/>
    <w:rsid w:val="0081603B"/>
    <w:rsid w:val="00824432"/>
    <w:rsid w:val="00824DD4"/>
    <w:rsid w:val="0082638C"/>
    <w:rsid w:val="00836141"/>
    <w:rsid w:val="00837050"/>
    <w:rsid w:val="00842CA1"/>
    <w:rsid w:val="00850F8A"/>
    <w:rsid w:val="00854352"/>
    <w:rsid w:val="00856F07"/>
    <w:rsid w:val="008602F6"/>
    <w:rsid w:val="008646B2"/>
    <w:rsid w:val="00865414"/>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164E2"/>
    <w:rsid w:val="00924E63"/>
    <w:rsid w:val="00933142"/>
    <w:rsid w:val="009361BE"/>
    <w:rsid w:val="0093724A"/>
    <w:rsid w:val="00937A5E"/>
    <w:rsid w:val="00941E41"/>
    <w:rsid w:val="00941FA6"/>
    <w:rsid w:val="00943581"/>
    <w:rsid w:val="00946BE6"/>
    <w:rsid w:val="009541E7"/>
    <w:rsid w:val="0096222B"/>
    <w:rsid w:val="00970D63"/>
    <w:rsid w:val="0098439F"/>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27E1"/>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170C"/>
    <w:rsid w:val="00B974B2"/>
    <w:rsid w:val="00BB0599"/>
    <w:rsid w:val="00BB3915"/>
    <w:rsid w:val="00BB70A8"/>
    <w:rsid w:val="00BD30A6"/>
    <w:rsid w:val="00BD6D58"/>
    <w:rsid w:val="00BD729D"/>
    <w:rsid w:val="00BF0B19"/>
    <w:rsid w:val="00C028B5"/>
    <w:rsid w:val="00C03F94"/>
    <w:rsid w:val="00C06E41"/>
    <w:rsid w:val="00C11E39"/>
    <w:rsid w:val="00C12CF2"/>
    <w:rsid w:val="00C178B6"/>
    <w:rsid w:val="00C32DDD"/>
    <w:rsid w:val="00C40498"/>
    <w:rsid w:val="00C4196E"/>
    <w:rsid w:val="00C43560"/>
    <w:rsid w:val="00C46999"/>
    <w:rsid w:val="00C529B9"/>
    <w:rsid w:val="00C56596"/>
    <w:rsid w:val="00C56C3F"/>
    <w:rsid w:val="00C61A25"/>
    <w:rsid w:val="00C63D45"/>
    <w:rsid w:val="00C6561F"/>
    <w:rsid w:val="00C7066B"/>
    <w:rsid w:val="00C728F9"/>
    <w:rsid w:val="00C7321E"/>
    <w:rsid w:val="00C777D8"/>
    <w:rsid w:val="00C778CD"/>
    <w:rsid w:val="00C81A8A"/>
    <w:rsid w:val="00C8376D"/>
    <w:rsid w:val="00C86D61"/>
    <w:rsid w:val="00C86FF4"/>
    <w:rsid w:val="00C902B3"/>
    <w:rsid w:val="00C947DE"/>
    <w:rsid w:val="00C949A4"/>
    <w:rsid w:val="00C96AF4"/>
    <w:rsid w:val="00CA7F9F"/>
    <w:rsid w:val="00CB108C"/>
    <w:rsid w:val="00CC0B5E"/>
    <w:rsid w:val="00CD4AA7"/>
    <w:rsid w:val="00CE0FF0"/>
    <w:rsid w:val="00CE68D4"/>
    <w:rsid w:val="00CF1FAE"/>
    <w:rsid w:val="00CF26CF"/>
    <w:rsid w:val="00CF661E"/>
    <w:rsid w:val="00D007A3"/>
    <w:rsid w:val="00D01610"/>
    <w:rsid w:val="00D01EA4"/>
    <w:rsid w:val="00D143F0"/>
    <w:rsid w:val="00D21334"/>
    <w:rsid w:val="00D21359"/>
    <w:rsid w:val="00D21430"/>
    <w:rsid w:val="00D23F61"/>
    <w:rsid w:val="00D24FA7"/>
    <w:rsid w:val="00D27510"/>
    <w:rsid w:val="00D3132D"/>
    <w:rsid w:val="00D34B10"/>
    <w:rsid w:val="00D35DA0"/>
    <w:rsid w:val="00D44397"/>
    <w:rsid w:val="00D4607E"/>
    <w:rsid w:val="00D52ABA"/>
    <w:rsid w:val="00D61461"/>
    <w:rsid w:val="00D647AB"/>
    <w:rsid w:val="00D666A4"/>
    <w:rsid w:val="00D66A75"/>
    <w:rsid w:val="00D701F3"/>
    <w:rsid w:val="00D72B43"/>
    <w:rsid w:val="00D755D9"/>
    <w:rsid w:val="00D84F77"/>
    <w:rsid w:val="00D925E3"/>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26C9D"/>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1B4F"/>
    <w:rsid w:val="00ED39CA"/>
    <w:rsid w:val="00EE479F"/>
    <w:rsid w:val="00EF2A79"/>
    <w:rsid w:val="00F05D86"/>
    <w:rsid w:val="00F07A99"/>
    <w:rsid w:val="00F13515"/>
    <w:rsid w:val="00F14E3A"/>
    <w:rsid w:val="00F177C9"/>
    <w:rsid w:val="00F24A15"/>
    <w:rsid w:val="00F30FBC"/>
    <w:rsid w:val="00F336BF"/>
    <w:rsid w:val="00F342DC"/>
    <w:rsid w:val="00F343EF"/>
    <w:rsid w:val="00F34C68"/>
    <w:rsid w:val="00F40CB5"/>
    <w:rsid w:val="00F41815"/>
    <w:rsid w:val="00F41E6E"/>
    <w:rsid w:val="00F46D60"/>
    <w:rsid w:val="00F520FC"/>
    <w:rsid w:val="00F53A7A"/>
    <w:rsid w:val="00F53B23"/>
    <w:rsid w:val="00F55161"/>
    <w:rsid w:val="00F55DD9"/>
    <w:rsid w:val="00F5768B"/>
    <w:rsid w:val="00F62A5C"/>
    <w:rsid w:val="00F6321E"/>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25C2B21"/>
    <w:rsid w:val="032F3656"/>
    <w:rsid w:val="037612F9"/>
    <w:rsid w:val="03DB0463"/>
    <w:rsid w:val="04395D7D"/>
    <w:rsid w:val="051E41C8"/>
    <w:rsid w:val="053A45A8"/>
    <w:rsid w:val="054A3CED"/>
    <w:rsid w:val="05FD7607"/>
    <w:rsid w:val="06893A80"/>
    <w:rsid w:val="075338BA"/>
    <w:rsid w:val="083C7992"/>
    <w:rsid w:val="08C40E78"/>
    <w:rsid w:val="0A61698B"/>
    <w:rsid w:val="0ABA0656"/>
    <w:rsid w:val="0C177D52"/>
    <w:rsid w:val="0C181CAE"/>
    <w:rsid w:val="0ECC68CE"/>
    <w:rsid w:val="0F90589B"/>
    <w:rsid w:val="0FDC43AF"/>
    <w:rsid w:val="104C33A3"/>
    <w:rsid w:val="10CF7921"/>
    <w:rsid w:val="10D26327"/>
    <w:rsid w:val="10E5632E"/>
    <w:rsid w:val="10E94251"/>
    <w:rsid w:val="11964896"/>
    <w:rsid w:val="12572530"/>
    <w:rsid w:val="127B7B8D"/>
    <w:rsid w:val="12D2386F"/>
    <w:rsid w:val="13157DC8"/>
    <w:rsid w:val="13641DE6"/>
    <w:rsid w:val="13D80B3D"/>
    <w:rsid w:val="13E939B7"/>
    <w:rsid w:val="141F510F"/>
    <w:rsid w:val="153F6CB5"/>
    <w:rsid w:val="15FF7757"/>
    <w:rsid w:val="16920CA4"/>
    <w:rsid w:val="16AD0E04"/>
    <w:rsid w:val="176432ED"/>
    <w:rsid w:val="17DA12D2"/>
    <w:rsid w:val="18D212C6"/>
    <w:rsid w:val="19B91048"/>
    <w:rsid w:val="1A0366FE"/>
    <w:rsid w:val="1A3F263B"/>
    <w:rsid w:val="1ACC57F8"/>
    <w:rsid w:val="1BAE58EF"/>
    <w:rsid w:val="1BCF3464"/>
    <w:rsid w:val="1C602B16"/>
    <w:rsid w:val="1CB15A1E"/>
    <w:rsid w:val="1CE47F87"/>
    <w:rsid w:val="1D0123BD"/>
    <w:rsid w:val="1E1C6FB5"/>
    <w:rsid w:val="1EFF4304"/>
    <w:rsid w:val="1F657087"/>
    <w:rsid w:val="1FF743D5"/>
    <w:rsid w:val="201C74F7"/>
    <w:rsid w:val="216D72AA"/>
    <w:rsid w:val="22330628"/>
    <w:rsid w:val="22D33923"/>
    <w:rsid w:val="22E4668C"/>
    <w:rsid w:val="23A32647"/>
    <w:rsid w:val="246C633F"/>
    <w:rsid w:val="25282DB7"/>
    <w:rsid w:val="267D1FB1"/>
    <w:rsid w:val="26B71390"/>
    <w:rsid w:val="275E5B83"/>
    <w:rsid w:val="27AC1FAB"/>
    <w:rsid w:val="28A111F5"/>
    <w:rsid w:val="29B74CD8"/>
    <w:rsid w:val="29BF7FAB"/>
    <w:rsid w:val="2A457CD4"/>
    <w:rsid w:val="2AAB228B"/>
    <w:rsid w:val="2CB75817"/>
    <w:rsid w:val="2D122CD5"/>
    <w:rsid w:val="2D466D4D"/>
    <w:rsid w:val="2DC1228C"/>
    <w:rsid w:val="2DCA590E"/>
    <w:rsid w:val="2E551188"/>
    <w:rsid w:val="2E7A22E1"/>
    <w:rsid w:val="2EB70680"/>
    <w:rsid w:val="2FAD4CB4"/>
    <w:rsid w:val="2FEF1151"/>
    <w:rsid w:val="303F6434"/>
    <w:rsid w:val="3057093D"/>
    <w:rsid w:val="312D679A"/>
    <w:rsid w:val="31E10D64"/>
    <w:rsid w:val="336D43AB"/>
    <w:rsid w:val="336E4E97"/>
    <w:rsid w:val="33962154"/>
    <w:rsid w:val="33C135B8"/>
    <w:rsid w:val="33F30AD9"/>
    <w:rsid w:val="35E2015B"/>
    <w:rsid w:val="36310E6F"/>
    <w:rsid w:val="3649508D"/>
    <w:rsid w:val="372A49A2"/>
    <w:rsid w:val="37BE5F21"/>
    <w:rsid w:val="37BE7C45"/>
    <w:rsid w:val="38025DDF"/>
    <w:rsid w:val="38627A4E"/>
    <w:rsid w:val="38C26778"/>
    <w:rsid w:val="38C72BA7"/>
    <w:rsid w:val="39706EC7"/>
    <w:rsid w:val="3986014B"/>
    <w:rsid w:val="3A70247E"/>
    <w:rsid w:val="3AC10893"/>
    <w:rsid w:val="3B364B0F"/>
    <w:rsid w:val="3B954A17"/>
    <w:rsid w:val="3B9C3807"/>
    <w:rsid w:val="3C0D1DA6"/>
    <w:rsid w:val="3C4B6CAD"/>
    <w:rsid w:val="3C501F8B"/>
    <w:rsid w:val="3E4D54BC"/>
    <w:rsid w:val="3F111512"/>
    <w:rsid w:val="3F1D168F"/>
    <w:rsid w:val="3F5D30F0"/>
    <w:rsid w:val="41B94863"/>
    <w:rsid w:val="425E0AD1"/>
    <w:rsid w:val="42856682"/>
    <w:rsid w:val="42EB54C2"/>
    <w:rsid w:val="43565BFD"/>
    <w:rsid w:val="43BF6050"/>
    <w:rsid w:val="445E2DD1"/>
    <w:rsid w:val="458730B9"/>
    <w:rsid w:val="45B54224"/>
    <w:rsid w:val="45D6630B"/>
    <w:rsid w:val="47A95455"/>
    <w:rsid w:val="47E0378B"/>
    <w:rsid w:val="48066B36"/>
    <w:rsid w:val="48407E28"/>
    <w:rsid w:val="487E17E4"/>
    <w:rsid w:val="49494E88"/>
    <w:rsid w:val="49F516A4"/>
    <w:rsid w:val="4A231081"/>
    <w:rsid w:val="4AC9232A"/>
    <w:rsid w:val="4BA25C08"/>
    <w:rsid w:val="4C176054"/>
    <w:rsid w:val="4C3C3795"/>
    <w:rsid w:val="4CF53456"/>
    <w:rsid w:val="4D137CE0"/>
    <w:rsid w:val="4D4F17B0"/>
    <w:rsid w:val="4D8678A0"/>
    <w:rsid w:val="4E236C1E"/>
    <w:rsid w:val="4E5C161E"/>
    <w:rsid w:val="4F307C70"/>
    <w:rsid w:val="4F7A5D7F"/>
    <w:rsid w:val="50751D45"/>
    <w:rsid w:val="508A55B1"/>
    <w:rsid w:val="5185587F"/>
    <w:rsid w:val="519651A1"/>
    <w:rsid w:val="51DE0461"/>
    <w:rsid w:val="51F03519"/>
    <w:rsid w:val="52A126CF"/>
    <w:rsid w:val="531407D4"/>
    <w:rsid w:val="53A478D6"/>
    <w:rsid w:val="53B81EE5"/>
    <w:rsid w:val="53F80A6E"/>
    <w:rsid w:val="56014104"/>
    <w:rsid w:val="56C2210F"/>
    <w:rsid w:val="575E1D67"/>
    <w:rsid w:val="597B4CF8"/>
    <w:rsid w:val="5A3B26D2"/>
    <w:rsid w:val="5A8F59B4"/>
    <w:rsid w:val="5B745F9C"/>
    <w:rsid w:val="5C4D63ED"/>
    <w:rsid w:val="5F3D30EA"/>
    <w:rsid w:val="603E1C05"/>
    <w:rsid w:val="614A716D"/>
    <w:rsid w:val="61F94433"/>
    <w:rsid w:val="620826E5"/>
    <w:rsid w:val="639C514C"/>
    <w:rsid w:val="63BD2F12"/>
    <w:rsid w:val="64251078"/>
    <w:rsid w:val="64714C59"/>
    <w:rsid w:val="650844D2"/>
    <w:rsid w:val="65297EDF"/>
    <w:rsid w:val="65A27595"/>
    <w:rsid w:val="67B863B0"/>
    <w:rsid w:val="67F03937"/>
    <w:rsid w:val="68FB32B7"/>
    <w:rsid w:val="69314533"/>
    <w:rsid w:val="69805CFC"/>
    <w:rsid w:val="69F908EC"/>
    <w:rsid w:val="6A797494"/>
    <w:rsid w:val="6AC02F89"/>
    <w:rsid w:val="6B107F5A"/>
    <w:rsid w:val="6B2570B3"/>
    <w:rsid w:val="6BC47E9A"/>
    <w:rsid w:val="6C2C6016"/>
    <w:rsid w:val="6C3A43FB"/>
    <w:rsid w:val="6DE85500"/>
    <w:rsid w:val="6EE41D73"/>
    <w:rsid w:val="6F1261C5"/>
    <w:rsid w:val="6F9D221B"/>
    <w:rsid w:val="71C82A97"/>
    <w:rsid w:val="71F91D6A"/>
    <w:rsid w:val="72C154D1"/>
    <w:rsid w:val="72EA021F"/>
    <w:rsid w:val="73996AE0"/>
    <w:rsid w:val="742D5A28"/>
    <w:rsid w:val="744D04DB"/>
    <w:rsid w:val="74A679AF"/>
    <w:rsid w:val="75446B1D"/>
    <w:rsid w:val="759670DF"/>
    <w:rsid w:val="76D52D01"/>
    <w:rsid w:val="78E30574"/>
    <w:rsid w:val="78E87210"/>
    <w:rsid w:val="79547495"/>
    <w:rsid w:val="7A44431E"/>
    <w:rsid w:val="7A6842F0"/>
    <w:rsid w:val="7AD82479"/>
    <w:rsid w:val="7B9A7B3B"/>
    <w:rsid w:val="7BBC6913"/>
    <w:rsid w:val="7D3D0956"/>
    <w:rsid w:val="7D5C7FDA"/>
    <w:rsid w:val="7DDE71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7"/>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1">
    <w:name w:val="font1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12</Pages>
  <Words>981</Words>
  <Characters>5594</Characters>
  <Lines>46</Lines>
  <Paragraphs>13</Paragraphs>
  <TotalTime>95</TotalTime>
  <ScaleCrop>false</ScaleCrop>
  <LinksUpToDate>false</LinksUpToDate>
  <CharactersWithSpaces>6562</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徐历</cp:lastModifiedBy>
  <cp:lastPrinted>2021-02-01T01:43:00Z</cp:lastPrinted>
  <dcterms:modified xsi:type="dcterms:W3CDTF">2024-02-02T05:51:25Z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5FA5A2D05FE64604A98526259FB059E7</vt:lpwstr>
  </property>
</Properties>
</file>