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西城区人力社保局信创设备购置项目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比选报名公告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根据我局工作实际。现对西城区人力社保局信创设备购置项目通过比选方式确定供货商。现将有关事项公告如下：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一、项目简介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841" w:firstLineChars="263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项目名称：西城区人力社保局信创设备购置项目。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841" w:firstLineChars="263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作为重要的民生保障部门，我局始终坚持民生为本、服务至上，以群众所诉、所需、所愿为工作的出发点和落脚点。我们多措并举营造更加便利的营商环境，不断实现人民对美好生活的向往，但常常受限于硬件设备无法满足群众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近几年，我局硬件设备老旧严重影响办公效率。经统计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使用电子设备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绝大部分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超过最低6年使用年限，部分设备已使用近10年，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使用过程中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频繁出现死机、卡顿等故障；打印设备出现硬件故障老化、卡纸等问题。设备严重老旧，已无法保证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正常办公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为提升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我局业务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服务效能，确保电子设备稳定运行，</w:t>
      </w:r>
      <w:r>
        <w:rPr>
          <w:rFonts w:hint="eastAsia" w:ascii="华文仿宋" w:hAnsi="华文仿宋" w:eastAsia="华文仿宋" w:cs="宋体"/>
          <w:kern w:val="0"/>
          <w:sz w:val="32"/>
          <w:szCs w:val="32"/>
          <w:lang w:val="en-US" w:eastAsia="zh-CN"/>
        </w:rPr>
        <w:t>拟更换现有办公设备，采购信创台式机56台（包含信创操作系统），采购信创黑白网络双面激光一体机28台，采购信创笔记本电脑6台，采购信创配套wps及版式软件62套，采购信创配套杀毒软件62套。碎纸机1台。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841" w:firstLineChars="263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项目预算资金：人民币66.542万元。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841" w:firstLineChars="263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根据采购相关要求，本次采购需通过京华云采网站（http://mkt-bjzc.zhongcy.com/mall-view/）完成，后续合同签订及付款均通过该网站进行。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841" w:firstLineChars="263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国产台式机及笔记本电脑售后服务期限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不少于5年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，应提供上门安装调试、维修等服务。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841" w:firstLineChars="263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打印一体机售后服务期限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不少于3年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，应保证能够适配国产化操作系统并正常使用。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二、报名条件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3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供货商应具备京华云采相关供货资质；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3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具有独立承担民事责任的能力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3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具有良好的商业信誉和健全的财务会计制度；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3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具有履行合同所必需的设备和专业技术能力；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3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3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参加政府采购活动前三年内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截止2023年6月30日</w:t>
      </w:r>
      <w:r>
        <w:rPr>
          <w:rFonts w:hint="eastAsia" w:ascii="仿宋_GB2312" w:hAnsi="仿宋_GB2312" w:eastAsia="仿宋_GB2312" w:cs="仿宋_GB2312"/>
          <w:sz w:val="32"/>
          <w:szCs w:val="32"/>
        </w:rPr>
        <w:t>前），在经营活动中没有重大违法记录；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3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台式机、笔记本、打印一体机设备厂商项目授权书及售后服务承诺函；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3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“信用中国”网站（www.creditchina.gov.cn）列入失信被执行人和重大税收违法案件当事人名单的、被“中国政府采购网”网站（www.ccgp.gov.cn）列入政府采购严重违法失信行为记录名单（处罚期限尚未届满的）的供应商，不得参与本项目的政府采购活动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3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本项目不接受联合体响应；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3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供应商必须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在领取询价文件规定时间之前现场报名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登记备案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并现场领取询价文件。未按规定现场登记领取询价文件的供应商，采购人有权拒绝其参与本次政府采购活动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三、报名时间、地点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领取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询价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文件时间：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日17: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地点：北京市西城区人力资源和社会保障局技术支持中心（北京市西城区西直门南小街20号社保大厦9010室）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应答文件送达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时间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:00前(北京时间)，逾期送达或不符合规定的应答文件恕不接受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节假日不接收应答文件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四、报名材料提交要求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left="0" w:leftChars="0" w:firstLine="420" w:firstLine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法人营业执照副本（加盖公章）；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left="0" w:leftChars="0" w:firstLine="420" w:firstLine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法定代表人的授权委托书（加盖公章）；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授权代表身份证明文件（加盖公章）；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left="0" w:leftChars="0" w:firstLine="420" w:firstLineChars="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台式机、笔记本、打印一体机设备厂商项目授权书及售后服务承诺函（加盖公章）；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left="0" w:leftChars="0" w:firstLine="420" w:firstLine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参加本次政府采购活动前三年内，在经营活动中没有重大违法记录的书面声明（原件，法人及授权代表签字并加盖公章）；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left="0" w:leftChars="0" w:firstLine="420" w:firstLine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供货商</w:t>
      </w:r>
      <w:r>
        <w:rPr>
          <w:rFonts w:hint="eastAsia" w:ascii="仿宋_GB2312" w:hAnsi="仿宋_GB2312" w:eastAsia="仿宋_GB2312" w:cs="仿宋_GB2312"/>
          <w:sz w:val="32"/>
          <w:szCs w:val="32"/>
        </w:rPr>
        <w:t>必须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在领取询价文件规定时间之前现场报名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登记备案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并现场领取询价文件。未按规定现场登记领取询价文件的供应商，采购人有权拒绝其参与本次政府采购活动。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（授权代表签字并领取询价文件，其他人员签字无效）。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五、比选组织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left="0" w:leftChars="0" w:firstLine="420" w:firstLine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本次比选遵循公平、公正、公开、科学择优的原则。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left="0" w:leftChars="0" w:firstLine="420" w:firstLineChars="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报名单位根据询价文件要求，对技术参数、售后参数、商务参数进行应答。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left="0" w:leftChars="0" w:firstLine="420" w:firstLineChars="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本次采购为北京市西城区人力资源和社会保障局采购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项目，按照《北京市西城区人力资源和社会保障局内部管理规定》所规定的程序执行。采购按照性价比优先原则，经我局采购领导小组评审后报我局局长办公会决定，最终确定供应商。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left="0" w:leftChars="0" w:firstLine="420" w:firstLineChars="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本项目采购程序全程接受区纪委、监委派驻我局纪检部门监督。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left="0" w:leftChars="0" w:firstLine="420" w:firstLine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未尽事宜解释权归西城区人力资源和社会保障局所有。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left="0" w:leftChars="0" w:firstLine="420" w:firstLine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eastAsia="仿宋_GB2312"/>
          <w:sz w:val="32"/>
          <w:szCs w:val="32"/>
          <w:lang w:val="en-US" w:eastAsia="zh-CN"/>
        </w:rPr>
        <w:t>地 址：北京市西城区西直门南小街20号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谢  伟    娄海兴  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010-66206056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北京市西城区人力资源和社会保障局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2024年3月18日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057BA9"/>
    <w:multiLevelType w:val="singleLevel"/>
    <w:tmpl w:val="85057BA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D8B1119"/>
    <w:multiLevelType w:val="singleLevel"/>
    <w:tmpl w:val="3D8B111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60B2F82F"/>
    <w:multiLevelType w:val="singleLevel"/>
    <w:tmpl w:val="60B2F82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63905518"/>
    <w:multiLevelType w:val="multilevel"/>
    <w:tmpl w:val="6390551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iNGFjNDZlOGViNjhjZDM0OGIwZTEwNTUwMDMxMTkifQ=="/>
  </w:docVars>
  <w:rsids>
    <w:rsidRoot w:val="6EF32C1C"/>
    <w:rsid w:val="04610B44"/>
    <w:rsid w:val="07805AB8"/>
    <w:rsid w:val="08972D51"/>
    <w:rsid w:val="0CE468A6"/>
    <w:rsid w:val="108A73EA"/>
    <w:rsid w:val="10A25773"/>
    <w:rsid w:val="118B6CF4"/>
    <w:rsid w:val="14B06741"/>
    <w:rsid w:val="158E57EB"/>
    <w:rsid w:val="164F7F82"/>
    <w:rsid w:val="1B524726"/>
    <w:rsid w:val="1CEF20C7"/>
    <w:rsid w:val="1EFF5FA0"/>
    <w:rsid w:val="239E03A5"/>
    <w:rsid w:val="2789752D"/>
    <w:rsid w:val="27C55D79"/>
    <w:rsid w:val="2B0938E2"/>
    <w:rsid w:val="2B7C1E9C"/>
    <w:rsid w:val="2D0E2EC6"/>
    <w:rsid w:val="2E9C476F"/>
    <w:rsid w:val="38A738E3"/>
    <w:rsid w:val="38AC6DFD"/>
    <w:rsid w:val="3A07061F"/>
    <w:rsid w:val="3CC13431"/>
    <w:rsid w:val="3D52128E"/>
    <w:rsid w:val="4753611E"/>
    <w:rsid w:val="4778486E"/>
    <w:rsid w:val="4967421E"/>
    <w:rsid w:val="4D5026FE"/>
    <w:rsid w:val="50EF4213"/>
    <w:rsid w:val="58AC4CBD"/>
    <w:rsid w:val="5ADC7B51"/>
    <w:rsid w:val="5B326366"/>
    <w:rsid w:val="5EE10A83"/>
    <w:rsid w:val="621158FB"/>
    <w:rsid w:val="628817FD"/>
    <w:rsid w:val="66BD689D"/>
    <w:rsid w:val="67DD6484"/>
    <w:rsid w:val="6C3A20E5"/>
    <w:rsid w:val="6CD2551E"/>
    <w:rsid w:val="6ECF4FA1"/>
    <w:rsid w:val="6EF32C1C"/>
    <w:rsid w:val="70567049"/>
    <w:rsid w:val="71306040"/>
    <w:rsid w:val="71A952BE"/>
    <w:rsid w:val="76D67694"/>
    <w:rsid w:val="77F65B1D"/>
    <w:rsid w:val="7AA9172B"/>
    <w:rsid w:val="7DA44D30"/>
    <w:rsid w:val="7EE7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Header or footer|2"/>
    <w:basedOn w:val="1"/>
    <w:autoRedefine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6">
    <w:name w:val="Body text|4"/>
    <w:basedOn w:val="1"/>
    <w:autoRedefine/>
    <w:qFormat/>
    <w:uiPriority w:val="0"/>
    <w:pPr>
      <w:widowControl w:val="0"/>
      <w:shd w:val="clear" w:color="auto" w:fill="auto"/>
      <w:spacing w:line="196" w:lineRule="exact"/>
    </w:pPr>
    <w:rPr>
      <w:rFonts w:ascii="宋体" w:hAnsi="宋体" w:eastAsia="宋体" w:cs="宋体"/>
      <w:color w:val="595757"/>
      <w:sz w:val="13"/>
      <w:szCs w:val="13"/>
      <w:u w:val="none"/>
      <w:shd w:val="clear" w:color="auto" w:fill="auto"/>
      <w:lang w:val="zh-TW" w:eastAsia="zh-TW" w:bidi="zh-TW"/>
    </w:rPr>
  </w:style>
  <w:style w:type="paragraph" w:customStyle="1" w:styleId="7">
    <w:name w:val="样式四"/>
    <w:basedOn w:val="1"/>
    <w:autoRedefine/>
    <w:qFormat/>
    <w:uiPriority w:val="0"/>
    <w:pPr>
      <w:snapToGrid w:val="0"/>
      <w:spacing w:line="360" w:lineRule="auto"/>
      <w:ind w:firstLine="560" w:firstLineChars="200"/>
    </w:pPr>
    <w:rPr>
      <w:rFonts w:ascii="仿宋_GB2312" w:hAnsi="宋体" w:eastAsia="仿宋_GB2312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1697</Words>
  <Characters>1921</Characters>
  <Lines>0</Lines>
  <Paragraphs>0</Paragraphs>
  <TotalTime>11</TotalTime>
  <ScaleCrop>false</ScaleCrop>
  <LinksUpToDate>false</LinksUpToDate>
  <CharactersWithSpaces>1942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2022-03-10T01:39:00Z</dcterms:created>
  <dc:creator>谢伟</dc:creator>
  <cp:lastModifiedBy>谢伟</cp:lastModifiedBy>
  <cp:lastPrinted>2024-03-18T06:10:34Z</cp:lastPrinted>
  <dcterms:modified xsi:type="dcterms:W3CDTF">2024-03-18T06:21:09Z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52AB7F8F1BC248189A4E6A4D424C3078_13</vt:lpwstr>
  </property>
</Properties>
</file>