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  <w:t>201</w:t>
      </w:r>
      <w:r>
        <w:rPr>
          <w:rFonts w:hint="eastAsia" w:ascii="Times New Roman" w:hAnsi="Times New Roman" w:eastAsia="仿宋_GB2312" w:cs="Times New Roman"/>
          <w:sz w:val="36"/>
          <w:szCs w:val="36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  <w:t>年关于国有资产占用情况说明</w:t>
      </w:r>
    </w:p>
    <w:p>
      <w:pPr>
        <w:jc w:val="center"/>
        <w:rPr>
          <w:rFonts w:hint="default" w:ascii="Times New Roman" w:hAnsi="Times New Roman" w:eastAsia="仿宋_GB2312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sz w:val="36"/>
          <w:szCs w:val="36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6"/>
          <w:szCs w:val="36"/>
        </w:rPr>
        <w:t>白纸坊街道办事处</w:t>
      </w:r>
      <w:r>
        <w:rPr>
          <w:rFonts w:hint="default" w:ascii="Times New Roman" w:hAnsi="Times New Roman" w:eastAsia="仿宋_GB2312" w:cs="Times New Roman"/>
          <w:sz w:val="36"/>
          <w:szCs w:val="36"/>
          <w:lang w:eastAsia="zh-CN"/>
        </w:rPr>
        <w:t>汇总）</w:t>
      </w:r>
    </w:p>
    <w:p>
      <w:pPr>
        <w:rPr>
          <w:rFonts w:hint="eastAsia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截止2017年底，本部门固定资产总额10895.39万元，其中：车辆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台，142.86万元；单位价值50万元以上的通用设备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台（套）、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万元，单位价值100万元以上的专用设备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台（套）、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其中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办事处本级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截止2017年底，固定资产10576.49万元，其中：车辆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台，142.86万元；单位价值50万元以上的通用设备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台（套）、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万元，单位价值100万元以上的专用设备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台（套）、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  <w:bookmarkStart w:id="0" w:name="_GoBack"/>
      <w:bookmarkEnd w:id="0"/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社区服务中心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截止2017年底，固定资产318.43万元，其中：车辆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台，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万元；单位价值50万元以上的通用设备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台（套）、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万元，单位价值100万元以上的专用设备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台（套）、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</w:p>
    <w:p>
      <w:pPr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社保所</w:t>
      </w:r>
    </w:p>
    <w:p>
      <w:pPr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截止2017年底，固定资产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0.47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元，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其中：车辆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台，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万元；单位价值50万元以上的通用设备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台（套）、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万元，单位价值100万元以上的专用设备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台（套）、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5120" w:firstLineChars="16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白纸坊街道办事处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7D2E28"/>
    <w:rsid w:val="107D2E28"/>
    <w:rsid w:val="42F00036"/>
    <w:rsid w:val="4E034D68"/>
    <w:rsid w:val="4E30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白纸坊街道办事处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2019-01-22T05:48:00Z</dcterms:created>
  <dc:creator>北京市西城区人民政府白纸坊街道办事处（主管）</dc:creator>
  <cp:lastModifiedBy>北京市西城区人民政府白纸坊街道办事处（主管）</cp:lastModifiedBy>
  <dcterms:modified xsi:type="dcterms:W3CDTF">2019-02-12T05:42:59Z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