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楷体" w:eastAsia="方正小标宋简体" w:cs="楷体"/>
          <w:b/>
          <w:bCs/>
          <w:sz w:val="36"/>
          <w:szCs w:val="36"/>
        </w:rPr>
      </w:pPr>
      <w:r>
        <w:rPr>
          <w:rFonts w:hint="eastAsia" w:ascii="方正小标宋简体" w:hAnsi="楷体" w:eastAsia="方正小标宋简体" w:cs="楷体"/>
          <w:b/>
          <w:bCs/>
          <w:sz w:val="36"/>
          <w:szCs w:val="36"/>
        </w:rPr>
        <w:t>北京市肛肠医院（北京市二龙路医院）</w:t>
      </w:r>
    </w:p>
    <w:p>
      <w:pPr>
        <w:jc w:val="center"/>
        <w:rPr>
          <w:rFonts w:ascii="方正小标宋简体" w:hAnsi="楷体" w:eastAsia="方正小标宋简体" w:cs="楷体"/>
          <w:b/>
          <w:bCs/>
          <w:sz w:val="36"/>
          <w:szCs w:val="36"/>
        </w:rPr>
      </w:pPr>
      <w:r>
        <w:rPr>
          <w:rFonts w:hint="eastAsia" w:ascii="方正小标宋简体" w:hAnsi="楷体" w:eastAsia="方正小标宋简体" w:cs="楷体"/>
          <w:b/>
          <w:bCs/>
          <w:sz w:val="36"/>
          <w:szCs w:val="36"/>
        </w:rPr>
        <w:t>2024年预算编制说明</w:t>
      </w:r>
    </w:p>
    <w:p>
      <w:pPr>
        <w:spacing w:line="560" w:lineRule="exact"/>
        <w:jc w:val="center"/>
        <w:rPr>
          <w:rFonts w:ascii="仿宋_GB2312" w:eastAsia="仿宋_GB2312"/>
          <w:color w:val="000000"/>
          <w:sz w:val="32"/>
          <w:szCs w:val="32"/>
        </w:rPr>
      </w:pPr>
    </w:p>
    <w:p>
      <w:pPr>
        <w:spacing w:line="560" w:lineRule="exact"/>
        <w:jc w:val="center"/>
        <w:rPr>
          <w:rFonts w:ascii="仿宋" w:hAnsi="仿宋" w:eastAsia="仿宋" w:cs="仿宋"/>
          <w:b/>
          <w:color w:val="000000"/>
          <w:sz w:val="32"/>
          <w:szCs w:val="32"/>
        </w:rPr>
      </w:pPr>
      <w:r>
        <w:rPr>
          <w:rFonts w:hint="eastAsia" w:ascii="仿宋" w:hAnsi="仿宋" w:eastAsia="仿宋" w:cs="仿宋"/>
          <w:b/>
          <w:color w:val="000000"/>
          <w:sz w:val="32"/>
          <w:szCs w:val="32"/>
        </w:rPr>
        <w:t>目录</w:t>
      </w:r>
    </w:p>
    <w:p>
      <w:pPr>
        <w:spacing w:line="560" w:lineRule="exact"/>
        <w:jc w:val="center"/>
        <w:rPr>
          <w:rFonts w:ascii="仿宋" w:hAnsi="仿宋" w:eastAsia="仿宋" w:cs="仿宋"/>
          <w:color w:val="000000"/>
          <w:sz w:val="32"/>
          <w:szCs w:val="32"/>
        </w:rPr>
      </w:pPr>
    </w:p>
    <w:p>
      <w:pPr>
        <w:spacing w:line="560" w:lineRule="exact"/>
        <w:ind w:firstLine="320" w:firstLineChars="100"/>
        <w:rPr>
          <w:rFonts w:ascii="仿宋" w:hAnsi="仿宋" w:eastAsia="仿宋" w:cs="仿宋"/>
          <w:color w:val="000000"/>
          <w:sz w:val="32"/>
          <w:szCs w:val="32"/>
        </w:rPr>
      </w:pPr>
      <w:r>
        <w:rPr>
          <w:rFonts w:hint="eastAsia" w:ascii="仿宋" w:hAnsi="仿宋" w:eastAsia="仿宋" w:cs="仿宋"/>
          <w:color w:val="000000"/>
          <w:sz w:val="32"/>
          <w:szCs w:val="32"/>
        </w:rPr>
        <w:t>第一部分、2024年度部门预算情况说明</w:t>
      </w:r>
    </w:p>
    <w:p>
      <w:pPr>
        <w:spacing w:line="56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 xml:space="preserve"> 一、部门主要职责及机构设置情况</w:t>
      </w:r>
    </w:p>
    <w:p>
      <w:pPr>
        <w:spacing w:line="56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（一）部门机构设置、职责</w:t>
      </w:r>
    </w:p>
    <w:p>
      <w:pPr>
        <w:spacing w:line="56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（二）人员构成情况</w:t>
      </w:r>
    </w:p>
    <w:p>
      <w:pPr>
        <w:spacing w:line="560" w:lineRule="exact"/>
        <w:ind w:firstLine="800" w:firstLineChars="250"/>
        <w:rPr>
          <w:rFonts w:ascii="仿宋" w:hAnsi="仿宋" w:eastAsia="仿宋" w:cs="仿宋"/>
          <w:color w:val="000000"/>
          <w:sz w:val="32"/>
          <w:szCs w:val="32"/>
        </w:rPr>
      </w:pPr>
      <w:r>
        <w:rPr>
          <w:rFonts w:hint="eastAsia" w:ascii="仿宋" w:hAnsi="仿宋" w:eastAsia="仿宋" w:cs="仿宋"/>
          <w:color w:val="000000"/>
          <w:sz w:val="32"/>
          <w:szCs w:val="32"/>
        </w:rPr>
        <w:t>二、2024年部门预算收支及增减变化情况说明</w:t>
      </w:r>
    </w:p>
    <w:p>
      <w:pPr>
        <w:spacing w:line="560" w:lineRule="exact"/>
        <w:ind w:firstLine="800" w:firstLineChars="250"/>
        <w:rPr>
          <w:rFonts w:ascii="仿宋" w:hAnsi="仿宋" w:eastAsia="仿宋" w:cs="仿宋"/>
          <w:color w:val="000000"/>
          <w:sz w:val="32"/>
          <w:szCs w:val="32"/>
        </w:rPr>
      </w:pPr>
      <w:r>
        <w:rPr>
          <w:rFonts w:hint="eastAsia" w:ascii="仿宋" w:hAnsi="仿宋" w:eastAsia="仿宋" w:cs="仿宋"/>
          <w:color w:val="000000"/>
          <w:sz w:val="32"/>
          <w:szCs w:val="32"/>
        </w:rPr>
        <w:t>（一）收入预算说明</w:t>
      </w:r>
    </w:p>
    <w:p>
      <w:pPr>
        <w:spacing w:line="560" w:lineRule="exact"/>
        <w:ind w:firstLine="800" w:firstLineChars="250"/>
        <w:rPr>
          <w:rFonts w:ascii="仿宋" w:hAnsi="仿宋" w:eastAsia="仿宋" w:cs="仿宋"/>
          <w:color w:val="000000"/>
          <w:sz w:val="32"/>
          <w:szCs w:val="32"/>
        </w:rPr>
      </w:pPr>
      <w:r>
        <w:rPr>
          <w:rFonts w:hint="eastAsia" w:ascii="仿宋" w:hAnsi="仿宋" w:eastAsia="仿宋" w:cs="仿宋"/>
          <w:color w:val="000000"/>
          <w:sz w:val="32"/>
          <w:szCs w:val="32"/>
        </w:rPr>
        <w:t>（二）支出预算说明</w:t>
      </w:r>
    </w:p>
    <w:p>
      <w:pPr>
        <w:spacing w:line="56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 xml:space="preserve"> 三、主要支出情况</w:t>
      </w:r>
    </w:p>
    <w:p>
      <w:pPr>
        <w:spacing w:line="56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 xml:space="preserve"> 四、部门“三公”经费财政拨款预算说明</w:t>
      </w:r>
    </w:p>
    <w:p>
      <w:pPr>
        <w:spacing w:line="56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（一）“三公”经费的单位范围</w:t>
      </w:r>
    </w:p>
    <w:p>
      <w:pPr>
        <w:spacing w:line="56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（二）“三公”经费预算财政拨款情况说明</w:t>
      </w:r>
    </w:p>
    <w:p>
      <w:pPr>
        <w:spacing w:line="56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 xml:space="preserve"> 五、其他情况说明</w:t>
      </w:r>
    </w:p>
    <w:p>
      <w:pPr>
        <w:spacing w:line="56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（一）机关运行经费说明</w:t>
      </w:r>
    </w:p>
    <w:p>
      <w:pPr>
        <w:spacing w:line="56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（二）政府采购预算说明</w:t>
      </w:r>
    </w:p>
    <w:p>
      <w:pPr>
        <w:spacing w:line="56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（三）政府购买服务预算说明</w:t>
      </w:r>
    </w:p>
    <w:p>
      <w:pPr>
        <w:spacing w:line="560" w:lineRule="exact"/>
        <w:ind w:firstLine="645"/>
        <w:rPr>
          <w:rFonts w:ascii="仿宋" w:hAnsi="仿宋" w:eastAsia="仿宋" w:cs="仿宋"/>
          <w:color w:val="000000"/>
          <w:sz w:val="32"/>
          <w:szCs w:val="32"/>
        </w:rPr>
      </w:pPr>
      <w:r>
        <w:rPr>
          <w:rFonts w:hint="eastAsia" w:ascii="仿宋" w:hAnsi="仿宋" w:eastAsia="仿宋" w:cs="仿宋"/>
          <w:color w:val="000000"/>
          <w:sz w:val="32"/>
          <w:szCs w:val="32"/>
        </w:rPr>
        <w:t>（四）绩效目标情况及绩效评价结果说明</w:t>
      </w:r>
    </w:p>
    <w:p>
      <w:pPr>
        <w:spacing w:line="560" w:lineRule="exact"/>
        <w:ind w:firstLine="645"/>
        <w:rPr>
          <w:rFonts w:ascii="仿宋" w:hAnsi="仿宋" w:eastAsia="仿宋" w:cs="仿宋"/>
          <w:color w:val="000000"/>
          <w:sz w:val="32"/>
          <w:szCs w:val="32"/>
        </w:rPr>
      </w:pPr>
      <w:r>
        <w:rPr>
          <w:rFonts w:hint="eastAsia" w:ascii="仿宋" w:hAnsi="仿宋" w:eastAsia="仿宋" w:cs="仿宋"/>
          <w:color w:val="000000"/>
          <w:sz w:val="32"/>
          <w:szCs w:val="32"/>
        </w:rPr>
        <w:t>（五）国有资本经营预算财政拨款情况说明</w:t>
      </w:r>
    </w:p>
    <w:p>
      <w:pPr>
        <w:spacing w:line="56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（六）国有资产占用情况说明</w:t>
      </w:r>
    </w:p>
    <w:p>
      <w:pPr>
        <w:spacing w:line="560" w:lineRule="exact"/>
        <w:ind w:firstLine="960" w:firstLineChars="300"/>
        <w:rPr>
          <w:rFonts w:ascii="仿宋" w:hAnsi="仿宋" w:eastAsia="仿宋" w:cs="仿宋"/>
          <w:color w:val="000000"/>
          <w:sz w:val="32"/>
          <w:szCs w:val="32"/>
        </w:rPr>
      </w:pPr>
      <w:r>
        <w:rPr>
          <w:rFonts w:hint="eastAsia" w:ascii="仿宋" w:hAnsi="仿宋" w:eastAsia="仿宋" w:cs="仿宋"/>
          <w:color w:val="000000"/>
          <w:sz w:val="32"/>
          <w:szCs w:val="32"/>
        </w:rPr>
        <w:t>六、名称解释</w:t>
      </w:r>
    </w:p>
    <w:p>
      <w:pPr>
        <w:spacing w:line="56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第二部分、2024年度部门预算表</w:t>
      </w:r>
    </w:p>
    <w:p>
      <w:pPr>
        <w:autoSpaceDE w:val="0"/>
        <w:autoSpaceDN w:val="0"/>
        <w:adjustRightInd w:val="0"/>
        <w:spacing w:line="560" w:lineRule="exact"/>
        <w:ind w:firstLine="1132" w:firstLineChars="354"/>
        <w:jc w:val="left"/>
        <w:rPr>
          <w:rFonts w:ascii="仿宋" w:hAnsi="仿宋" w:eastAsia="仿宋" w:cs="仿宋"/>
          <w:color w:val="000000"/>
          <w:kern w:val="0"/>
          <w:sz w:val="32"/>
          <w:szCs w:val="32"/>
          <w:lang w:val="zh-CN"/>
        </w:rPr>
      </w:pPr>
      <w:r>
        <w:rPr>
          <w:rFonts w:hint="eastAsia" w:ascii="仿宋" w:hAnsi="仿宋" w:eastAsia="仿宋" w:cs="仿宋"/>
          <w:color w:val="000000"/>
          <w:kern w:val="0"/>
          <w:sz w:val="32"/>
          <w:szCs w:val="32"/>
          <w:lang w:val="zh-CN"/>
        </w:rPr>
        <w:t>表一、</w:t>
      </w:r>
      <w:r>
        <w:rPr>
          <w:rFonts w:hint="eastAsia" w:ascii="仿宋_GB2312" w:eastAsia="仿宋_GB2312" w:cs="宋体"/>
          <w:color w:val="000000"/>
          <w:kern w:val="0"/>
          <w:sz w:val="32"/>
          <w:szCs w:val="32"/>
          <w:lang w:val="zh-CN"/>
        </w:rPr>
        <w:t>部门收支总体情况表</w:t>
      </w:r>
      <w:r>
        <w:rPr>
          <w:rFonts w:hint="eastAsia" w:ascii="仿宋" w:hAnsi="仿宋" w:eastAsia="仿宋" w:cs="仿宋"/>
          <w:color w:val="000000"/>
          <w:kern w:val="0"/>
          <w:sz w:val="32"/>
          <w:szCs w:val="32"/>
          <w:lang w:val="zh-CN"/>
        </w:rPr>
        <w:t xml:space="preserve"> </w:t>
      </w:r>
    </w:p>
    <w:p>
      <w:pPr>
        <w:autoSpaceDE w:val="0"/>
        <w:autoSpaceDN w:val="0"/>
        <w:adjustRightInd w:val="0"/>
        <w:spacing w:line="560" w:lineRule="exact"/>
        <w:ind w:firstLine="1132" w:firstLineChars="354"/>
        <w:jc w:val="left"/>
        <w:rPr>
          <w:rFonts w:ascii="仿宋" w:hAnsi="仿宋" w:eastAsia="仿宋" w:cs="仿宋"/>
          <w:sz w:val="32"/>
          <w:szCs w:val="32"/>
        </w:rPr>
      </w:pPr>
      <w:r>
        <w:rPr>
          <w:rFonts w:hint="eastAsia" w:ascii="仿宋" w:hAnsi="仿宋" w:eastAsia="仿宋" w:cs="仿宋"/>
          <w:sz w:val="32"/>
          <w:szCs w:val="32"/>
        </w:rPr>
        <w:t>表二、</w:t>
      </w:r>
      <w:r>
        <w:rPr>
          <w:rFonts w:hint="eastAsia" w:ascii="仿宋_GB2312" w:eastAsia="仿宋_GB2312"/>
          <w:sz w:val="32"/>
          <w:szCs w:val="32"/>
        </w:rPr>
        <w:t>部门收入总体情况表</w:t>
      </w:r>
    </w:p>
    <w:p>
      <w:pPr>
        <w:autoSpaceDE w:val="0"/>
        <w:autoSpaceDN w:val="0"/>
        <w:adjustRightInd w:val="0"/>
        <w:spacing w:line="560" w:lineRule="exact"/>
        <w:ind w:firstLine="1132" w:firstLineChars="354"/>
        <w:jc w:val="left"/>
        <w:rPr>
          <w:rFonts w:ascii="仿宋_GB2312" w:eastAsia="仿宋_GB2312"/>
          <w:sz w:val="32"/>
          <w:szCs w:val="32"/>
        </w:rPr>
      </w:pPr>
      <w:r>
        <w:rPr>
          <w:rFonts w:hint="eastAsia" w:ascii="仿宋" w:hAnsi="仿宋" w:eastAsia="仿宋" w:cs="仿宋"/>
          <w:sz w:val="32"/>
          <w:szCs w:val="32"/>
        </w:rPr>
        <w:t>表三、</w:t>
      </w:r>
      <w:r>
        <w:rPr>
          <w:rFonts w:hint="eastAsia" w:ascii="仿宋_GB2312" w:eastAsia="仿宋_GB2312"/>
          <w:sz w:val="32"/>
          <w:szCs w:val="32"/>
        </w:rPr>
        <w:t>部门支出总体情况表</w:t>
      </w:r>
    </w:p>
    <w:p>
      <w:pPr>
        <w:autoSpaceDE w:val="0"/>
        <w:autoSpaceDN w:val="0"/>
        <w:adjustRightInd w:val="0"/>
        <w:spacing w:line="560" w:lineRule="exact"/>
        <w:ind w:firstLine="1132" w:firstLineChars="354"/>
        <w:jc w:val="left"/>
        <w:rPr>
          <w:rFonts w:ascii="仿宋" w:hAnsi="仿宋" w:eastAsia="仿宋" w:cs="仿宋"/>
          <w:sz w:val="32"/>
          <w:szCs w:val="32"/>
        </w:rPr>
      </w:pPr>
      <w:r>
        <w:rPr>
          <w:rFonts w:hint="eastAsia" w:ascii="仿宋" w:hAnsi="仿宋" w:eastAsia="仿宋" w:cs="仿宋"/>
          <w:sz w:val="32"/>
          <w:szCs w:val="32"/>
        </w:rPr>
        <w:t>表四、项目支出表</w:t>
      </w:r>
    </w:p>
    <w:p>
      <w:pPr>
        <w:autoSpaceDE w:val="0"/>
        <w:autoSpaceDN w:val="0"/>
        <w:adjustRightInd w:val="0"/>
        <w:spacing w:line="560" w:lineRule="exact"/>
        <w:ind w:firstLine="1132" w:firstLineChars="354"/>
        <w:jc w:val="left"/>
        <w:rPr>
          <w:rFonts w:ascii="仿宋" w:hAnsi="仿宋" w:eastAsia="仿宋" w:cs="仿宋"/>
          <w:sz w:val="32"/>
          <w:szCs w:val="32"/>
        </w:rPr>
      </w:pPr>
      <w:r>
        <w:rPr>
          <w:rFonts w:hint="eastAsia" w:ascii="仿宋" w:hAnsi="仿宋" w:eastAsia="仿宋" w:cs="仿宋"/>
          <w:sz w:val="32"/>
          <w:szCs w:val="32"/>
        </w:rPr>
        <w:t>表五、财政拨款收支预算总表</w:t>
      </w:r>
    </w:p>
    <w:p>
      <w:pPr>
        <w:autoSpaceDE w:val="0"/>
        <w:autoSpaceDN w:val="0"/>
        <w:adjustRightInd w:val="0"/>
        <w:spacing w:line="560" w:lineRule="exact"/>
        <w:ind w:firstLine="1132" w:firstLineChars="354"/>
        <w:jc w:val="left"/>
        <w:rPr>
          <w:rFonts w:ascii="仿宋" w:hAnsi="仿宋" w:eastAsia="仿宋" w:cs="仿宋"/>
          <w:sz w:val="32"/>
          <w:szCs w:val="32"/>
        </w:rPr>
      </w:pPr>
      <w:r>
        <w:rPr>
          <w:rFonts w:hint="eastAsia" w:ascii="仿宋" w:hAnsi="仿宋" w:eastAsia="仿宋" w:cs="仿宋"/>
          <w:sz w:val="32"/>
          <w:szCs w:val="32"/>
        </w:rPr>
        <w:t>表六、一般公共预算财政拨款支出表</w:t>
      </w:r>
    </w:p>
    <w:p>
      <w:pPr>
        <w:autoSpaceDE w:val="0"/>
        <w:autoSpaceDN w:val="0"/>
        <w:adjustRightInd w:val="0"/>
        <w:spacing w:line="560" w:lineRule="exact"/>
        <w:ind w:firstLine="1132" w:firstLineChars="354"/>
        <w:jc w:val="left"/>
        <w:rPr>
          <w:rFonts w:ascii="仿宋" w:hAnsi="仿宋" w:eastAsia="仿宋" w:cs="仿宋"/>
          <w:sz w:val="32"/>
          <w:szCs w:val="32"/>
        </w:rPr>
      </w:pPr>
      <w:r>
        <w:rPr>
          <w:rFonts w:hint="eastAsia" w:ascii="仿宋" w:hAnsi="仿宋" w:eastAsia="仿宋" w:cs="仿宋"/>
          <w:sz w:val="32"/>
          <w:szCs w:val="32"/>
        </w:rPr>
        <w:t>表七、一般公共预算财政拨款基本支出表</w:t>
      </w:r>
    </w:p>
    <w:p>
      <w:pPr>
        <w:autoSpaceDE w:val="0"/>
        <w:autoSpaceDN w:val="0"/>
        <w:adjustRightInd w:val="0"/>
        <w:spacing w:line="560" w:lineRule="exact"/>
        <w:ind w:firstLine="1132" w:firstLineChars="354"/>
        <w:jc w:val="left"/>
        <w:rPr>
          <w:rFonts w:ascii="仿宋" w:hAnsi="仿宋" w:eastAsia="仿宋" w:cs="仿宋"/>
          <w:sz w:val="32"/>
          <w:szCs w:val="32"/>
        </w:rPr>
      </w:pPr>
      <w:r>
        <w:rPr>
          <w:rFonts w:hint="eastAsia" w:ascii="仿宋" w:hAnsi="仿宋" w:eastAsia="仿宋" w:cs="仿宋"/>
          <w:sz w:val="32"/>
          <w:szCs w:val="32"/>
        </w:rPr>
        <w:t>表八、政府性基金预算财政拨款支出表</w:t>
      </w:r>
    </w:p>
    <w:p>
      <w:pPr>
        <w:autoSpaceDE w:val="0"/>
        <w:autoSpaceDN w:val="0"/>
        <w:adjustRightInd w:val="0"/>
        <w:spacing w:line="560" w:lineRule="exact"/>
        <w:ind w:firstLine="1132" w:firstLineChars="354"/>
        <w:jc w:val="left"/>
        <w:rPr>
          <w:rFonts w:ascii="仿宋" w:hAnsi="仿宋" w:eastAsia="仿宋" w:cs="仿宋"/>
          <w:sz w:val="32"/>
          <w:szCs w:val="32"/>
        </w:rPr>
      </w:pPr>
      <w:r>
        <w:rPr>
          <w:rFonts w:hint="eastAsia" w:ascii="仿宋" w:hAnsi="仿宋" w:eastAsia="仿宋" w:cs="仿宋"/>
          <w:sz w:val="32"/>
          <w:szCs w:val="32"/>
        </w:rPr>
        <w:t>表九、国有资本经营预算财政拨款支出表</w:t>
      </w:r>
    </w:p>
    <w:p>
      <w:pPr>
        <w:autoSpaceDE w:val="0"/>
        <w:autoSpaceDN w:val="0"/>
        <w:adjustRightInd w:val="0"/>
        <w:spacing w:line="560" w:lineRule="exact"/>
        <w:ind w:firstLine="1132" w:firstLineChars="354"/>
        <w:jc w:val="left"/>
        <w:rPr>
          <w:rFonts w:ascii="仿宋" w:hAnsi="仿宋" w:eastAsia="仿宋" w:cs="仿宋"/>
          <w:sz w:val="32"/>
          <w:szCs w:val="32"/>
        </w:rPr>
      </w:pPr>
      <w:r>
        <w:rPr>
          <w:rFonts w:hint="eastAsia" w:ascii="仿宋" w:hAnsi="仿宋" w:eastAsia="仿宋" w:cs="仿宋"/>
          <w:sz w:val="32"/>
          <w:szCs w:val="32"/>
        </w:rPr>
        <w:t>表十、一般公共预算“三公”经费支出情况表</w:t>
      </w:r>
    </w:p>
    <w:p>
      <w:pPr>
        <w:autoSpaceDE w:val="0"/>
        <w:autoSpaceDN w:val="0"/>
        <w:adjustRightInd w:val="0"/>
        <w:spacing w:line="560" w:lineRule="exact"/>
        <w:ind w:firstLine="1132" w:firstLineChars="354"/>
        <w:jc w:val="left"/>
        <w:rPr>
          <w:rFonts w:ascii="仿宋" w:hAnsi="仿宋" w:eastAsia="仿宋" w:cs="仿宋"/>
          <w:sz w:val="32"/>
          <w:szCs w:val="32"/>
        </w:rPr>
      </w:pPr>
      <w:r>
        <w:rPr>
          <w:rFonts w:hint="eastAsia" w:ascii="仿宋" w:hAnsi="仿宋" w:eastAsia="仿宋" w:cs="仿宋"/>
          <w:sz w:val="32"/>
          <w:szCs w:val="32"/>
        </w:rPr>
        <w:t>表十一、政府购买服务预算财政拨款明细表</w:t>
      </w:r>
    </w:p>
    <w:p>
      <w:pPr>
        <w:autoSpaceDE w:val="0"/>
        <w:autoSpaceDN w:val="0"/>
        <w:adjustRightInd w:val="0"/>
        <w:spacing w:line="560" w:lineRule="exact"/>
        <w:ind w:firstLine="1132" w:firstLineChars="354"/>
        <w:jc w:val="left"/>
        <w:rPr>
          <w:rFonts w:ascii="仿宋" w:hAnsi="仿宋" w:eastAsia="仿宋" w:cs="仿宋"/>
          <w:sz w:val="32"/>
          <w:szCs w:val="32"/>
        </w:rPr>
      </w:pPr>
      <w:r>
        <w:rPr>
          <w:rFonts w:hint="eastAsia" w:ascii="仿宋" w:hAnsi="仿宋" w:eastAsia="仿宋" w:cs="仿宋"/>
          <w:sz w:val="32"/>
          <w:szCs w:val="32"/>
        </w:rPr>
        <w:t>表十二、上级转移支付细化明细表</w:t>
      </w:r>
    </w:p>
    <w:p>
      <w:pPr>
        <w:autoSpaceDE w:val="0"/>
        <w:autoSpaceDN w:val="0"/>
        <w:adjustRightInd w:val="0"/>
        <w:spacing w:line="560" w:lineRule="exact"/>
        <w:ind w:firstLine="1120" w:firstLineChars="350"/>
        <w:jc w:val="left"/>
        <w:rPr>
          <w:rFonts w:ascii="仿宋_GB2312" w:eastAsia="仿宋_GB2312"/>
          <w:sz w:val="32"/>
          <w:szCs w:val="32"/>
        </w:rPr>
      </w:pPr>
      <w:r>
        <w:rPr>
          <w:rFonts w:hint="eastAsia" w:ascii="仿宋_GB2312" w:eastAsia="仿宋_GB2312"/>
          <w:sz w:val="32"/>
          <w:szCs w:val="32"/>
        </w:rPr>
        <w:t>表十三、项目支出绩效目标申报表</w:t>
      </w:r>
    </w:p>
    <w:p>
      <w:pPr>
        <w:spacing w:line="560" w:lineRule="exact"/>
        <w:ind w:firstLine="1132" w:firstLineChars="354"/>
        <w:rPr>
          <w:rFonts w:ascii="仿宋" w:hAnsi="仿宋" w:eastAsia="仿宋" w:cs="仿宋"/>
          <w:sz w:val="32"/>
          <w:szCs w:val="32"/>
        </w:rPr>
      </w:pPr>
    </w:p>
    <w:p>
      <w:pPr>
        <w:spacing w:line="560" w:lineRule="exact"/>
        <w:ind w:firstLine="960" w:firstLineChars="300"/>
        <w:rPr>
          <w:rFonts w:ascii="仿宋" w:hAnsi="仿宋" w:eastAsia="仿宋" w:cs="仿宋"/>
          <w:color w:val="000000"/>
          <w:sz w:val="32"/>
          <w:szCs w:val="32"/>
        </w:rPr>
      </w:pPr>
    </w:p>
    <w:p>
      <w:pPr>
        <w:spacing w:line="560" w:lineRule="exact"/>
        <w:ind w:firstLine="960" w:firstLineChars="300"/>
        <w:rPr>
          <w:rFonts w:ascii="仿宋" w:hAnsi="仿宋" w:eastAsia="仿宋" w:cs="仿宋"/>
          <w:color w:val="000000"/>
          <w:sz w:val="32"/>
          <w:szCs w:val="32"/>
        </w:rPr>
      </w:pPr>
    </w:p>
    <w:p>
      <w:pPr>
        <w:spacing w:line="560" w:lineRule="exact"/>
        <w:ind w:firstLine="960" w:firstLineChars="300"/>
        <w:rPr>
          <w:rFonts w:ascii="仿宋" w:hAnsi="仿宋" w:eastAsia="仿宋" w:cs="仿宋"/>
          <w:color w:val="000000"/>
          <w:sz w:val="32"/>
          <w:szCs w:val="32"/>
        </w:rPr>
      </w:pPr>
    </w:p>
    <w:p>
      <w:pPr>
        <w:spacing w:line="560" w:lineRule="exact"/>
        <w:ind w:firstLine="960" w:firstLineChars="300"/>
        <w:rPr>
          <w:rFonts w:ascii="仿宋" w:hAnsi="仿宋" w:eastAsia="仿宋" w:cs="仿宋"/>
          <w:color w:val="000000"/>
          <w:sz w:val="32"/>
          <w:szCs w:val="32"/>
        </w:rPr>
      </w:pPr>
    </w:p>
    <w:p>
      <w:pPr>
        <w:spacing w:line="560" w:lineRule="exact"/>
        <w:ind w:firstLine="960" w:firstLineChars="300"/>
        <w:rPr>
          <w:rFonts w:ascii="仿宋" w:hAnsi="仿宋" w:eastAsia="仿宋" w:cs="仿宋"/>
          <w:color w:val="000000"/>
          <w:sz w:val="32"/>
          <w:szCs w:val="32"/>
        </w:rPr>
      </w:pPr>
    </w:p>
    <w:p>
      <w:pPr>
        <w:spacing w:line="560" w:lineRule="exact"/>
        <w:ind w:firstLine="960" w:firstLineChars="300"/>
        <w:rPr>
          <w:rFonts w:ascii="仿宋" w:hAnsi="仿宋" w:eastAsia="仿宋" w:cs="仿宋"/>
          <w:color w:val="000000"/>
          <w:sz w:val="32"/>
          <w:szCs w:val="32"/>
        </w:rPr>
      </w:pPr>
    </w:p>
    <w:p>
      <w:pPr>
        <w:spacing w:line="560" w:lineRule="exact"/>
        <w:ind w:firstLine="960" w:firstLineChars="300"/>
        <w:rPr>
          <w:rFonts w:ascii="仿宋" w:hAnsi="仿宋" w:eastAsia="仿宋" w:cs="仿宋"/>
          <w:color w:val="000000"/>
          <w:sz w:val="32"/>
          <w:szCs w:val="32"/>
        </w:rPr>
      </w:pPr>
    </w:p>
    <w:p>
      <w:pPr>
        <w:spacing w:line="560" w:lineRule="exact"/>
        <w:ind w:firstLine="960" w:firstLineChars="300"/>
        <w:rPr>
          <w:rFonts w:ascii="仿宋" w:hAnsi="仿宋" w:eastAsia="仿宋" w:cs="仿宋"/>
          <w:color w:val="000000"/>
          <w:sz w:val="32"/>
          <w:szCs w:val="32"/>
        </w:rPr>
      </w:pPr>
    </w:p>
    <w:p>
      <w:pPr>
        <w:spacing w:line="560" w:lineRule="exact"/>
        <w:ind w:firstLine="960" w:firstLineChars="300"/>
        <w:rPr>
          <w:rFonts w:ascii="仿宋" w:hAnsi="仿宋" w:eastAsia="仿宋" w:cs="仿宋"/>
          <w:color w:val="000000"/>
          <w:sz w:val="32"/>
          <w:szCs w:val="32"/>
        </w:rPr>
      </w:pPr>
    </w:p>
    <w:p>
      <w:pPr>
        <w:spacing w:line="560" w:lineRule="exact"/>
        <w:jc w:val="center"/>
        <w:rPr>
          <w:rFonts w:ascii="仿宋" w:hAnsi="仿宋" w:eastAsia="仿宋" w:cs="仿宋"/>
          <w:b/>
          <w:color w:val="000000"/>
          <w:sz w:val="32"/>
          <w:szCs w:val="32"/>
        </w:rPr>
      </w:pPr>
      <w:r>
        <w:rPr>
          <w:rFonts w:hint="eastAsia" w:ascii="仿宋" w:hAnsi="仿宋" w:eastAsia="仿宋" w:cs="仿宋"/>
          <w:b/>
          <w:color w:val="000000"/>
          <w:sz w:val="32"/>
          <w:szCs w:val="32"/>
        </w:rPr>
        <w:t>第一部分、2024年度部门预算情况说明</w:t>
      </w:r>
    </w:p>
    <w:p>
      <w:pPr>
        <w:ind w:firstLine="1767" w:firstLineChars="400"/>
        <w:rPr>
          <w:rFonts w:ascii="仿宋" w:hAnsi="仿宋" w:eastAsia="仿宋" w:cs="仿宋"/>
          <w:b/>
          <w:bCs/>
          <w:sz w:val="44"/>
          <w:szCs w:val="44"/>
        </w:rPr>
      </w:pPr>
    </w:p>
    <w:p>
      <w:pPr>
        <w:spacing w:line="520" w:lineRule="exact"/>
        <w:ind w:firstLine="643" w:firstLineChars="200"/>
        <w:outlineLvl w:val="0"/>
        <w:rPr>
          <w:rFonts w:ascii="仿宋" w:hAnsi="仿宋" w:eastAsia="仿宋" w:cs="仿宋"/>
          <w:b/>
          <w:sz w:val="32"/>
          <w:szCs w:val="32"/>
        </w:rPr>
      </w:pPr>
      <w:r>
        <w:rPr>
          <w:rFonts w:hint="eastAsia" w:ascii="仿宋" w:hAnsi="仿宋" w:eastAsia="仿宋" w:cs="仿宋"/>
          <w:b/>
          <w:sz w:val="32"/>
          <w:szCs w:val="32"/>
        </w:rPr>
        <w:t>一、部门主要职责及机构设置情况</w:t>
      </w:r>
    </w:p>
    <w:p>
      <w:pPr>
        <w:spacing w:line="520" w:lineRule="exact"/>
        <w:ind w:firstLine="708" w:firstLineChars="235"/>
        <w:rPr>
          <w:rFonts w:ascii="仿宋" w:hAnsi="仿宋" w:eastAsia="仿宋" w:cs="仿宋"/>
          <w:b/>
          <w:bCs/>
          <w:sz w:val="30"/>
          <w:szCs w:val="30"/>
        </w:rPr>
      </w:pPr>
      <w:r>
        <w:rPr>
          <w:rFonts w:hint="eastAsia" w:ascii="仿宋" w:hAnsi="仿宋" w:eastAsia="仿宋" w:cs="仿宋"/>
          <w:b/>
          <w:bCs/>
          <w:sz w:val="30"/>
          <w:szCs w:val="30"/>
        </w:rPr>
        <w:t>（一）部门机构设置、职责</w:t>
      </w:r>
    </w:p>
    <w:p>
      <w:pPr>
        <w:pStyle w:val="5"/>
        <w:shd w:val="clear" w:color="auto" w:fill="FFFFFF"/>
        <w:spacing w:before="0" w:beforeAutospacing="0" w:after="0" w:afterAutospacing="0" w:line="560" w:lineRule="exact"/>
        <w:ind w:firstLine="640" w:firstLineChars="200"/>
        <w:rPr>
          <w:rFonts w:ascii="仿宋" w:hAnsi="仿宋" w:eastAsia="仿宋" w:cs="仿宋"/>
          <w:kern w:val="2"/>
          <w:sz w:val="32"/>
          <w:szCs w:val="32"/>
        </w:rPr>
      </w:pPr>
      <w:r>
        <w:rPr>
          <w:rFonts w:hint="eastAsia" w:ascii="仿宋" w:hAnsi="仿宋" w:eastAsia="仿宋" w:cs="仿宋"/>
          <w:kern w:val="2"/>
          <w:sz w:val="32"/>
          <w:szCs w:val="32"/>
        </w:rPr>
        <w:t>医院设有急诊科、</w:t>
      </w:r>
      <w:r>
        <w:fldChar w:fldCharType="begin"/>
      </w:r>
      <w:r>
        <w:instrText xml:space="preserve"> HYPERLINK "http://www.ellhospital.com/Html/Departments/Main/Index_326.html" \t "_self" </w:instrText>
      </w:r>
      <w:r>
        <w:fldChar w:fldCharType="separate"/>
      </w:r>
      <w:r>
        <w:rPr>
          <w:rFonts w:hint="eastAsia" w:ascii="仿宋" w:hAnsi="仿宋" w:eastAsia="仿宋" w:cs="仿宋"/>
          <w:kern w:val="2"/>
          <w:sz w:val="32"/>
          <w:szCs w:val="32"/>
        </w:rPr>
        <w:t>内科</w:t>
      </w:r>
      <w:r>
        <w:rPr>
          <w:rFonts w:hint="eastAsia" w:ascii="仿宋" w:hAnsi="仿宋" w:eastAsia="仿宋" w:cs="仿宋"/>
          <w:kern w:val="2"/>
          <w:sz w:val="32"/>
          <w:szCs w:val="32"/>
        </w:rPr>
        <w:fldChar w:fldCharType="end"/>
      </w:r>
      <w:r>
        <w:rPr>
          <w:rFonts w:hint="eastAsia" w:ascii="仿宋" w:hAnsi="仿宋" w:eastAsia="仿宋" w:cs="仿宋"/>
          <w:kern w:val="2"/>
          <w:sz w:val="32"/>
          <w:szCs w:val="32"/>
        </w:rPr>
        <w:t>、</w:t>
      </w:r>
      <w:r>
        <w:fldChar w:fldCharType="begin"/>
      </w:r>
      <w:r>
        <w:instrText xml:space="preserve"> HYPERLINK "http://www.ellhospital.com/Html/Departments/Main/Index_185.html" \t "_self" </w:instrText>
      </w:r>
      <w:r>
        <w:fldChar w:fldCharType="separate"/>
      </w:r>
      <w:r>
        <w:rPr>
          <w:rFonts w:hint="eastAsia" w:ascii="仿宋" w:hAnsi="仿宋" w:eastAsia="仿宋" w:cs="仿宋"/>
          <w:kern w:val="2"/>
          <w:sz w:val="32"/>
          <w:szCs w:val="32"/>
        </w:rPr>
        <w:t>肛肠外科</w:t>
      </w:r>
      <w:r>
        <w:rPr>
          <w:rFonts w:hint="eastAsia" w:ascii="仿宋" w:hAnsi="仿宋" w:eastAsia="仿宋" w:cs="仿宋"/>
          <w:kern w:val="2"/>
          <w:sz w:val="32"/>
          <w:szCs w:val="32"/>
        </w:rPr>
        <w:fldChar w:fldCharType="end"/>
      </w:r>
      <w:r>
        <w:rPr>
          <w:rFonts w:hint="eastAsia" w:ascii="仿宋" w:hAnsi="仿宋" w:eastAsia="仿宋" w:cs="仿宋"/>
          <w:kern w:val="2"/>
          <w:sz w:val="32"/>
          <w:szCs w:val="32"/>
        </w:rPr>
        <w:t>、</w:t>
      </w:r>
      <w:r>
        <w:fldChar w:fldCharType="begin"/>
      </w:r>
      <w:r>
        <w:instrText xml:space="preserve"> HYPERLINK "http://www.ellhospital.com/Html/Departments/Main/Index_186.html" \t "_self" </w:instrText>
      </w:r>
      <w:r>
        <w:fldChar w:fldCharType="separate"/>
      </w:r>
      <w:r>
        <w:rPr>
          <w:rFonts w:hint="eastAsia" w:ascii="仿宋" w:hAnsi="仿宋" w:eastAsia="仿宋" w:cs="仿宋"/>
          <w:kern w:val="2"/>
          <w:sz w:val="32"/>
          <w:szCs w:val="32"/>
        </w:rPr>
        <w:t>脾胃病科</w:t>
      </w:r>
      <w:r>
        <w:rPr>
          <w:rFonts w:hint="eastAsia" w:ascii="仿宋" w:hAnsi="仿宋" w:eastAsia="仿宋" w:cs="仿宋"/>
          <w:kern w:val="2"/>
          <w:sz w:val="32"/>
          <w:szCs w:val="32"/>
        </w:rPr>
        <w:fldChar w:fldCharType="end"/>
      </w:r>
      <w:r>
        <w:rPr>
          <w:rFonts w:hint="eastAsia" w:ascii="仿宋" w:hAnsi="仿宋" w:eastAsia="仿宋" w:cs="仿宋"/>
          <w:kern w:val="2"/>
          <w:sz w:val="32"/>
          <w:szCs w:val="32"/>
        </w:rPr>
        <w:t>、肿瘤科、</w:t>
      </w:r>
      <w:r>
        <w:fldChar w:fldCharType="begin"/>
      </w:r>
      <w:r>
        <w:instrText xml:space="preserve"> HYPERLINK "http://www.ellhospital.com/Html/Departments/Main/Index_189.html" \t "_self" </w:instrText>
      </w:r>
      <w:r>
        <w:fldChar w:fldCharType="separate"/>
      </w:r>
      <w:r>
        <w:rPr>
          <w:rFonts w:hint="eastAsia" w:ascii="仿宋" w:hAnsi="仿宋" w:eastAsia="仿宋" w:cs="仿宋"/>
          <w:kern w:val="2"/>
          <w:sz w:val="32"/>
          <w:szCs w:val="32"/>
        </w:rPr>
        <w:t>妇科</w:t>
      </w:r>
      <w:r>
        <w:rPr>
          <w:rFonts w:hint="eastAsia" w:ascii="仿宋" w:hAnsi="仿宋" w:eastAsia="仿宋" w:cs="仿宋"/>
          <w:kern w:val="2"/>
          <w:sz w:val="32"/>
          <w:szCs w:val="32"/>
        </w:rPr>
        <w:fldChar w:fldCharType="end"/>
      </w:r>
      <w:r>
        <w:rPr>
          <w:rFonts w:hint="eastAsia" w:ascii="仿宋" w:hAnsi="仿宋" w:eastAsia="仿宋" w:cs="仿宋"/>
          <w:kern w:val="2"/>
          <w:sz w:val="32"/>
          <w:szCs w:val="32"/>
        </w:rPr>
        <w:t>、</w:t>
      </w:r>
      <w:r>
        <w:fldChar w:fldCharType="begin"/>
      </w:r>
      <w:r>
        <w:instrText xml:space="preserve"> HYPERLINK "http://www.ellhospital.com/Html/Departments/Main/Index_321.html" \t "_self" </w:instrText>
      </w:r>
      <w:r>
        <w:fldChar w:fldCharType="separate"/>
      </w:r>
      <w:r>
        <w:rPr>
          <w:rFonts w:hint="eastAsia" w:ascii="仿宋" w:hAnsi="仿宋" w:eastAsia="仿宋" w:cs="仿宋"/>
          <w:kern w:val="2"/>
          <w:sz w:val="32"/>
          <w:szCs w:val="32"/>
        </w:rPr>
        <w:t>儿科</w:t>
      </w:r>
      <w:r>
        <w:rPr>
          <w:rFonts w:hint="eastAsia" w:ascii="仿宋" w:hAnsi="仿宋" w:eastAsia="仿宋" w:cs="仿宋"/>
          <w:kern w:val="2"/>
          <w:sz w:val="32"/>
          <w:szCs w:val="32"/>
        </w:rPr>
        <w:fldChar w:fldCharType="end"/>
      </w:r>
      <w:r>
        <w:rPr>
          <w:rFonts w:hint="eastAsia" w:ascii="仿宋" w:hAnsi="仿宋" w:eastAsia="仿宋" w:cs="仿宋"/>
          <w:kern w:val="2"/>
          <w:sz w:val="32"/>
          <w:szCs w:val="32"/>
        </w:rPr>
        <w:t>、</w:t>
      </w:r>
      <w:r>
        <w:fldChar w:fldCharType="begin"/>
      </w:r>
      <w:r>
        <w:instrText xml:space="preserve"> HYPERLINK "http://www.ellhospital.com/Html/Departments/Main/Index_191.html" \t "_self" </w:instrText>
      </w:r>
      <w:r>
        <w:fldChar w:fldCharType="separate"/>
      </w:r>
      <w:r>
        <w:rPr>
          <w:rFonts w:hint="eastAsia" w:ascii="仿宋" w:hAnsi="仿宋" w:eastAsia="仿宋" w:cs="仿宋"/>
          <w:kern w:val="2"/>
          <w:sz w:val="32"/>
          <w:szCs w:val="32"/>
        </w:rPr>
        <w:t>眼科</w:t>
      </w:r>
      <w:r>
        <w:rPr>
          <w:rFonts w:hint="eastAsia" w:ascii="仿宋" w:hAnsi="仿宋" w:eastAsia="仿宋" w:cs="仿宋"/>
          <w:kern w:val="2"/>
          <w:sz w:val="32"/>
          <w:szCs w:val="32"/>
        </w:rPr>
        <w:fldChar w:fldCharType="end"/>
      </w:r>
      <w:r>
        <w:rPr>
          <w:rFonts w:hint="eastAsia" w:ascii="仿宋" w:hAnsi="仿宋" w:eastAsia="仿宋" w:cs="仿宋"/>
          <w:kern w:val="2"/>
          <w:sz w:val="32"/>
          <w:szCs w:val="32"/>
        </w:rPr>
        <w:t>、</w:t>
      </w:r>
      <w:r>
        <w:fldChar w:fldCharType="begin"/>
      </w:r>
      <w:r>
        <w:instrText xml:space="preserve"> HYPERLINK "http://www.ellhospital.com/Html/Departments/Main/Index_230.html" \t "_self" </w:instrText>
      </w:r>
      <w:r>
        <w:fldChar w:fldCharType="separate"/>
      </w:r>
      <w:r>
        <w:rPr>
          <w:rFonts w:hint="eastAsia" w:ascii="仿宋" w:hAnsi="仿宋" w:eastAsia="仿宋" w:cs="仿宋"/>
          <w:kern w:val="2"/>
          <w:sz w:val="32"/>
          <w:szCs w:val="32"/>
        </w:rPr>
        <w:t>耳鼻喉科</w:t>
      </w:r>
      <w:r>
        <w:rPr>
          <w:rFonts w:hint="eastAsia" w:ascii="仿宋" w:hAnsi="仿宋" w:eastAsia="仿宋" w:cs="仿宋"/>
          <w:kern w:val="2"/>
          <w:sz w:val="32"/>
          <w:szCs w:val="32"/>
        </w:rPr>
        <w:fldChar w:fldCharType="end"/>
      </w:r>
      <w:r>
        <w:rPr>
          <w:rFonts w:hint="eastAsia" w:ascii="仿宋" w:hAnsi="仿宋" w:eastAsia="仿宋" w:cs="仿宋"/>
          <w:kern w:val="2"/>
          <w:sz w:val="32"/>
          <w:szCs w:val="32"/>
        </w:rPr>
        <w:t>、</w:t>
      </w:r>
      <w:r>
        <w:fldChar w:fldCharType="begin"/>
      </w:r>
      <w:r>
        <w:instrText xml:space="preserve"> HYPERLINK "http://www.ellhospital.com/Html/Departments/Main/Index_232.html" \t "_self" </w:instrText>
      </w:r>
      <w:r>
        <w:fldChar w:fldCharType="separate"/>
      </w:r>
      <w:r>
        <w:rPr>
          <w:rFonts w:hint="eastAsia" w:ascii="仿宋" w:hAnsi="仿宋" w:eastAsia="仿宋" w:cs="仿宋"/>
          <w:kern w:val="2"/>
          <w:sz w:val="32"/>
          <w:szCs w:val="32"/>
        </w:rPr>
        <w:t>骨科</w:t>
      </w:r>
      <w:r>
        <w:rPr>
          <w:rFonts w:hint="eastAsia" w:ascii="仿宋" w:hAnsi="仿宋" w:eastAsia="仿宋" w:cs="仿宋"/>
          <w:kern w:val="2"/>
          <w:sz w:val="32"/>
          <w:szCs w:val="32"/>
        </w:rPr>
        <w:fldChar w:fldCharType="end"/>
      </w:r>
      <w:r>
        <w:rPr>
          <w:rFonts w:hint="eastAsia" w:ascii="仿宋" w:hAnsi="仿宋" w:eastAsia="仿宋" w:cs="仿宋"/>
          <w:kern w:val="2"/>
          <w:sz w:val="32"/>
          <w:szCs w:val="32"/>
        </w:rPr>
        <w:t>、</w:t>
      </w:r>
      <w:r>
        <w:fldChar w:fldCharType="begin"/>
      </w:r>
      <w:r>
        <w:instrText xml:space="preserve"> HYPERLINK "http://www.ellhospital.com/Html/Departments/Main/Index_235.html" \t "_self" </w:instrText>
      </w:r>
      <w:r>
        <w:fldChar w:fldCharType="separate"/>
      </w:r>
      <w:r>
        <w:rPr>
          <w:rFonts w:hint="eastAsia" w:ascii="仿宋" w:hAnsi="仿宋" w:eastAsia="仿宋" w:cs="仿宋"/>
          <w:kern w:val="2"/>
          <w:sz w:val="32"/>
          <w:szCs w:val="32"/>
        </w:rPr>
        <w:t>口腔科</w:t>
      </w:r>
      <w:r>
        <w:rPr>
          <w:rFonts w:hint="eastAsia" w:ascii="仿宋" w:hAnsi="仿宋" w:eastAsia="仿宋" w:cs="仿宋"/>
          <w:kern w:val="2"/>
          <w:sz w:val="32"/>
          <w:szCs w:val="32"/>
        </w:rPr>
        <w:fldChar w:fldCharType="end"/>
      </w:r>
      <w:r>
        <w:rPr>
          <w:rFonts w:hint="eastAsia" w:ascii="仿宋" w:hAnsi="仿宋" w:eastAsia="仿宋" w:cs="仿宋"/>
          <w:kern w:val="2"/>
          <w:sz w:val="32"/>
          <w:szCs w:val="32"/>
        </w:rPr>
        <w:t>、</w:t>
      </w:r>
      <w:r>
        <w:fldChar w:fldCharType="begin"/>
      </w:r>
      <w:r>
        <w:instrText xml:space="preserve"> HYPERLINK "http://www.ellhospital.com/Html/Departments/Main/Index_193.html" \t "_self" </w:instrText>
      </w:r>
      <w:r>
        <w:fldChar w:fldCharType="separate"/>
      </w:r>
      <w:r>
        <w:rPr>
          <w:rFonts w:hint="eastAsia" w:ascii="仿宋" w:hAnsi="仿宋" w:eastAsia="仿宋" w:cs="仿宋"/>
          <w:kern w:val="2"/>
          <w:sz w:val="32"/>
          <w:szCs w:val="32"/>
        </w:rPr>
        <w:t>皮肤科</w:t>
      </w:r>
      <w:r>
        <w:rPr>
          <w:rFonts w:hint="eastAsia" w:ascii="仿宋" w:hAnsi="仿宋" w:eastAsia="仿宋" w:cs="仿宋"/>
          <w:kern w:val="2"/>
          <w:sz w:val="32"/>
          <w:szCs w:val="32"/>
        </w:rPr>
        <w:fldChar w:fldCharType="end"/>
      </w:r>
      <w:r>
        <w:rPr>
          <w:rFonts w:hint="eastAsia" w:ascii="仿宋" w:hAnsi="仿宋" w:eastAsia="仿宋" w:cs="仿宋"/>
          <w:kern w:val="2"/>
          <w:sz w:val="32"/>
          <w:szCs w:val="32"/>
        </w:rPr>
        <w:t>、</w:t>
      </w:r>
      <w:r>
        <w:fldChar w:fldCharType="begin"/>
      </w:r>
      <w:r>
        <w:instrText xml:space="preserve"> HYPERLINK "http://www.ellhospital.com/Html/Departments/Main/Index_231.html" \t "_self" </w:instrText>
      </w:r>
      <w:r>
        <w:fldChar w:fldCharType="separate"/>
      </w:r>
      <w:r>
        <w:rPr>
          <w:rFonts w:hint="eastAsia" w:ascii="仿宋" w:hAnsi="仿宋" w:eastAsia="仿宋" w:cs="仿宋"/>
          <w:kern w:val="2"/>
          <w:sz w:val="32"/>
          <w:szCs w:val="32"/>
        </w:rPr>
        <w:t>针灸科</w:t>
      </w:r>
      <w:r>
        <w:rPr>
          <w:rFonts w:hint="eastAsia" w:ascii="仿宋" w:hAnsi="仿宋" w:eastAsia="仿宋" w:cs="仿宋"/>
          <w:kern w:val="2"/>
          <w:sz w:val="32"/>
          <w:szCs w:val="32"/>
        </w:rPr>
        <w:fldChar w:fldCharType="end"/>
      </w:r>
      <w:r>
        <w:rPr>
          <w:rFonts w:hint="eastAsia" w:ascii="仿宋" w:hAnsi="仿宋" w:eastAsia="仿宋" w:cs="仿宋"/>
          <w:kern w:val="2"/>
          <w:sz w:val="32"/>
          <w:szCs w:val="32"/>
        </w:rPr>
        <w:t>、疼痛门诊、</w:t>
      </w:r>
      <w:r>
        <w:fldChar w:fldCharType="begin"/>
      </w:r>
      <w:r>
        <w:instrText xml:space="preserve"> HYPERLINK "http://www.ellhospital.com/Html/Departments/Main/Index_229.html" \t "_self" </w:instrText>
      </w:r>
      <w:r>
        <w:fldChar w:fldCharType="separate"/>
      </w:r>
      <w:r>
        <w:rPr>
          <w:rFonts w:hint="eastAsia" w:ascii="仿宋" w:hAnsi="仿宋" w:eastAsia="仿宋" w:cs="仿宋"/>
          <w:kern w:val="2"/>
          <w:sz w:val="32"/>
          <w:szCs w:val="32"/>
        </w:rPr>
        <w:t>麻醉科</w:t>
      </w:r>
      <w:r>
        <w:rPr>
          <w:rFonts w:hint="eastAsia" w:ascii="仿宋" w:hAnsi="仿宋" w:eastAsia="仿宋" w:cs="仿宋"/>
          <w:kern w:val="2"/>
          <w:sz w:val="32"/>
          <w:szCs w:val="32"/>
        </w:rPr>
        <w:fldChar w:fldCharType="end"/>
      </w:r>
      <w:r>
        <w:rPr>
          <w:rFonts w:hint="eastAsia" w:ascii="仿宋" w:hAnsi="仿宋" w:eastAsia="仿宋" w:cs="仿宋"/>
          <w:kern w:val="2"/>
          <w:sz w:val="32"/>
          <w:szCs w:val="32"/>
        </w:rPr>
        <w:t>、治未病科、感染性疾病科、重症医学科等18个临床科室及</w:t>
      </w:r>
      <w:r>
        <w:fldChar w:fldCharType="begin"/>
      </w:r>
      <w:r>
        <w:instrText xml:space="preserve"> HYPERLINK "http://www.ellhospital.com/Html/Departments/Main/Index_187.html" \t "_self" </w:instrText>
      </w:r>
      <w:r>
        <w:fldChar w:fldCharType="separate"/>
      </w:r>
      <w:r>
        <w:rPr>
          <w:rFonts w:hint="eastAsia" w:ascii="仿宋" w:hAnsi="仿宋" w:eastAsia="仿宋" w:cs="仿宋"/>
          <w:kern w:val="2"/>
          <w:sz w:val="32"/>
          <w:szCs w:val="32"/>
        </w:rPr>
        <w:t>超声科</w:t>
      </w:r>
      <w:r>
        <w:rPr>
          <w:rFonts w:hint="eastAsia" w:ascii="仿宋" w:hAnsi="仿宋" w:eastAsia="仿宋" w:cs="仿宋"/>
          <w:kern w:val="2"/>
          <w:sz w:val="32"/>
          <w:szCs w:val="32"/>
        </w:rPr>
        <w:fldChar w:fldCharType="end"/>
      </w:r>
      <w:r>
        <w:rPr>
          <w:rFonts w:hint="eastAsia" w:ascii="仿宋" w:hAnsi="仿宋" w:eastAsia="仿宋" w:cs="仿宋"/>
          <w:kern w:val="2"/>
          <w:sz w:val="32"/>
          <w:szCs w:val="32"/>
        </w:rPr>
        <w:t>、</w:t>
      </w:r>
      <w:r>
        <w:fldChar w:fldCharType="begin"/>
      </w:r>
      <w:r>
        <w:instrText xml:space="preserve"> HYPERLINK "http://www.ellhospital.com/Html/Departments/Main/Index_129.html" \t "_self" </w:instrText>
      </w:r>
      <w:r>
        <w:fldChar w:fldCharType="separate"/>
      </w:r>
      <w:r>
        <w:rPr>
          <w:rFonts w:hint="eastAsia" w:ascii="仿宋" w:hAnsi="仿宋" w:eastAsia="仿宋" w:cs="仿宋"/>
          <w:kern w:val="2"/>
          <w:sz w:val="32"/>
          <w:szCs w:val="32"/>
        </w:rPr>
        <w:t>检验科</w:t>
      </w:r>
      <w:r>
        <w:rPr>
          <w:rFonts w:hint="eastAsia" w:ascii="仿宋" w:hAnsi="仿宋" w:eastAsia="仿宋" w:cs="仿宋"/>
          <w:kern w:val="2"/>
          <w:sz w:val="32"/>
          <w:szCs w:val="32"/>
        </w:rPr>
        <w:fldChar w:fldCharType="end"/>
      </w:r>
      <w:r>
        <w:rPr>
          <w:rFonts w:hint="eastAsia" w:ascii="仿宋" w:hAnsi="仿宋" w:eastAsia="仿宋" w:cs="仿宋"/>
          <w:kern w:val="2"/>
          <w:sz w:val="32"/>
          <w:szCs w:val="32"/>
        </w:rPr>
        <w:t>、</w:t>
      </w:r>
      <w:r>
        <w:fldChar w:fldCharType="begin"/>
      </w:r>
      <w:r>
        <w:instrText xml:space="preserve"> HYPERLINK "http://www.ellhospital.com/Html/Departments/Main/Index_130.html" \t "_self" </w:instrText>
      </w:r>
      <w:r>
        <w:fldChar w:fldCharType="separate"/>
      </w:r>
      <w:r>
        <w:rPr>
          <w:rFonts w:hint="eastAsia" w:ascii="仿宋" w:hAnsi="仿宋" w:eastAsia="仿宋" w:cs="仿宋"/>
          <w:kern w:val="2"/>
          <w:sz w:val="32"/>
          <w:szCs w:val="32"/>
        </w:rPr>
        <w:t>放射科</w:t>
      </w:r>
      <w:r>
        <w:rPr>
          <w:rFonts w:hint="eastAsia" w:ascii="仿宋" w:hAnsi="仿宋" w:eastAsia="仿宋" w:cs="仿宋"/>
          <w:kern w:val="2"/>
          <w:sz w:val="32"/>
          <w:szCs w:val="32"/>
        </w:rPr>
        <w:fldChar w:fldCharType="end"/>
      </w:r>
      <w:r>
        <w:rPr>
          <w:rFonts w:hint="eastAsia" w:ascii="仿宋" w:hAnsi="仿宋" w:eastAsia="仿宋" w:cs="仿宋"/>
          <w:kern w:val="2"/>
          <w:sz w:val="32"/>
          <w:szCs w:val="32"/>
        </w:rPr>
        <w:t>等14个医技科室，下设德胜社区卫生服务中心及其他七个社区卫生服务站。</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医院是一所以治疗肛肠疾病为特色，融医疗、教学、科研、预防为一体的医保定点三级甲等中西医结合医院。医院坚持贯彻落实关于医疗卫生方面的法律、法规、规章和政策，不断推进医疗卫生事业改革，同时坚持公立医院的公益性，提高医疗运行效率和服务水平，满足人民群众多层次、多样化的医疗卫生需求，为社会提供高效、便捷的医疗服务。</w:t>
      </w:r>
    </w:p>
    <w:p>
      <w:pPr>
        <w:spacing w:line="560" w:lineRule="exact"/>
        <w:ind w:firstLine="200"/>
        <w:rPr>
          <w:rFonts w:ascii="仿宋" w:hAnsi="仿宋" w:eastAsia="仿宋" w:cs="仿宋"/>
          <w:b/>
          <w:bCs/>
          <w:sz w:val="32"/>
          <w:szCs w:val="32"/>
        </w:rPr>
      </w:pPr>
      <w:r>
        <w:rPr>
          <w:rFonts w:hint="eastAsia" w:ascii="仿宋" w:hAnsi="仿宋" w:eastAsia="仿宋" w:cs="仿宋"/>
          <w:b/>
          <w:bCs/>
          <w:sz w:val="32"/>
          <w:szCs w:val="32"/>
        </w:rPr>
        <w:t xml:space="preserve"> </w:t>
      </w:r>
      <w:r>
        <w:rPr>
          <w:rFonts w:hint="eastAsia" w:ascii="仿宋" w:hAnsi="仿宋" w:eastAsia="仿宋" w:cs="仿宋"/>
          <w:b/>
          <w:bCs/>
          <w:sz w:val="30"/>
          <w:szCs w:val="30"/>
        </w:rPr>
        <w:t xml:space="preserve">  （二）人员构成情况</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北京市肛肠医院（北京市二龙路医院）行政编制0人；事业编制487人；实际421人。离退休人员396人，其中：离休1人，退休395人。</w:t>
      </w:r>
    </w:p>
    <w:p>
      <w:pPr>
        <w:spacing w:line="520" w:lineRule="exact"/>
        <w:ind w:firstLine="643" w:firstLineChars="200"/>
        <w:outlineLvl w:val="0"/>
        <w:rPr>
          <w:rFonts w:ascii="仿宋" w:hAnsi="仿宋" w:eastAsia="仿宋" w:cs="仿宋"/>
          <w:b/>
          <w:sz w:val="32"/>
          <w:szCs w:val="32"/>
        </w:rPr>
      </w:pPr>
      <w:r>
        <w:rPr>
          <w:rFonts w:hint="eastAsia" w:ascii="仿宋" w:hAnsi="仿宋" w:eastAsia="仿宋" w:cs="仿宋"/>
          <w:b/>
          <w:sz w:val="32"/>
          <w:szCs w:val="32"/>
        </w:rPr>
        <w:t>二、2024年部门预算收支及增减变化情况说明</w:t>
      </w:r>
    </w:p>
    <w:p>
      <w:pPr>
        <w:spacing w:line="520" w:lineRule="exact"/>
        <w:ind w:firstLine="708" w:firstLineChars="235"/>
        <w:rPr>
          <w:rFonts w:ascii="仿宋" w:hAnsi="仿宋" w:eastAsia="仿宋" w:cs="仿宋"/>
          <w:b/>
          <w:bCs/>
          <w:sz w:val="30"/>
          <w:szCs w:val="30"/>
        </w:rPr>
      </w:pPr>
      <w:r>
        <w:rPr>
          <w:rFonts w:hint="eastAsia" w:ascii="仿宋" w:hAnsi="仿宋" w:eastAsia="仿宋" w:cs="仿宋"/>
          <w:b/>
          <w:bCs/>
          <w:sz w:val="30"/>
          <w:szCs w:val="30"/>
        </w:rPr>
        <w:t>（一）收入预算说明</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2024年北京市肛肠医院（北京市二龙路医院）总收入安排463,224,479.03元。其中：一般公共预算拨款收入53,566,229.03元（包括提前下达专项转移支付项目资金451,717.00元），财政专户资金安排0.00元，其他资金409,658,250.00元。2023年收入预算433,958,768.58元。2024年收入预算比2023年增加29,265,710.45元，增长6.74%，主要为预计事业收入增加所致。我单位不涉及政府性基金收入预算。</w:t>
      </w:r>
      <w:r>
        <w:rPr>
          <w:rFonts w:hint="eastAsia" w:ascii="仿宋" w:hAnsi="仿宋" w:eastAsia="仿宋" w:cs="仿宋"/>
          <w:sz w:val="32"/>
          <w:szCs w:val="32"/>
        </w:rPr>
        <w:tab/>
      </w:r>
    </w:p>
    <w:p>
      <w:pPr>
        <w:spacing w:line="56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（二）支出预算说明</w:t>
      </w:r>
    </w:p>
    <w:p>
      <w:pPr>
        <w:spacing w:line="560" w:lineRule="exact"/>
        <w:ind w:firstLine="640" w:firstLineChars="200"/>
        <w:rPr>
          <w:rFonts w:ascii="仿宋" w:hAnsi="仿宋" w:eastAsia="仿宋" w:cs="仿宋"/>
          <w:sz w:val="32"/>
          <w:szCs w:val="32"/>
          <w:highlight w:val="yellow"/>
        </w:rPr>
      </w:pPr>
      <w:r>
        <w:rPr>
          <w:rFonts w:hint="eastAsia" w:ascii="仿宋" w:hAnsi="仿宋" w:eastAsia="仿宋" w:cs="仿宋"/>
          <w:sz w:val="32"/>
          <w:szCs w:val="32"/>
        </w:rPr>
        <w:t>2024年支出预算463,224,479.03元，其中：预算内资金安排53,566,229.03元（包括提前下达专项转移支付项目资金451,717.00元），比2023年50,384,847.61元增加了3,181,381.42元，增长6.31%，主要原因为本年预算内资金项目增加所致。财政专户资金安排0.00元，与2023年持平。其他资金安排409,658,250.00元，比2023年预算383,573,920.97元增加26,084,329.03元，增长6.80%，主要原因为本年预计事业支出增加。</w:t>
      </w:r>
    </w:p>
    <w:p>
      <w:pPr>
        <w:spacing w:line="520" w:lineRule="exact"/>
        <w:ind w:firstLine="643" w:firstLineChars="200"/>
        <w:outlineLvl w:val="0"/>
        <w:rPr>
          <w:rFonts w:ascii="仿宋" w:hAnsi="仿宋" w:eastAsia="仿宋" w:cs="仿宋"/>
          <w:b/>
          <w:sz w:val="32"/>
          <w:szCs w:val="32"/>
        </w:rPr>
      </w:pPr>
      <w:r>
        <w:rPr>
          <w:rFonts w:hint="eastAsia" w:ascii="仿宋" w:hAnsi="仿宋" w:eastAsia="仿宋" w:cs="仿宋"/>
          <w:b/>
          <w:sz w:val="32"/>
          <w:szCs w:val="32"/>
        </w:rPr>
        <w:t>三、主要支出情况</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2024年支出预算463,224,479.03元，按用途划分：</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1.基本支出预算374,925,832.03元，其中财政拨款基本支出32,460,292.03元。主要包括在职及离退休人员支出、离退休公用支出等。</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2.项目支出预算88,298,647.00元，其中财政拨款项目支出21,105,937.00元。</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主要项目是①中医绩效考核补助②2024年营养食堂环境改造项目③人才队伍能力提升项目等。</w:t>
      </w:r>
    </w:p>
    <w:p>
      <w:pPr>
        <w:spacing w:line="520" w:lineRule="exact"/>
        <w:ind w:firstLine="643" w:firstLineChars="200"/>
        <w:outlineLvl w:val="0"/>
        <w:rPr>
          <w:rFonts w:ascii="仿宋" w:hAnsi="仿宋" w:eastAsia="仿宋" w:cs="仿宋"/>
          <w:b/>
          <w:sz w:val="32"/>
          <w:szCs w:val="32"/>
        </w:rPr>
      </w:pPr>
      <w:r>
        <w:rPr>
          <w:rFonts w:hint="eastAsia" w:ascii="仿宋" w:hAnsi="仿宋" w:eastAsia="仿宋" w:cs="仿宋"/>
          <w:b/>
          <w:sz w:val="32"/>
          <w:szCs w:val="32"/>
        </w:rPr>
        <w:t>四、部门“三公”经费财政拨款预算说明</w:t>
      </w:r>
    </w:p>
    <w:p>
      <w:pPr>
        <w:spacing w:line="520" w:lineRule="exact"/>
        <w:ind w:firstLine="708" w:firstLineChars="235"/>
        <w:rPr>
          <w:rFonts w:ascii="仿宋" w:hAnsi="仿宋" w:eastAsia="仿宋" w:cs="仿宋"/>
          <w:b/>
          <w:bCs/>
          <w:sz w:val="30"/>
          <w:szCs w:val="30"/>
        </w:rPr>
      </w:pPr>
      <w:r>
        <w:rPr>
          <w:rFonts w:hint="eastAsia" w:ascii="仿宋" w:hAnsi="仿宋" w:eastAsia="仿宋" w:cs="仿宋"/>
          <w:b/>
          <w:bCs/>
          <w:sz w:val="30"/>
          <w:szCs w:val="30"/>
        </w:rPr>
        <w:t>（一）“三公”经费的单位范围</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北京市肛肠医院（北京市二龙路医院）部门预算中因公出国（境）费、公务接待费、公务用车购置及运行维护费的支出单位包括1个所属单位，即北京市肛肠医院（北京市二龙路医院）。</w:t>
      </w:r>
    </w:p>
    <w:p>
      <w:pPr>
        <w:spacing w:line="520" w:lineRule="exact"/>
        <w:ind w:firstLine="708" w:firstLineChars="235"/>
        <w:rPr>
          <w:rFonts w:ascii="仿宋" w:hAnsi="仿宋" w:eastAsia="仿宋" w:cs="仿宋"/>
          <w:b/>
          <w:bCs/>
          <w:sz w:val="30"/>
          <w:szCs w:val="30"/>
        </w:rPr>
      </w:pPr>
      <w:r>
        <w:rPr>
          <w:rFonts w:hint="eastAsia" w:ascii="仿宋" w:hAnsi="仿宋" w:eastAsia="仿宋" w:cs="仿宋"/>
          <w:b/>
          <w:bCs/>
          <w:sz w:val="30"/>
          <w:szCs w:val="30"/>
        </w:rPr>
        <w:t>（二）“三公”经费预算财政拨款情况说明</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2024年部门预算“三公”经费财政拨款预算安排0.00元，其中：</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1.因公出国（境）费</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2024年财政拨款预算安排0.00元。2023年财政拨款预算安排0.00元，与2023年持平，近两年均未有此类财政拨款预算安排。</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2.公务接待费</w:t>
      </w:r>
    </w:p>
    <w:p>
      <w:pPr>
        <w:pStyle w:val="5"/>
        <w:shd w:val="clear" w:color="auto" w:fill="FFFFFF"/>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2024年财政拨款预算安排0.00元。2023年财政拨款预算安排0.00元，</w:t>
      </w:r>
      <w:r>
        <w:rPr>
          <w:rFonts w:hint="eastAsia" w:ascii="仿宋" w:hAnsi="仿宋" w:eastAsia="仿宋" w:cs="仿宋"/>
          <w:kern w:val="2"/>
          <w:sz w:val="32"/>
          <w:szCs w:val="32"/>
        </w:rPr>
        <w:t>与2023年持平,近两年均未有此类财政拨款预算安排。</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3.公务用车购置及运行维护费</w:t>
      </w:r>
    </w:p>
    <w:p>
      <w:pPr>
        <w:pStyle w:val="5"/>
        <w:shd w:val="clear" w:color="auto" w:fill="FFFFFF"/>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kern w:val="2"/>
          <w:sz w:val="32"/>
          <w:szCs w:val="32"/>
        </w:rPr>
        <w:t>2024年公务用车数量为0辆，财政拨款预算安排0.00元，其中公务用车购置费 0.00元，公务用车运行维护费 0.00元。2023年财政拨款预算安排0.00元，与2023年持平,近两年均未有此类财政拨款预算安排。</w:t>
      </w:r>
    </w:p>
    <w:p>
      <w:pPr>
        <w:spacing w:line="520" w:lineRule="exact"/>
        <w:ind w:firstLine="643" w:firstLineChars="200"/>
        <w:outlineLvl w:val="0"/>
        <w:rPr>
          <w:rFonts w:ascii="仿宋" w:hAnsi="仿宋" w:eastAsia="仿宋" w:cs="仿宋"/>
          <w:b/>
          <w:sz w:val="32"/>
          <w:szCs w:val="32"/>
        </w:rPr>
      </w:pPr>
      <w:r>
        <w:rPr>
          <w:rFonts w:hint="eastAsia" w:ascii="仿宋" w:hAnsi="仿宋" w:eastAsia="仿宋" w:cs="仿宋"/>
          <w:b/>
          <w:sz w:val="32"/>
          <w:szCs w:val="32"/>
        </w:rPr>
        <w:t>五、其他情况说明</w:t>
      </w:r>
    </w:p>
    <w:p>
      <w:pPr>
        <w:spacing w:line="520" w:lineRule="exact"/>
        <w:ind w:firstLine="708" w:firstLineChars="235"/>
        <w:rPr>
          <w:rFonts w:ascii="仿宋" w:hAnsi="仿宋" w:eastAsia="仿宋" w:cs="仿宋"/>
          <w:b/>
          <w:bCs/>
          <w:sz w:val="30"/>
          <w:szCs w:val="30"/>
        </w:rPr>
      </w:pPr>
      <w:r>
        <w:rPr>
          <w:rFonts w:hint="eastAsia" w:ascii="仿宋" w:hAnsi="仿宋" w:eastAsia="仿宋" w:cs="仿宋"/>
          <w:b/>
          <w:bCs/>
          <w:sz w:val="30"/>
          <w:szCs w:val="30"/>
        </w:rPr>
        <w:t xml:space="preserve">（一）机关运行经费说明 </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 2024年北京市肛肠医院（北京市二龙路医院）履行医疗机构职能、维持机关运行，用于一般公共预算安排的行政运行经费，合计0.00元。与2023年持平。</w:t>
      </w:r>
    </w:p>
    <w:p>
      <w:pPr>
        <w:spacing w:line="520" w:lineRule="exact"/>
        <w:ind w:firstLine="708" w:firstLineChars="235"/>
        <w:rPr>
          <w:rFonts w:ascii="仿宋" w:hAnsi="仿宋" w:eastAsia="仿宋" w:cs="仿宋"/>
          <w:b/>
          <w:bCs/>
          <w:sz w:val="30"/>
          <w:szCs w:val="30"/>
        </w:rPr>
      </w:pPr>
      <w:r>
        <w:rPr>
          <w:rFonts w:hint="eastAsia" w:ascii="仿宋" w:hAnsi="仿宋" w:eastAsia="仿宋" w:cs="仿宋"/>
          <w:b/>
          <w:bCs/>
          <w:sz w:val="30"/>
          <w:szCs w:val="30"/>
        </w:rPr>
        <w:t>（二）政府采购预算说明</w:t>
      </w:r>
    </w:p>
    <w:p>
      <w:pPr>
        <w:spacing w:line="560" w:lineRule="exact"/>
        <w:ind w:firstLine="640" w:firstLineChars="200"/>
        <w:rPr>
          <w:rFonts w:ascii="仿宋" w:hAnsi="仿宋" w:eastAsia="仿宋" w:cs="仿宋"/>
          <w:sz w:val="32"/>
          <w:szCs w:val="32"/>
          <w:highlight w:val="yellow"/>
        </w:rPr>
      </w:pPr>
      <w:r>
        <w:rPr>
          <w:rFonts w:hint="eastAsia" w:ascii="仿宋" w:hAnsi="仿宋" w:eastAsia="仿宋" w:cs="仿宋"/>
          <w:sz w:val="32"/>
          <w:szCs w:val="32"/>
        </w:rPr>
        <w:t>2024年涉及政府采购项目29个，预算资金48,148,110.00元，其中预算内资金5,755,400.00元、其他资金42,392,710.00元。</w:t>
      </w:r>
    </w:p>
    <w:p>
      <w:pPr>
        <w:spacing w:line="520" w:lineRule="exact"/>
        <w:ind w:firstLine="708" w:firstLineChars="235"/>
        <w:rPr>
          <w:rFonts w:ascii="仿宋" w:hAnsi="仿宋" w:eastAsia="仿宋" w:cs="仿宋"/>
          <w:b/>
          <w:bCs/>
          <w:sz w:val="30"/>
          <w:szCs w:val="30"/>
        </w:rPr>
      </w:pPr>
      <w:r>
        <w:rPr>
          <w:rFonts w:hint="eastAsia" w:ascii="仿宋" w:hAnsi="仿宋" w:eastAsia="仿宋" w:cs="仿宋"/>
          <w:b/>
          <w:bCs/>
          <w:sz w:val="30"/>
          <w:szCs w:val="30"/>
        </w:rPr>
        <w:t>（三）政府购买服务预算说明</w:t>
      </w:r>
    </w:p>
    <w:p>
      <w:pPr>
        <w:spacing w:line="520" w:lineRule="exact"/>
        <w:ind w:firstLine="640" w:firstLineChars="200"/>
        <w:rPr>
          <w:rFonts w:ascii="仿宋" w:hAnsi="仿宋" w:eastAsia="仿宋" w:cs="仿宋"/>
          <w:sz w:val="32"/>
          <w:szCs w:val="32"/>
        </w:rPr>
      </w:pPr>
      <w:r>
        <w:rPr>
          <w:rFonts w:hint="eastAsia" w:ascii="仿宋" w:hAnsi="仿宋" w:eastAsia="仿宋" w:cs="仿宋"/>
          <w:sz w:val="32"/>
          <w:szCs w:val="32"/>
        </w:rPr>
        <w:t>2024年涉及政府购买服务项目0个，预算资金0.00元。</w:t>
      </w:r>
    </w:p>
    <w:p>
      <w:pPr>
        <w:spacing w:line="520" w:lineRule="exact"/>
        <w:ind w:firstLine="708" w:firstLineChars="235"/>
        <w:rPr>
          <w:rFonts w:ascii="仿宋" w:hAnsi="仿宋" w:eastAsia="仿宋" w:cs="仿宋"/>
          <w:b/>
          <w:bCs/>
          <w:sz w:val="30"/>
          <w:szCs w:val="30"/>
        </w:rPr>
      </w:pPr>
      <w:r>
        <w:rPr>
          <w:rFonts w:hint="eastAsia" w:ascii="仿宋" w:hAnsi="仿宋" w:eastAsia="仿宋" w:cs="仿宋"/>
          <w:b/>
          <w:bCs/>
          <w:sz w:val="30"/>
          <w:szCs w:val="30"/>
        </w:rPr>
        <w:t>（四）绩效目标情况及绩效评价结果说明</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北京市肛肠医院（北京市二龙路医院）预算内项目18个，金额21,105,937.00元。其中：100万以上的项目7个，金额19,325,400.00元。具体项目绩效目标见附表。</w:t>
      </w:r>
    </w:p>
    <w:p>
      <w:pPr>
        <w:spacing w:line="520" w:lineRule="exact"/>
        <w:ind w:firstLine="708" w:firstLineChars="235"/>
        <w:rPr>
          <w:rFonts w:ascii="仿宋" w:hAnsi="仿宋" w:eastAsia="仿宋" w:cs="仿宋"/>
          <w:b/>
          <w:bCs/>
          <w:sz w:val="30"/>
          <w:szCs w:val="30"/>
        </w:rPr>
      </w:pPr>
      <w:r>
        <w:rPr>
          <w:rFonts w:hint="eastAsia" w:ascii="仿宋" w:hAnsi="仿宋" w:eastAsia="仿宋" w:cs="仿宋"/>
          <w:b/>
          <w:bCs/>
          <w:sz w:val="30"/>
          <w:szCs w:val="30"/>
        </w:rPr>
        <w:t>（五）国有资本经营预算财政拨款情况说明</w:t>
      </w:r>
    </w:p>
    <w:p>
      <w:pPr>
        <w:spacing w:line="520" w:lineRule="exact"/>
        <w:ind w:firstLine="752" w:firstLineChars="235"/>
        <w:rPr>
          <w:rFonts w:ascii="仿宋" w:hAnsi="仿宋" w:eastAsia="仿宋" w:cs="仿宋"/>
          <w:sz w:val="32"/>
          <w:szCs w:val="32"/>
        </w:rPr>
      </w:pPr>
      <w:r>
        <w:rPr>
          <w:rFonts w:hint="eastAsia" w:ascii="仿宋" w:hAnsi="仿宋" w:eastAsia="仿宋" w:cs="仿宋"/>
          <w:sz w:val="32"/>
          <w:szCs w:val="32"/>
        </w:rPr>
        <w:t>北京市肛肠医院（北京市二龙路医院）无此类信息。</w:t>
      </w:r>
    </w:p>
    <w:p>
      <w:pPr>
        <w:spacing w:line="520" w:lineRule="exact"/>
        <w:ind w:firstLine="708" w:firstLineChars="235"/>
        <w:rPr>
          <w:rFonts w:ascii="仿宋" w:hAnsi="仿宋" w:eastAsia="仿宋" w:cs="仿宋"/>
          <w:b/>
          <w:bCs/>
          <w:sz w:val="30"/>
          <w:szCs w:val="30"/>
        </w:rPr>
      </w:pPr>
      <w:r>
        <w:rPr>
          <w:rFonts w:hint="eastAsia" w:ascii="仿宋" w:hAnsi="仿宋" w:eastAsia="仿宋" w:cs="仿宋"/>
          <w:b/>
          <w:bCs/>
          <w:sz w:val="30"/>
          <w:szCs w:val="30"/>
        </w:rPr>
        <w:t>（六）国有资产占用情况说明</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截至2023年底，我单位固定资产总额219,250,981.56元，其中：车辆3台，899,324.00元；单位价值50万元以上的通用设备11台（套）、13,837,434.00元，单位价值100万元以上的专用设备27台（套）、80,522,000.00元。</w:t>
      </w:r>
    </w:p>
    <w:p>
      <w:pPr>
        <w:spacing w:line="56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2024年部门预算：</w:t>
      </w:r>
      <w:r>
        <w:rPr>
          <w:rFonts w:hint="eastAsia" w:ascii="仿宋" w:hAnsi="仿宋" w:eastAsia="仿宋" w:cs="仿宋"/>
          <w:sz w:val="32"/>
          <w:szCs w:val="32"/>
        </w:rPr>
        <w:t>安排购置单位价值50万元以上的通用设备0台（套），金额0.00元，安排购置单位价值100万元以上的专用设备</w:t>
      </w:r>
      <w:r>
        <w:rPr>
          <w:rFonts w:hint="eastAsia" w:ascii="仿宋" w:hAnsi="仿宋" w:eastAsia="仿宋" w:cs="仿宋"/>
          <w:sz w:val="32"/>
          <w:szCs w:val="32"/>
          <w:lang w:val="en-US" w:eastAsia="zh-CN"/>
        </w:rPr>
        <w:t>5</w:t>
      </w:r>
      <w:r>
        <w:rPr>
          <w:rFonts w:hint="eastAsia" w:ascii="仿宋" w:hAnsi="仿宋" w:eastAsia="仿宋" w:cs="仿宋"/>
          <w:sz w:val="32"/>
          <w:szCs w:val="32"/>
        </w:rPr>
        <w:t>台（套），金额</w:t>
      </w:r>
      <w:r>
        <w:rPr>
          <w:rFonts w:hint="eastAsia" w:ascii="仿宋" w:hAnsi="仿宋" w:eastAsia="仿宋" w:cs="仿宋"/>
          <w:sz w:val="32"/>
          <w:szCs w:val="32"/>
          <w:lang w:val="en-US" w:eastAsia="zh-CN"/>
        </w:rPr>
        <w:t>20,860,000.00</w:t>
      </w:r>
      <w:r>
        <w:rPr>
          <w:rFonts w:hint="eastAsia" w:ascii="仿宋" w:hAnsi="仿宋" w:eastAsia="仿宋" w:cs="仿宋"/>
          <w:sz w:val="32"/>
          <w:szCs w:val="32"/>
        </w:rPr>
        <w:t>元。</w:t>
      </w:r>
      <w:bookmarkStart w:id="0" w:name="_GoBack"/>
      <w:bookmarkEnd w:id="0"/>
    </w:p>
    <w:p>
      <w:pPr>
        <w:spacing w:line="520" w:lineRule="exact"/>
        <w:ind w:firstLine="643" w:firstLineChars="200"/>
        <w:outlineLvl w:val="0"/>
        <w:rPr>
          <w:rFonts w:ascii="仿宋" w:hAnsi="仿宋" w:eastAsia="仿宋" w:cs="仿宋"/>
          <w:b/>
          <w:sz w:val="32"/>
          <w:szCs w:val="32"/>
        </w:rPr>
      </w:pPr>
      <w:r>
        <w:rPr>
          <w:rFonts w:hint="eastAsia" w:ascii="仿宋" w:hAnsi="仿宋" w:eastAsia="仿宋" w:cs="仿宋"/>
          <w:b/>
          <w:sz w:val="32"/>
          <w:szCs w:val="32"/>
        </w:rPr>
        <w:t>六、名称解释</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1.财政拨款收入：指单位本年度从财政部门取得的财政拨款。 </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2.上级补助收入：指事业单位从主管部门和上级单位取得的非财政补助收入。 </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3.事业收入：指事业单位开展专业业务活动及其辅助活动取得的收入，事业单位收到的财政专户实际核拨的教育收费等资金在此反映。 </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4.经营收入：指事业单位在专业业务活动及其辅助活动之外开展非独立核算经营活动取得的收入。 </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5.附属单位缴款：指事业单位附属独立核算单位按照有关规定上缴的收入。 </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6.其他收入：指单位取得的除上述“财政拨款收入”、“事业收入”、“经营收入”等以外的各项收入。 </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7.基本支出：指为保障机构正常运转、完成日常工作任务而发生的人员支出和公用支出。 </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8.项目支出：指在基本支出之外为完成特定的行政任务或事业发展目标所发生的支出。 </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9.上缴上级支出：指事业单位按照财政部门和主管部门的规定上缴上级单位的支出。 </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10.经营支出：指事业单位在专业业务活动及其辅助活动之外开展非独立核算经营活动发生的支出。 </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11.对附属单位补助支出：指事业单位用财政补助收入之外的收入对附属单位补助发生的支出。</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12.机关运行经费是指本单位的公用经费，包括办公及印刷费、邮电费、差旅费、会议费、福利费、日常维修费、专用材料及一般设备购置费、办公用房水电费、办公用房取暖费、办公用房物业管理费、公务用车运行维护以及其他费用。</w:t>
      </w:r>
    </w:p>
    <w:p>
      <w:pPr>
        <w:spacing w:line="560" w:lineRule="exact"/>
        <w:ind w:firstLine="640" w:firstLineChars="200"/>
        <w:rPr>
          <w:rFonts w:ascii="仿宋" w:hAnsi="仿宋" w:eastAsia="仿宋"/>
          <w:sz w:val="32"/>
          <w:szCs w:val="32"/>
        </w:rPr>
      </w:pPr>
      <w:r>
        <w:rPr>
          <w:rFonts w:hint="eastAsia" w:ascii="仿宋" w:hAnsi="仿宋" w:eastAsia="仿宋" w:cs="仿宋"/>
          <w:sz w:val="32"/>
          <w:szCs w:val="32"/>
        </w:rPr>
        <w:t>13.“三公”经费：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单位按规定保留的公务用车燃料费、维修费、过桥过路费、保险费、安全奖励费用等支出；公务接待费指单位按规定开支的各类公务接待（含外宾接待）费用。</w:t>
      </w:r>
    </w:p>
    <w:p>
      <w:pPr>
        <w:spacing w:line="560" w:lineRule="exact"/>
        <w:ind w:firstLine="643" w:firstLineChars="200"/>
        <w:jc w:val="center"/>
        <w:rPr>
          <w:rFonts w:asciiTheme="minorEastAsia" w:hAnsiTheme="minorEastAsia" w:eastAsiaTheme="minorEastAsia"/>
          <w:b/>
          <w:color w:val="000000"/>
          <w:sz w:val="32"/>
          <w:szCs w:val="32"/>
        </w:rPr>
      </w:pPr>
    </w:p>
    <w:p>
      <w:pPr>
        <w:spacing w:line="560" w:lineRule="exact"/>
        <w:ind w:firstLine="643" w:firstLineChars="200"/>
        <w:jc w:val="center"/>
        <w:rPr>
          <w:rFonts w:asciiTheme="minorEastAsia" w:hAnsiTheme="minorEastAsia" w:eastAsiaTheme="minorEastAsia"/>
          <w:b/>
          <w:color w:val="000000"/>
          <w:sz w:val="32"/>
          <w:szCs w:val="32"/>
        </w:rPr>
      </w:pPr>
    </w:p>
    <w:p>
      <w:pPr>
        <w:spacing w:line="560" w:lineRule="exact"/>
        <w:ind w:firstLine="643" w:firstLineChars="200"/>
        <w:jc w:val="center"/>
        <w:rPr>
          <w:rFonts w:asciiTheme="minorEastAsia" w:hAnsiTheme="minorEastAsia" w:eastAsiaTheme="minorEastAsia"/>
          <w:b/>
          <w:color w:val="000000"/>
          <w:sz w:val="32"/>
          <w:szCs w:val="32"/>
        </w:rPr>
      </w:pPr>
    </w:p>
    <w:p>
      <w:pPr>
        <w:spacing w:line="560" w:lineRule="exact"/>
        <w:ind w:firstLine="643" w:firstLineChars="200"/>
        <w:jc w:val="center"/>
        <w:rPr>
          <w:rFonts w:asciiTheme="minorEastAsia" w:hAnsiTheme="minorEastAsia" w:eastAsiaTheme="minorEastAsia"/>
          <w:b/>
          <w:color w:val="000000"/>
          <w:sz w:val="32"/>
          <w:szCs w:val="32"/>
        </w:rPr>
      </w:pPr>
    </w:p>
    <w:sectPr>
      <w:footerReference r:id="rId3" w:type="default"/>
      <w:pgSz w:w="11907" w:h="16840"/>
      <w:pgMar w:top="1440" w:right="1440" w:bottom="1440" w:left="1440"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微软雅黑"/>
    <w:panose1 w:val="00000000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79071066"/>
    </w:sdtPr>
    <w:sdtContent>
      <w:p>
        <w:pPr>
          <w:pStyle w:val="3"/>
          <w:jc w:val="center"/>
        </w:pPr>
        <w:r>
          <w:fldChar w:fldCharType="begin"/>
        </w:r>
        <w:r>
          <w:instrText xml:space="preserve">PAGE   \* MERGEFORMAT</w:instrText>
        </w:r>
        <w:r>
          <w:fldChar w:fldCharType="separate"/>
        </w:r>
        <w:r>
          <w:rPr>
            <w:lang w:val="zh-CN"/>
          </w:rPr>
          <w:t>8</w:t>
        </w:r>
        <w: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hideSpellingError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wOGY3ZTg0MWJmNTlmZTVjYzYyZjRjMTIxOTQxYzkifQ=="/>
    <w:docVar w:name="KSO_WPS_MARK_KEY" w:val="b1514b7f-a813-4efb-845a-58560e362a59"/>
  </w:docVars>
  <w:rsids>
    <w:rsidRoot w:val="001F1FD3"/>
    <w:rsid w:val="00000766"/>
    <w:rsid w:val="000058B8"/>
    <w:rsid w:val="0001227E"/>
    <w:rsid w:val="00012C72"/>
    <w:rsid w:val="000167C3"/>
    <w:rsid w:val="0002050C"/>
    <w:rsid w:val="00026274"/>
    <w:rsid w:val="000353C0"/>
    <w:rsid w:val="0004262E"/>
    <w:rsid w:val="000511C6"/>
    <w:rsid w:val="00056670"/>
    <w:rsid w:val="00057EEC"/>
    <w:rsid w:val="00065B5B"/>
    <w:rsid w:val="0007252A"/>
    <w:rsid w:val="000778A5"/>
    <w:rsid w:val="000809EA"/>
    <w:rsid w:val="00081EEB"/>
    <w:rsid w:val="00082375"/>
    <w:rsid w:val="00087113"/>
    <w:rsid w:val="000876D9"/>
    <w:rsid w:val="00090DC1"/>
    <w:rsid w:val="00094921"/>
    <w:rsid w:val="0009610F"/>
    <w:rsid w:val="000A2411"/>
    <w:rsid w:val="000A453A"/>
    <w:rsid w:val="000B39D6"/>
    <w:rsid w:val="000B5353"/>
    <w:rsid w:val="000B57D0"/>
    <w:rsid w:val="000C0890"/>
    <w:rsid w:val="000D1249"/>
    <w:rsid w:val="000D7965"/>
    <w:rsid w:val="000E02A7"/>
    <w:rsid w:val="000E785B"/>
    <w:rsid w:val="000F17C1"/>
    <w:rsid w:val="000F2B6A"/>
    <w:rsid w:val="000F3908"/>
    <w:rsid w:val="00103713"/>
    <w:rsid w:val="00104DA5"/>
    <w:rsid w:val="00115D37"/>
    <w:rsid w:val="0011744A"/>
    <w:rsid w:val="00120936"/>
    <w:rsid w:val="00121912"/>
    <w:rsid w:val="00121BDF"/>
    <w:rsid w:val="00122101"/>
    <w:rsid w:val="0012454A"/>
    <w:rsid w:val="001313D0"/>
    <w:rsid w:val="00131989"/>
    <w:rsid w:val="00134EEA"/>
    <w:rsid w:val="00137B00"/>
    <w:rsid w:val="001414DA"/>
    <w:rsid w:val="001453D3"/>
    <w:rsid w:val="00146DA2"/>
    <w:rsid w:val="00152C69"/>
    <w:rsid w:val="00154E9F"/>
    <w:rsid w:val="0016146C"/>
    <w:rsid w:val="00166BA6"/>
    <w:rsid w:val="00170AC8"/>
    <w:rsid w:val="001728B2"/>
    <w:rsid w:val="00175E20"/>
    <w:rsid w:val="00177F92"/>
    <w:rsid w:val="00190E69"/>
    <w:rsid w:val="001965E9"/>
    <w:rsid w:val="001A48FF"/>
    <w:rsid w:val="001A6A57"/>
    <w:rsid w:val="001B409E"/>
    <w:rsid w:val="001B44DE"/>
    <w:rsid w:val="001B4C49"/>
    <w:rsid w:val="001B55AB"/>
    <w:rsid w:val="001B5F99"/>
    <w:rsid w:val="001B7529"/>
    <w:rsid w:val="001D2B61"/>
    <w:rsid w:val="001E5233"/>
    <w:rsid w:val="001F1781"/>
    <w:rsid w:val="001F1FD3"/>
    <w:rsid w:val="002065E4"/>
    <w:rsid w:val="00211D0F"/>
    <w:rsid w:val="00217B15"/>
    <w:rsid w:val="00227281"/>
    <w:rsid w:val="00241441"/>
    <w:rsid w:val="00250786"/>
    <w:rsid w:val="00250FDF"/>
    <w:rsid w:val="00255063"/>
    <w:rsid w:val="002558E2"/>
    <w:rsid w:val="0026309F"/>
    <w:rsid w:val="00267491"/>
    <w:rsid w:val="00270632"/>
    <w:rsid w:val="002719F2"/>
    <w:rsid w:val="00280CF3"/>
    <w:rsid w:val="002811F4"/>
    <w:rsid w:val="00283D3A"/>
    <w:rsid w:val="0028413B"/>
    <w:rsid w:val="002A2B58"/>
    <w:rsid w:val="002B17F3"/>
    <w:rsid w:val="002B3338"/>
    <w:rsid w:val="002B4111"/>
    <w:rsid w:val="002C1F0C"/>
    <w:rsid w:val="002C588B"/>
    <w:rsid w:val="002C71A7"/>
    <w:rsid w:val="002E5154"/>
    <w:rsid w:val="002F6533"/>
    <w:rsid w:val="00311BB0"/>
    <w:rsid w:val="00314A03"/>
    <w:rsid w:val="00320F05"/>
    <w:rsid w:val="00322C9C"/>
    <w:rsid w:val="0033077C"/>
    <w:rsid w:val="00335EEA"/>
    <w:rsid w:val="00340FF6"/>
    <w:rsid w:val="00357824"/>
    <w:rsid w:val="00387203"/>
    <w:rsid w:val="00392B75"/>
    <w:rsid w:val="003A1916"/>
    <w:rsid w:val="003A2C49"/>
    <w:rsid w:val="003A3985"/>
    <w:rsid w:val="003A5284"/>
    <w:rsid w:val="003B1306"/>
    <w:rsid w:val="003B51BF"/>
    <w:rsid w:val="003B55BA"/>
    <w:rsid w:val="003C1EF9"/>
    <w:rsid w:val="003D2E89"/>
    <w:rsid w:val="003D3090"/>
    <w:rsid w:val="003D6133"/>
    <w:rsid w:val="003D6656"/>
    <w:rsid w:val="003F367D"/>
    <w:rsid w:val="003F528B"/>
    <w:rsid w:val="003F62F3"/>
    <w:rsid w:val="00403A91"/>
    <w:rsid w:val="00404C28"/>
    <w:rsid w:val="0040628A"/>
    <w:rsid w:val="004147B2"/>
    <w:rsid w:val="004201B8"/>
    <w:rsid w:val="00426B0B"/>
    <w:rsid w:val="00426E83"/>
    <w:rsid w:val="00430972"/>
    <w:rsid w:val="004332AE"/>
    <w:rsid w:val="0043523D"/>
    <w:rsid w:val="00437D4D"/>
    <w:rsid w:val="00440481"/>
    <w:rsid w:val="00441893"/>
    <w:rsid w:val="00446E7D"/>
    <w:rsid w:val="00446EA6"/>
    <w:rsid w:val="004472C0"/>
    <w:rsid w:val="00453216"/>
    <w:rsid w:val="00454927"/>
    <w:rsid w:val="004614BC"/>
    <w:rsid w:val="004706A6"/>
    <w:rsid w:val="00470B46"/>
    <w:rsid w:val="00484501"/>
    <w:rsid w:val="00495D3A"/>
    <w:rsid w:val="004A0221"/>
    <w:rsid w:val="004B03D2"/>
    <w:rsid w:val="004B0C60"/>
    <w:rsid w:val="004B0F13"/>
    <w:rsid w:val="004B20A3"/>
    <w:rsid w:val="004B4EA7"/>
    <w:rsid w:val="004D05D9"/>
    <w:rsid w:val="004D0E98"/>
    <w:rsid w:val="004D684F"/>
    <w:rsid w:val="004E1935"/>
    <w:rsid w:val="004E1D04"/>
    <w:rsid w:val="004F18E7"/>
    <w:rsid w:val="004F44E3"/>
    <w:rsid w:val="004F643C"/>
    <w:rsid w:val="0050408E"/>
    <w:rsid w:val="00505AE6"/>
    <w:rsid w:val="00524C84"/>
    <w:rsid w:val="005268F4"/>
    <w:rsid w:val="00542ACC"/>
    <w:rsid w:val="005444AF"/>
    <w:rsid w:val="00553CB6"/>
    <w:rsid w:val="00556B66"/>
    <w:rsid w:val="00560208"/>
    <w:rsid w:val="00571A6A"/>
    <w:rsid w:val="00572C0C"/>
    <w:rsid w:val="00573B8C"/>
    <w:rsid w:val="00583737"/>
    <w:rsid w:val="00583BE3"/>
    <w:rsid w:val="0059014A"/>
    <w:rsid w:val="00592E9C"/>
    <w:rsid w:val="005B46BA"/>
    <w:rsid w:val="005C29DE"/>
    <w:rsid w:val="005C6925"/>
    <w:rsid w:val="005D1A38"/>
    <w:rsid w:val="005E0582"/>
    <w:rsid w:val="005E1A56"/>
    <w:rsid w:val="005F05C9"/>
    <w:rsid w:val="005F345C"/>
    <w:rsid w:val="005F57FE"/>
    <w:rsid w:val="005F7809"/>
    <w:rsid w:val="00605AF3"/>
    <w:rsid w:val="0061537D"/>
    <w:rsid w:val="00622F47"/>
    <w:rsid w:val="00623023"/>
    <w:rsid w:val="006406A8"/>
    <w:rsid w:val="00642CB2"/>
    <w:rsid w:val="00654E82"/>
    <w:rsid w:val="006620E8"/>
    <w:rsid w:val="00662A53"/>
    <w:rsid w:val="006703F3"/>
    <w:rsid w:val="006705B5"/>
    <w:rsid w:val="00674A58"/>
    <w:rsid w:val="006851D5"/>
    <w:rsid w:val="00686A35"/>
    <w:rsid w:val="00686F32"/>
    <w:rsid w:val="00690BF5"/>
    <w:rsid w:val="006914DE"/>
    <w:rsid w:val="006A097A"/>
    <w:rsid w:val="006A0B47"/>
    <w:rsid w:val="006A1951"/>
    <w:rsid w:val="006A57A9"/>
    <w:rsid w:val="006A6CA1"/>
    <w:rsid w:val="006A7D1D"/>
    <w:rsid w:val="006B6E4C"/>
    <w:rsid w:val="006C06AF"/>
    <w:rsid w:val="006C3177"/>
    <w:rsid w:val="006D1479"/>
    <w:rsid w:val="006D301F"/>
    <w:rsid w:val="006D4C1E"/>
    <w:rsid w:val="006D5B1A"/>
    <w:rsid w:val="006D6744"/>
    <w:rsid w:val="006E72A9"/>
    <w:rsid w:val="006E7E14"/>
    <w:rsid w:val="006F19AE"/>
    <w:rsid w:val="006F2626"/>
    <w:rsid w:val="006F5DA4"/>
    <w:rsid w:val="00701212"/>
    <w:rsid w:val="00704F09"/>
    <w:rsid w:val="00705995"/>
    <w:rsid w:val="00706CDF"/>
    <w:rsid w:val="007074E0"/>
    <w:rsid w:val="00713E17"/>
    <w:rsid w:val="007150ED"/>
    <w:rsid w:val="007157F1"/>
    <w:rsid w:val="00721692"/>
    <w:rsid w:val="00723DFF"/>
    <w:rsid w:val="00726FFC"/>
    <w:rsid w:val="00740AF3"/>
    <w:rsid w:val="00742ACB"/>
    <w:rsid w:val="00746DE9"/>
    <w:rsid w:val="0075349D"/>
    <w:rsid w:val="00767F1C"/>
    <w:rsid w:val="0077031A"/>
    <w:rsid w:val="00772045"/>
    <w:rsid w:val="0077607F"/>
    <w:rsid w:val="00776627"/>
    <w:rsid w:val="007805E4"/>
    <w:rsid w:val="0078564C"/>
    <w:rsid w:val="007911D4"/>
    <w:rsid w:val="00794C49"/>
    <w:rsid w:val="0079557D"/>
    <w:rsid w:val="007A57CD"/>
    <w:rsid w:val="007A5BAF"/>
    <w:rsid w:val="007B7D8D"/>
    <w:rsid w:val="007C490A"/>
    <w:rsid w:val="007C6F16"/>
    <w:rsid w:val="007C788F"/>
    <w:rsid w:val="007D2AEE"/>
    <w:rsid w:val="007E2DE5"/>
    <w:rsid w:val="007E5942"/>
    <w:rsid w:val="007F25A4"/>
    <w:rsid w:val="007F7DBE"/>
    <w:rsid w:val="00803229"/>
    <w:rsid w:val="00824432"/>
    <w:rsid w:val="00824DD4"/>
    <w:rsid w:val="0082638C"/>
    <w:rsid w:val="00842CA1"/>
    <w:rsid w:val="00850F8A"/>
    <w:rsid w:val="00854352"/>
    <w:rsid w:val="00856F07"/>
    <w:rsid w:val="008602F6"/>
    <w:rsid w:val="008646B2"/>
    <w:rsid w:val="00870DCC"/>
    <w:rsid w:val="008757EF"/>
    <w:rsid w:val="00876D5C"/>
    <w:rsid w:val="00892B9D"/>
    <w:rsid w:val="008941C1"/>
    <w:rsid w:val="008B7C31"/>
    <w:rsid w:val="008C6DDA"/>
    <w:rsid w:val="008C77B5"/>
    <w:rsid w:val="008D0CF9"/>
    <w:rsid w:val="008D1015"/>
    <w:rsid w:val="008E2133"/>
    <w:rsid w:val="008E2A75"/>
    <w:rsid w:val="008E6326"/>
    <w:rsid w:val="008F09B5"/>
    <w:rsid w:val="008F3353"/>
    <w:rsid w:val="008F5003"/>
    <w:rsid w:val="00901A35"/>
    <w:rsid w:val="0090699B"/>
    <w:rsid w:val="00906A6B"/>
    <w:rsid w:val="00906D3C"/>
    <w:rsid w:val="00907EBD"/>
    <w:rsid w:val="00924E63"/>
    <w:rsid w:val="009361BE"/>
    <w:rsid w:val="0093724A"/>
    <w:rsid w:val="00941E41"/>
    <w:rsid w:val="00941FA6"/>
    <w:rsid w:val="00943581"/>
    <w:rsid w:val="00946BE6"/>
    <w:rsid w:val="009541E7"/>
    <w:rsid w:val="00970D63"/>
    <w:rsid w:val="0098439F"/>
    <w:rsid w:val="0098659A"/>
    <w:rsid w:val="00987E28"/>
    <w:rsid w:val="0099582E"/>
    <w:rsid w:val="00997011"/>
    <w:rsid w:val="009A208E"/>
    <w:rsid w:val="009A3B80"/>
    <w:rsid w:val="009A6A9C"/>
    <w:rsid w:val="009B1394"/>
    <w:rsid w:val="009C173B"/>
    <w:rsid w:val="009C2105"/>
    <w:rsid w:val="009C3493"/>
    <w:rsid w:val="009C3609"/>
    <w:rsid w:val="009C6621"/>
    <w:rsid w:val="009D2591"/>
    <w:rsid w:val="009D32E4"/>
    <w:rsid w:val="009E1704"/>
    <w:rsid w:val="00A10CE4"/>
    <w:rsid w:val="00A1287F"/>
    <w:rsid w:val="00A169BB"/>
    <w:rsid w:val="00A263B3"/>
    <w:rsid w:val="00A41A73"/>
    <w:rsid w:val="00A44A0C"/>
    <w:rsid w:val="00A55A0A"/>
    <w:rsid w:val="00A55D1D"/>
    <w:rsid w:val="00A667AD"/>
    <w:rsid w:val="00A73DDE"/>
    <w:rsid w:val="00A73FDF"/>
    <w:rsid w:val="00A748AF"/>
    <w:rsid w:val="00A7518F"/>
    <w:rsid w:val="00A775AF"/>
    <w:rsid w:val="00A86F4D"/>
    <w:rsid w:val="00A87CAA"/>
    <w:rsid w:val="00A9228D"/>
    <w:rsid w:val="00A9513C"/>
    <w:rsid w:val="00A978D4"/>
    <w:rsid w:val="00AA1877"/>
    <w:rsid w:val="00AA3EC6"/>
    <w:rsid w:val="00AA6AE0"/>
    <w:rsid w:val="00AB23C4"/>
    <w:rsid w:val="00AB6716"/>
    <w:rsid w:val="00AB70A3"/>
    <w:rsid w:val="00AC669F"/>
    <w:rsid w:val="00AD1685"/>
    <w:rsid w:val="00AD55C4"/>
    <w:rsid w:val="00AE369B"/>
    <w:rsid w:val="00AE5441"/>
    <w:rsid w:val="00AE6582"/>
    <w:rsid w:val="00B050D2"/>
    <w:rsid w:val="00B067CA"/>
    <w:rsid w:val="00B1478E"/>
    <w:rsid w:val="00B17743"/>
    <w:rsid w:val="00B2133F"/>
    <w:rsid w:val="00B269F8"/>
    <w:rsid w:val="00B35E9F"/>
    <w:rsid w:val="00B40323"/>
    <w:rsid w:val="00B45CB5"/>
    <w:rsid w:val="00B46DB1"/>
    <w:rsid w:val="00B479A0"/>
    <w:rsid w:val="00B51D21"/>
    <w:rsid w:val="00B53157"/>
    <w:rsid w:val="00B55DBC"/>
    <w:rsid w:val="00B70C26"/>
    <w:rsid w:val="00B818F0"/>
    <w:rsid w:val="00B85BE8"/>
    <w:rsid w:val="00B974B2"/>
    <w:rsid w:val="00BB0599"/>
    <w:rsid w:val="00BB3915"/>
    <w:rsid w:val="00BB70A8"/>
    <w:rsid w:val="00BD30A6"/>
    <w:rsid w:val="00BD6D58"/>
    <w:rsid w:val="00BD729D"/>
    <w:rsid w:val="00BF0B19"/>
    <w:rsid w:val="00C028B5"/>
    <w:rsid w:val="00C06E41"/>
    <w:rsid w:val="00C11E39"/>
    <w:rsid w:val="00C12CF2"/>
    <w:rsid w:val="00C178B6"/>
    <w:rsid w:val="00C40498"/>
    <w:rsid w:val="00C4196E"/>
    <w:rsid w:val="00C43560"/>
    <w:rsid w:val="00C529B9"/>
    <w:rsid w:val="00C56596"/>
    <w:rsid w:val="00C56C3F"/>
    <w:rsid w:val="00C61A25"/>
    <w:rsid w:val="00C63D45"/>
    <w:rsid w:val="00C6561F"/>
    <w:rsid w:val="00C7066B"/>
    <w:rsid w:val="00C728F9"/>
    <w:rsid w:val="00C7321E"/>
    <w:rsid w:val="00C777D8"/>
    <w:rsid w:val="00C778CD"/>
    <w:rsid w:val="00C81A8A"/>
    <w:rsid w:val="00C8376D"/>
    <w:rsid w:val="00C947DE"/>
    <w:rsid w:val="00C949A4"/>
    <w:rsid w:val="00C96AF4"/>
    <w:rsid w:val="00CA7F9F"/>
    <w:rsid w:val="00CB108C"/>
    <w:rsid w:val="00CC0B5E"/>
    <w:rsid w:val="00CD1F60"/>
    <w:rsid w:val="00CE0FF0"/>
    <w:rsid w:val="00CF1FAE"/>
    <w:rsid w:val="00CF26CF"/>
    <w:rsid w:val="00CF661E"/>
    <w:rsid w:val="00D007A3"/>
    <w:rsid w:val="00D01610"/>
    <w:rsid w:val="00D01EA4"/>
    <w:rsid w:val="00D143F0"/>
    <w:rsid w:val="00D21334"/>
    <w:rsid w:val="00D21359"/>
    <w:rsid w:val="00D21430"/>
    <w:rsid w:val="00D23F61"/>
    <w:rsid w:val="00D24FA7"/>
    <w:rsid w:val="00D3132D"/>
    <w:rsid w:val="00D44397"/>
    <w:rsid w:val="00D4607E"/>
    <w:rsid w:val="00D52ABA"/>
    <w:rsid w:val="00D61461"/>
    <w:rsid w:val="00D647AB"/>
    <w:rsid w:val="00D666A4"/>
    <w:rsid w:val="00D66A75"/>
    <w:rsid w:val="00D701F3"/>
    <w:rsid w:val="00D72B43"/>
    <w:rsid w:val="00D755D9"/>
    <w:rsid w:val="00D84F77"/>
    <w:rsid w:val="00D92894"/>
    <w:rsid w:val="00D92ACB"/>
    <w:rsid w:val="00D943B9"/>
    <w:rsid w:val="00D979D9"/>
    <w:rsid w:val="00DA0A4D"/>
    <w:rsid w:val="00DA3742"/>
    <w:rsid w:val="00DA5F1A"/>
    <w:rsid w:val="00DB0077"/>
    <w:rsid w:val="00DC023F"/>
    <w:rsid w:val="00DC268E"/>
    <w:rsid w:val="00DD13EF"/>
    <w:rsid w:val="00DD456D"/>
    <w:rsid w:val="00DD5AFB"/>
    <w:rsid w:val="00DD728D"/>
    <w:rsid w:val="00DD7D89"/>
    <w:rsid w:val="00DE1689"/>
    <w:rsid w:val="00DE6C95"/>
    <w:rsid w:val="00DF0FA8"/>
    <w:rsid w:val="00DF1461"/>
    <w:rsid w:val="00DF6808"/>
    <w:rsid w:val="00E026DE"/>
    <w:rsid w:val="00E06C7F"/>
    <w:rsid w:val="00E071A2"/>
    <w:rsid w:val="00E1594D"/>
    <w:rsid w:val="00E15CF9"/>
    <w:rsid w:val="00E16604"/>
    <w:rsid w:val="00E22AD4"/>
    <w:rsid w:val="00E244AC"/>
    <w:rsid w:val="00E24EA0"/>
    <w:rsid w:val="00E25A23"/>
    <w:rsid w:val="00E25E88"/>
    <w:rsid w:val="00E37887"/>
    <w:rsid w:val="00E528D8"/>
    <w:rsid w:val="00E542E0"/>
    <w:rsid w:val="00E54BAA"/>
    <w:rsid w:val="00E56223"/>
    <w:rsid w:val="00E57149"/>
    <w:rsid w:val="00E655E1"/>
    <w:rsid w:val="00E65FAA"/>
    <w:rsid w:val="00E677CE"/>
    <w:rsid w:val="00E82710"/>
    <w:rsid w:val="00E8403E"/>
    <w:rsid w:val="00E92BDF"/>
    <w:rsid w:val="00E96444"/>
    <w:rsid w:val="00EB1182"/>
    <w:rsid w:val="00EB2080"/>
    <w:rsid w:val="00EC02CF"/>
    <w:rsid w:val="00ED39CA"/>
    <w:rsid w:val="00EF2A79"/>
    <w:rsid w:val="00F05D86"/>
    <w:rsid w:val="00F07A99"/>
    <w:rsid w:val="00F13515"/>
    <w:rsid w:val="00F14E3A"/>
    <w:rsid w:val="00F177C9"/>
    <w:rsid w:val="00F24A15"/>
    <w:rsid w:val="00F30FBC"/>
    <w:rsid w:val="00F336BF"/>
    <w:rsid w:val="00F342DC"/>
    <w:rsid w:val="00F34C68"/>
    <w:rsid w:val="00F40CB5"/>
    <w:rsid w:val="00F41815"/>
    <w:rsid w:val="00F41E6E"/>
    <w:rsid w:val="00F520FC"/>
    <w:rsid w:val="00F53A7A"/>
    <w:rsid w:val="00F53B23"/>
    <w:rsid w:val="00F55161"/>
    <w:rsid w:val="00F5768B"/>
    <w:rsid w:val="00F62A5C"/>
    <w:rsid w:val="00F632C6"/>
    <w:rsid w:val="00F63D2B"/>
    <w:rsid w:val="00F67F80"/>
    <w:rsid w:val="00F751EE"/>
    <w:rsid w:val="00F767AA"/>
    <w:rsid w:val="00F93FCE"/>
    <w:rsid w:val="00FA0D3E"/>
    <w:rsid w:val="00FA3558"/>
    <w:rsid w:val="00FB2360"/>
    <w:rsid w:val="00FC4F66"/>
    <w:rsid w:val="00FC5601"/>
    <w:rsid w:val="00FC7EF6"/>
    <w:rsid w:val="00FD1ED4"/>
    <w:rsid w:val="00FD480F"/>
    <w:rsid w:val="00FE22D6"/>
    <w:rsid w:val="00FE6E43"/>
    <w:rsid w:val="00FF1162"/>
    <w:rsid w:val="00FF224E"/>
    <w:rsid w:val="00FF2326"/>
    <w:rsid w:val="02574C03"/>
    <w:rsid w:val="032F3656"/>
    <w:rsid w:val="03DB0463"/>
    <w:rsid w:val="051E41C8"/>
    <w:rsid w:val="054A3CED"/>
    <w:rsid w:val="05BF65A1"/>
    <w:rsid w:val="05FD7607"/>
    <w:rsid w:val="06893A80"/>
    <w:rsid w:val="07062F49"/>
    <w:rsid w:val="089F32D0"/>
    <w:rsid w:val="08EA403C"/>
    <w:rsid w:val="09F52A0B"/>
    <w:rsid w:val="0A86603B"/>
    <w:rsid w:val="0B095AB3"/>
    <w:rsid w:val="0B3871D0"/>
    <w:rsid w:val="0B5C55C3"/>
    <w:rsid w:val="0B653F84"/>
    <w:rsid w:val="0BD67F57"/>
    <w:rsid w:val="0C177D52"/>
    <w:rsid w:val="0C181CAE"/>
    <w:rsid w:val="0C901508"/>
    <w:rsid w:val="0CFE671C"/>
    <w:rsid w:val="0DA455ED"/>
    <w:rsid w:val="0DF82F89"/>
    <w:rsid w:val="0EC125A1"/>
    <w:rsid w:val="0ECC68CE"/>
    <w:rsid w:val="0FFA1791"/>
    <w:rsid w:val="100E55DD"/>
    <w:rsid w:val="104C33A3"/>
    <w:rsid w:val="10A51DDA"/>
    <w:rsid w:val="12572530"/>
    <w:rsid w:val="12C737A8"/>
    <w:rsid w:val="13157DC8"/>
    <w:rsid w:val="132651B4"/>
    <w:rsid w:val="13641DE6"/>
    <w:rsid w:val="13CD0B8A"/>
    <w:rsid w:val="13D80B3D"/>
    <w:rsid w:val="13E939B7"/>
    <w:rsid w:val="153F6CB5"/>
    <w:rsid w:val="15FF7757"/>
    <w:rsid w:val="167209B0"/>
    <w:rsid w:val="17103339"/>
    <w:rsid w:val="178A6426"/>
    <w:rsid w:val="17DA12D2"/>
    <w:rsid w:val="19B91048"/>
    <w:rsid w:val="1A6D5E12"/>
    <w:rsid w:val="1B366A1D"/>
    <w:rsid w:val="1BAE58EF"/>
    <w:rsid w:val="1CE47F87"/>
    <w:rsid w:val="1D330187"/>
    <w:rsid w:val="1DD23D68"/>
    <w:rsid w:val="1EE3764C"/>
    <w:rsid w:val="1FF743D5"/>
    <w:rsid w:val="201C74F7"/>
    <w:rsid w:val="20407B50"/>
    <w:rsid w:val="20F52909"/>
    <w:rsid w:val="21561917"/>
    <w:rsid w:val="216D72AA"/>
    <w:rsid w:val="21863561"/>
    <w:rsid w:val="22740AE1"/>
    <w:rsid w:val="2320302C"/>
    <w:rsid w:val="23372A5E"/>
    <w:rsid w:val="23A32647"/>
    <w:rsid w:val="23C14D25"/>
    <w:rsid w:val="246C633F"/>
    <w:rsid w:val="25221998"/>
    <w:rsid w:val="25351202"/>
    <w:rsid w:val="25641E0C"/>
    <w:rsid w:val="26202EC1"/>
    <w:rsid w:val="27AC1FAB"/>
    <w:rsid w:val="27BB5278"/>
    <w:rsid w:val="280D367D"/>
    <w:rsid w:val="289B3D96"/>
    <w:rsid w:val="28A111F5"/>
    <w:rsid w:val="29327218"/>
    <w:rsid w:val="295977AD"/>
    <w:rsid w:val="29855625"/>
    <w:rsid w:val="29BF7FAB"/>
    <w:rsid w:val="2A457CD4"/>
    <w:rsid w:val="2AD0584D"/>
    <w:rsid w:val="2D013F41"/>
    <w:rsid w:val="2D122CD5"/>
    <w:rsid w:val="2DA37249"/>
    <w:rsid w:val="2DCA590E"/>
    <w:rsid w:val="2E433161"/>
    <w:rsid w:val="2E944D41"/>
    <w:rsid w:val="2ED26038"/>
    <w:rsid w:val="2F3B2402"/>
    <w:rsid w:val="2F912D3D"/>
    <w:rsid w:val="2FEF1151"/>
    <w:rsid w:val="303F6434"/>
    <w:rsid w:val="312D679A"/>
    <w:rsid w:val="312F609C"/>
    <w:rsid w:val="32914135"/>
    <w:rsid w:val="336D43AB"/>
    <w:rsid w:val="34C37250"/>
    <w:rsid w:val="34E645EB"/>
    <w:rsid w:val="34EB3E1B"/>
    <w:rsid w:val="36310E6F"/>
    <w:rsid w:val="36961561"/>
    <w:rsid w:val="36B023F3"/>
    <w:rsid w:val="36BF7688"/>
    <w:rsid w:val="372A49A2"/>
    <w:rsid w:val="37BE7C45"/>
    <w:rsid w:val="37C53750"/>
    <w:rsid w:val="38025DDF"/>
    <w:rsid w:val="38627A4E"/>
    <w:rsid w:val="38C26778"/>
    <w:rsid w:val="38C72BA7"/>
    <w:rsid w:val="3A0F6392"/>
    <w:rsid w:val="3A8405B0"/>
    <w:rsid w:val="3AC10893"/>
    <w:rsid w:val="3B954A17"/>
    <w:rsid w:val="3B9C3807"/>
    <w:rsid w:val="3C501F8B"/>
    <w:rsid w:val="3D8852DF"/>
    <w:rsid w:val="3DD1395F"/>
    <w:rsid w:val="3E79304B"/>
    <w:rsid w:val="3F5D30F0"/>
    <w:rsid w:val="404361E2"/>
    <w:rsid w:val="429F068C"/>
    <w:rsid w:val="43F974CD"/>
    <w:rsid w:val="445E2DD1"/>
    <w:rsid w:val="44F70215"/>
    <w:rsid w:val="45D6630B"/>
    <w:rsid w:val="466B35DC"/>
    <w:rsid w:val="47427B5B"/>
    <w:rsid w:val="47A95455"/>
    <w:rsid w:val="47E0378B"/>
    <w:rsid w:val="482859FC"/>
    <w:rsid w:val="48517B76"/>
    <w:rsid w:val="49494E88"/>
    <w:rsid w:val="49F516A4"/>
    <w:rsid w:val="4ABA3C3E"/>
    <w:rsid w:val="4AC9232A"/>
    <w:rsid w:val="4BA01078"/>
    <w:rsid w:val="4BA25C08"/>
    <w:rsid w:val="4C176054"/>
    <w:rsid w:val="4C3F330A"/>
    <w:rsid w:val="4C7D48E6"/>
    <w:rsid w:val="4D137CE0"/>
    <w:rsid w:val="4D357EA7"/>
    <w:rsid w:val="4D4F17B0"/>
    <w:rsid w:val="4D8678A0"/>
    <w:rsid w:val="4E236C1E"/>
    <w:rsid w:val="4EAB70F5"/>
    <w:rsid w:val="4F7A5D7F"/>
    <w:rsid w:val="50751D45"/>
    <w:rsid w:val="50975518"/>
    <w:rsid w:val="50BA329E"/>
    <w:rsid w:val="5185587F"/>
    <w:rsid w:val="519651A1"/>
    <w:rsid w:val="529D4C8D"/>
    <w:rsid w:val="52A126CF"/>
    <w:rsid w:val="53081779"/>
    <w:rsid w:val="531407D4"/>
    <w:rsid w:val="53A478D6"/>
    <w:rsid w:val="56014104"/>
    <w:rsid w:val="575E1D67"/>
    <w:rsid w:val="58467F8F"/>
    <w:rsid w:val="59727C62"/>
    <w:rsid w:val="59C06298"/>
    <w:rsid w:val="5A8F59B4"/>
    <w:rsid w:val="5B063CE0"/>
    <w:rsid w:val="5C1178F0"/>
    <w:rsid w:val="5C4D63ED"/>
    <w:rsid w:val="5DEB3ADF"/>
    <w:rsid w:val="5F2B2A77"/>
    <w:rsid w:val="5F3D30EA"/>
    <w:rsid w:val="5FDF108A"/>
    <w:rsid w:val="603E1C05"/>
    <w:rsid w:val="638210D3"/>
    <w:rsid w:val="64107FE7"/>
    <w:rsid w:val="64C42113"/>
    <w:rsid w:val="650844D2"/>
    <w:rsid w:val="65297EDF"/>
    <w:rsid w:val="65A27595"/>
    <w:rsid w:val="67CC0AED"/>
    <w:rsid w:val="67F03937"/>
    <w:rsid w:val="68040309"/>
    <w:rsid w:val="68AD139E"/>
    <w:rsid w:val="6A4D21F4"/>
    <w:rsid w:val="6A4E7C61"/>
    <w:rsid w:val="6A797494"/>
    <w:rsid w:val="6AE41006"/>
    <w:rsid w:val="6B107F5A"/>
    <w:rsid w:val="6B2570B3"/>
    <w:rsid w:val="6B5639E6"/>
    <w:rsid w:val="6B686E01"/>
    <w:rsid w:val="6BB42A2C"/>
    <w:rsid w:val="6C0E6D2E"/>
    <w:rsid w:val="6C2C6016"/>
    <w:rsid w:val="6C7F6C71"/>
    <w:rsid w:val="6CB73B9C"/>
    <w:rsid w:val="6DE85500"/>
    <w:rsid w:val="6F1261C5"/>
    <w:rsid w:val="6FB11FBB"/>
    <w:rsid w:val="70933F3E"/>
    <w:rsid w:val="71297032"/>
    <w:rsid w:val="71B30348"/>
    <w:rsid w:val="71F91D6A"/>
    <w:rsid w:val="71FE022F"/>
    <w:rsid w:val="72EA021F"/>
    <w:rsid w:val="734B06C4"/>
    <w:rsid w:val="74A679AF"/>
    <w:rsid w:val="74C94BA5"/>
    <w:rsid w:val="75446B1D"/>
    <w:rsid w:val="76742AFE"/>
    <w:rsid w:val="781C0245"/>
    <w:rsid w:val="785B5D3E"/>
    <w:rsid w:val="78E30574"/>
    <w:rsid w:val="78E87210"/>
    <w:rsid w:val="79547495"/>
    <w:rsid w:val="7A0348C4"/>
    <w:rsid w:val="7A44431E"/>
    <w:rsid w:val="7A6842F0"/>
    <w:rsid w:val="7AD82479"/>
    <w:rsid w:val="7BBC6913"/>
    <w:rsid w:val="7C8E3AD9"/>
    <w:rsid w:val="7CDC3467"/>
    <w:rsid w:val="7D3D0956"/>
    <w:rsid w:val="7D9817C8"/>
    <w:rsid w:val="7DDE712A"/>
    <w:rsid w:val="7E400E47"/>
    <w:rsid w:val="7F140935"/>
    <w:rsid w:val="7FCA00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alloon Text"/>
    <w:basedOn w:val="1"/>
    <w:link w:val="24"/>
    <w:semiHidden/>
    <w:unhideWhenUsed/>
    <w:qFormat/>
    <w:uiPriority w:val="99"/>
    <w:rPr>
      <w:sz w:val="18"/>
      <w:szCs w:val="18"/>
    </w:rPr>
  </w:style>
  <w:style w:type="paragraph" w:styleId="3">
    <w:name w:val="footer"/>
    <w:basedOn w:val="1"/>
    <w:link w:val="12"/>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FollowedHyperlink"/>
    <w:basedOn w:val="8"/>
    <w:semiHidden/>
    <w:unhideWhenUsed/>
    <w:qFormat/>
    <w:uiPriority w:val="99"/>
    <w:rPr>
      <w:color w:val="800080"/>
      <w:u w:val="single"/>
    </w:rPr>
  </w:style>
  <w:style w:type="character" w:styleId="10">
    <w:name w:val="Hyperlink"/>
    <w:basedOn w:val="8"/>
    <w:semiHidden/>
    <w:unhideWhenUsed/>
    <w:qFormat/>
    <w:uiPriority w:val="99"/>
    <w:rPr>
      <w:color w:val="0000FF"/>
      <w:u w:val="single"/>
    </w:rPr>
  </w:style>
  <w:style w:type="character" w:customStyle="1" w:styleId="11">
    <w:name w:val="页眉 Char"/>
    <w:basedOn w:val="8"/>
    <w:link w:val="4"/>
    <w:qFormat/>
    <w:uiPriority w:val="99"/>
    <w:rPr>
      <w:sz w:val="18"/>
      <w:szCs w:val="18"/>
    </w:rPr>
  </w:style>
  <w:style w:type="character" w:customStyle="1" w:styleId="12">
    <w:name w:val="页脚 Char"/>
    <w:basedOn w:val="8"/>
    <w:link w:val="3"/>
    <w:qFormat/>
    <w:uiPriority w:val="99"/>
    <w:rPr>
      <w:sz w:val="18"/>
      <w:szCs w:val="18"/>
    </w:rPr>
  </w:style>
  <w:style w:type="paragraph" w:customStyle="1" w:styleId="13">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4">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0"/>
      <w:szCs w:val="20"/>
    </w:rPr>
  </w:style>
  <w:style w:type="paragraph" w:customStyle="1" w:styleId="15">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6">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18">
    <w:name w:val="xl7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0"/>
      <w:szCs w:val="20"/>
    </w:rPr>
  </w:style>
  <w:style w:type="paragraph" w:customStyle="1" w:styleId="19">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20">
    <w:name w:val="xl72"/>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21">
    <w:name w:val="xl7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22">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23">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character" w:customStyle="1" w:styleId="24">
    <w:name w:val="批注框文本 Char"/>
    <w:basedOn w:val="8"/>
    <w:link w:val="2"/>
    <w:autoRedefine/>
    <w:semiHidden/>
    <w:qFormat/>
    <w:uiPriority w:val="99"/>
    <w:rPr>
      <w:rFonts w:ascii="Times New Roman" w:hAnsi="Times New Roman" w:eastAsia="宋体" w:cs="Times New Roman"/>
      <w:sz w:val="18"/>
      <w:szCs w:val="18"/>
    </w:rPr>
  </w:style>
  <w:style w:type="paragraph" w:customStyle="1" w:styleId="25">
    <w:name w:val="xl69"/>
    <w:basedOn w:val="1"/>
    <w:qFormat/>
    <w:uiPriority w:val="0"/>
    <w:pPr>
      <w:widowControl/>
      <w:pBdr>
        <w:top w:val="single" w:color="000000" w:sz="4" w:space="0"/>
        <w:bottom w:val="single" w:color="000000" w:sz="4" w:space="0"/>
        <w:right w:val="single" w:color="000000" w:sz="4" w:space="0"/>
      </w:pBdr>
      <w:spacing w:before="100" w:beforeAutospacing="1" w:after="100" w:afterAutospacing="1"/>
      <w:jc w:val="center"/>
    </w:pPr>
    <w:rPr>
      <w:color w:val="000000"/>
      <w:kern w:val="0"/>
      <w:sz w:val="24"/>
      <w:szCs w:val="24"/>
    </w:rPr>
  </w:style>
  <w:style w:type="paragraph" w:customStyle="1" w:styleId="26">
    <w:name w:val="xl76"/>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right"/>
    </w:pPr>
    <w:rPr>
      <w:color w:val="000000"/>
      <w:kern w:val="0"/>
      <w:sz w:val="18"/>
      <w:szCs w:val="18"/>
    </w:rPr>
  </w:style>
  <w:style w:type="paragraph" w:customStyle="1" w:styleId="27">
    <w:name w:val="xl77"/>
    <w:basedOn w:val="1"/>
    <w:autoRedefine/>
    <w:qFormat/>
    <w:uiPriority w:val="0"/>
    <w:pPr>
      <w:widowControl/>
      <w:pBdr>
        <w:top w:val="single" w:color="000000" w:sz="4" w:space="0"/>
        <w:left w:val="single" w:color="000000" w:sz="4" w:space="0"/>
        <w:right w:val="single" w:color="000000" w:sz="4" w:space="0"/>
      </w:pBdr>
      <w:spacing w:before="100" w:beforeAutospacing="1" w:after="100" w:afterAutospacing="1"/>
      <w:jc w:val="left"/>
    </w:pPr>
    <w:rPr>
      <w:color w:val="000000"/>
      <w:kern w:val="0"/>
      <w:sz w:val="18"/>
      <w:szCs w:val="18"/>
    </w:rPr>
  </w:style>
  <w:style w:type="paragraph" w:customStyle="1" w:styleId="28">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29">
    <w:name w:val="xl79"/>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left"/>
    </w:pPr>
    <w:rPr>
      <w:color w:val="000000"/>
      <w:kern w:val="0"/>
      <w:sz w:val="18"/>
      <w:szCs w:val="18"/>
    </w:rPr>
  </w:style>
  <w:style w:type="paragraph" w:customStyle="1" w:styleId="30">
    <w:name w:val="xl8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31">
    <w:name w:val="xl81"/>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right"/>
    </w:pPr>
    <w:rPr>
      <w:color w:val="000000"/>
      <w:kern w:val="0"/>
      <w:sz w:val="18"/>
      <w:szCs w:val="18"/>
    </w:rPr>
  </w:style>
  <w:style w:type="character" w:customStyle="1" w:styleId="32">
    <w:name w:val="font11"/>
    <w:basedOn w:val="8"/>
    <w:autoRedefine/>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23AFC4-17A9-4D45-98B0-50440D1CD6D9}">
  <ds:schemaRefs/>
</ds:datastoreItem>
</file>

<file path=docProps/app.xml><?xml version="1.0" encoding="utf-8"?>
<Properties xmlns="http://schemas.openxmlformats.org/officeDocument/2006/extended-properties" xmlns:vt="http://schemas.openxmlformats.org/officeDocument/2006/docPropsVTypes">
  <Template>Normal</Template>
  <Company>CXN.oem</Company>
  <Pages>8</Pages>
  <Words>731</Words>
  <Characters>4168</Characters>
  <Lines>34</Lines>
  <Paragraphs>9</Paragraphs>
  <TotalTime>177</TotalTime>
  <ScaleCrop>false</ScaleCrop>
  <LinksUpToDate>false</LinksUpToDate>
  <CharactersWithSpaces>4890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2019-02-03T00:56:00Z</dcterms:created>
  <dc:creator>OEM</dc:creator>
  <cp:lastModifiedBy>小月</cp:lastModifiedBy>
  <cp:lastPrinted>2021-02-01T01:43:00Z</cp:lastPrinted>
  <dcterms:modified xsi:type="dcterms:W3CDTF">2024-02-01T08:44:18Z</dcterms:modified>
  <cp:revision>196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F850E351D54F49608938828D98A87E38</vt:lpwstr>
  </property>
</Properties>
</file>