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b/>
          <w:bCs/>
          <w:sz w:val="36"/>
          <w:szCs w:val="36"/>
        </w:rPr>
      </w:pPr>
      <w:r>
        <w:rPr>
          <w:rFonts w:hint="eastAsia" w:ascii="方正小标宋简体" w:hAnsi="楷体" w:eastAsia="方正小标宋简体" w:cs="方正小标宋简体"/>
          <w:b/>
          <w:bCs/>
          <w:sz w:val="36"/>
          <w:szCs w:val="36"/>
        </w:rPr>
        <w:t>北京市西城区</w:t>
      </w:r>
      <w:r>
        <w:rPr>
          <w:rFonts w:hint="eastAsia" w:ascii="方正小标宋简体" w:hAnsi="楷体" w:eastAsia="方正小标宋简体" w:cs="方正小标宋简体"/>
          <w:b/>
          <w:bCs/>
          <w:sz w:val="36"/>
          <w:szCs w:val="36"/>
          <w:lang w:eastAsia="zh-CN"/>
        </w:rPr>
        <w:t>天桥</w:t>
      </w:r>
      <w:r>
        <w:rPr>
          <w:rFonts w:hint="eastAsia" w:ascii="方正小标宋简体" w:hAnsi="楷体" w:eastAsia="方正小标宋简体" w:cs="方正小标宋简体"/>
          <w:b/>
          <w:bCs/>
          <w:sz w:val="36"/>
          <w:szCs w:val="36"/>
        </w:rPr>
        <w:t>社区卫生服务中心</w:t>
      </w:r>
    </w:p>
    <w:p>
      <w:pPr>
        <w:jc w:val="center"/>
        <w:rPr>
          <w:rFonts w:ascii="方正小标宋简体" w:hAnsi="楷体" w:eastAsia="方正小标宋简体"/>
          <w:b/>
          <w:bCs/>
          <w:sz w:val="36"/>
          <w:szCs w:val="36"/>
        </w:rPr>
      </w:pPr>
      <w:r>
        <w:rPr>
          <w:rFonts w:ascii="方正小标宋简体" w:hAnsi="楷体" w:eastAsia="方正小标宋简体" w:cs="方正小标宋简体"/>
          <w:b/>
          <w:bCs/>
          <w:sz w:val="36"/>
          <w:szCs w:val="36"/>
        </w:rPr>
        <w:t>202</w:t>
      </w:r>
      <w:r>
        <w:rPr>
          <w:rFonts w:hint="eastAsia" w:ascii="方正小标宋简体" w:hAnsi="楷体" w:eastAsia="方正小标宋简体" w:cs="方正小标宋简体"/>
          <w:b/>
          <w:bCs/>
          <w:sz w:val="36"/>
          <w:szCs w:val="36"/>
          <w:lang w:val="en-US" w:eastAsia="zh-CN"/>
        </w:rPr>
        <w:t>4</w:t>
      </w:r>
      <w:r>
        <w:rPr>
          <w:rFonts w:hint="eastAsia" w:ascii="方正小标宋简体" w:hAnsi="楷体" w:eastAsia="方正小标宋简体" w:cs="方正小标宋简体"/>
          <w:b/>
          <w:bCs/>
          <w:sz w:val="36"/>
          <w:szCs w:val="36"/>
        </w:rPr>
        <w:t>年预算编制说明</w:t>
      </w:r>
    </w:p>
    <w:p>
      <w:pPr>
        <w:spacing w:line="560" w:lineRule="exact"/>
        <w:jc w:val="center"/>
        <w:rPr>
          <w:rFonts w:ascii="仿宋_GB2312" w:eastAsia="仿宋_GB2312"/>
          <w:color w:val="000000"/>
          <w:sz w:val="32"/>
          <w:szCs w:val="32"/>
        </w:rPr>
      </w:pPr>
    </w:p>
    <w:p>
      <w:pPr>
        <w:spacing w:line="560" w:lineRule="exact"/>
        <w:jc w:val="center"/>
        <w:rPr>
          <w:rFonts w:ascii="仿宋_GB2312" w:eastAsia="仿宋_GB2312"/>
          <w:b/>
          <w:bCs/>
          <w:color w:val="000000"/>
          <w:sz w:val="36"/>
          <w:szCs w:val="36"/>
        </w:rPr>
      </w:pPr>
      <w:r>
        <w:rPr>
          <w:rFonts w:hint="eastAsia" w:ascii="仿宋_GB2312" w:eastAsia="仿宋_GB2312" w:cs="仿宋_GB2312"/>
          <w:b/>
          <w:bCs/>
          <w:color w:val="000000"/>
          <w:sz w:val="36"/>
          <w:szCs w:val="36"/>
        </w:rPr>
        <w:t>目录</w:t>
      </w:r>
    </w:p>
    <w:p>
      <w:pPr>
        <w:spacing w:line="560" w:lineRule="exact"/>
        <w:jc w:val="center"/>
        <w:rPr>
          <w:rFonts w:ascii="仿宋_GB2312" w:eastAsia="仿宋_GB2312"/>
          <w:color w:val="000000"/>
          <w:sz w:val="36"/>
          <w:szCs w:val="36"/>
        </w:rPr>
      </w:pPr>
    </w:p>
    <w:p>
      <w:pPr>
        <w:spacing w:line="560" w:lineRule="exact"/>
        <w:ind w:firstLine="320" w:firstLineChars="100"/>
        <w:rPr>
          <w:rFonts w:ascii="仿宋_GB2312" w:eastAsia="仿宋_GB2312"/>
          <w:color w:val="000000"/>
          <w:sz w:val="32"/>
          <w:szCs w:val="32"/>
        </w:rPr>
      </w:pPr>
      <w:r>
        <w:rPr>
          <w:rFonts w:hint="eastAsia" w:ascii="仿宋_GB2312" w:eastAsia="仿宋_GB2312" w:cs="仿宋_GB2312"/>
          <w:color w:val="000000"/>
          <w:sz w:val="32"/>
          <w:szCs w:val="32"/>
        </w:rPr>
        <w:t>第一部分、</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年度部门预算情况说明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一、部门主要职责及机构设置情况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（一）部门机构设置、职责</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（二）人员构成情况</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年部门预算收支及增减变化情况说明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四、部门</w:t>
      </w:r>
      <w:r>
        <w:rPr>
          <w:rFonts w:ascii="仿宋_GB2312" w:eastAsia="仿宋_GB2312"/>
          <w:color w:val="000000"/>
          <w:sz w:val="32"/>
          <w:szCs w:val="32"/>
        </w:rPr>
        <w:t>“</w:t>
      </w:r>
      <w:r>
        <w:rPr>
          <w:rFonts w:hint="eastAsia" w:ascii="仿宋_GB2312" w:eastAsia="仿宋_GB2312" w:cs="仿宋_GB2312"/>
          <w:color w:val="000000"/>
          <w:sz w:val="32"/>
          <w:szCs w:val="32"/>
        </w:rPr>
        <w:t>三公</w:t>
      </w:r>
      <w:r>
        <w:rPr>
          <w:rFonts w:ascii="仿宋_GB2312" w:eastAsia="仿宋_GB2312"/>
          <w:color w:val="000000"/>
          <w:sz w:val="32"/>
          <w:szCs w:val="32"/>
        </w:rPr>
        <w:t>”</w:t>
      </w:r>
      <w:r>
        <w:rPr>
          <w:rFonts w:hint="eastAsia" w:ascii="仿宋_GB2312" w:eastAsia="仿宋_GB2312" w:cs="仿宋_GB2312"/>
          <w:color w:val="000000"/>
          <w:sz w:val="32"/>
          <w:szCs w:val="32"/>
        </w:rPr>
        <w:t>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w:t>
      </w:r>
      <w:r>
        <w:rPr>
          <w:rFonts w:ascii="仿宋_GB2312" w:eastAsia="仿宋_GB2312"/>
          <w:color w:val="000000"/>
          <w:sz w:val="32"/>
          <w:szCs w:val="32"/>
        </w:rPr>
        <w:t>“</w:t>
      </w:r>
      <w:r>
        <w:rPr>
          <w:rFonts w:hint="eastAsia" w:ascii="仿宋_GB2312" w:eastAsia="仿宋_GB2312" w:cs="仿宋_GB2312"/>
          <w:color w:val="000000"/>
          <w:sz w:val="32"/>
          <w:szCs w:val="32"/>
        </w:rPr>
        <w:t>三公</w:t>
      </w:r>
      <w:r>
        <w:rPr>
          <w:rFonts w:ascii="仿宋_GB2312" w:eastAsia="仿宋_GB2312"/>
          <w:color w:val="000000"/>
          <w:sz w:val="32"/>
          <w:szCs w:val="32"/>
        </w:rPr>
        <w:t>”</w:t>
      </w:r>
      <w:r>
        <w:rPr>
          <w:rFonts w:hint="eastAsia" w:ascii="仿宋_GB2312" w:eastAsia="仿宋_GB2312" w:cs="仿宋_GB2312"/>
          <w:color w:val="000000"/>
          <w:sz w:val="32"/>
          <w:szCs w:val="32"/>
        </w:rPr>
        <w:t>经费的单位范围</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w:t>
      </w:r>
      <w:r>
        <w:rPr>
          <w:rFonts w:ascii="仿宋_GB2312" w:eastAsia="仿宋_GB2312"/>
          <w:color w:val="000000"/>
          <w:sz w:val="32"/>
          <w:szCs w:val="32"/>
        </w:rPr>
        <w:t>“</w:t>
      </w:r>
      <w:r>
        <w:rPr>
          <w:rFonts w:hint="eastAsia" w:ascii="仿宋_GB2312" w:eastAsia="仿宋_GB2312" w:cs="仿宋_GB2312"/>
          <w:color w:val="000000"/>
          <w:sz w:val="32"/>
          <w:szCs w:val="32"/>
        </w:rPr>
        <w:t>三公</w:t>
      </w:r>
      <w:r>
        <w:rPr>
          <w:rFonts w:ascii="仿宋_GB2312" w:eastAsia="仿宋_GB2312"/>
          <w:color w:val="000000"/>
          <w:sz w:val="32"/>
          <w:szCs w:val="32"/>
        </w:rPr>
        <w:t>”</w:t>
      </w:r>
      <w:r>
        <w:rPr>
          <w:rFonts w:hint="eastAsia" w:ascii="仿宋_GB2312" w:eastAsia="仿宋_GB2312" w:cs="仿宋_GB2312"/>
          <w:color w:val="000000"/>
          <w:sz w:val="32"/>
          <w:szCs w:val="32"/>
        </w:rPr>
        <w:t>经费预算财政拨款情况说明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（一）机关运行经费说明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（三）政府购买服务预算说明</w:t>
      </w:r>
    </w:p>
    <w:p>
      <w:pPr>
        <w:spacing w:line="560" w:lineRule="exact"/>
        <w:ind w:firstLine="645"/>
        <w:rPr>
          <w:rFonts w:ascii="仿宋_GB2312" w:eastAsia="仿宋_GB2312"/>
          <w:color w:val="000000"/>
          <w:sz w:val="32"/>
          <w:szCs w:val="32"/>
        </w:rPr>
      </w:pPr>
      <w:r>
        <w:rPr>
          <w:rFonts w:hint="eastAsia" w:ascii="仿宋_GB2312" w:eastAsia="仿宋_GB2312" w:cs="仿宋_GB2312"/>
          <w:color w:val="000000"/>
          <w:sz w:val="32"/>
          <w:szCs w:val="32"/>
        </w:rPr>
        <w:t>（四）绩效目标情况及绩效评价结果说明</w:t>
      </w:r>
    </w:p>
    <w:p>
      <w:pPr>
        <w:spacing w:line="560" w:lineRule="exact"/>
        <w:ind w:firstLine="645"/>
        <w:rPr>
          <w:rFonts w:ascii="仿宋_GB2312" w:eastAsia="仿宋_GB2312"/>
          <w:color w:val="000000"/>
          <w:sz w:val="32"/>
          <w:szCs w:val="32"/>
        </w:rPr>
      </w:pPr>
      <w:r>
        <w:rPr>
          <w:rFonts w:hint="eastAsia" w:ascii="仿宋_GB2312" w:eastAsia="仿宋_GB2312" w:cs="仿宋_GB2312"/>
          <w:color w:val="000000"/>
          <w:sz w:val="32"/>
          <w:szCs w:val="32"/>
        </w:rPr>
        <w:t>（五）国有资本经营预算财政拨款情况说明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（六）国有资产占用情况说明</w:t>
      </w:r>
    </w:p>
    <w:p>
      <w:pPr>
        <w:spacing w:line="560" w:lineRule="exact"/>
        <w:ind w:firstLine="960" w:firstLineChars="300"/>
        <w:rPr>
          <w:rFonts w:ascii="仿宋_GB2312" w:eastAsia="仿宋_GB2312"/>
          <w:color w:val="000000"/>
          <w:sz w:val="32"/>
          <w:szCs w:val="32"/>
        </w:rPr>
      </w:pPr>
      <w:r>
        <w:rPr>
          <w:rFonts w:hint="eastAsia" w:ascii="仿宋_GB2312" w:eastAsia="仿宋_GB2312" w:cs="仿宋_GB2312"/>
          <w:color w:val="000000"/>
          <w:sz w:val="32"/>
          <w:szCs w:val="32"/>
        </w:rPr>
        <w:t>六、名称解释</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第二部分、</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年度部门预算表</w:t>
      </w:r>
    </w:p>
    <w:p>
      <w:pPr>
        <w:autoSpaceDE w:val="0"/>
        <w:autoSpaceDN w:val="0"/>
        <w:adjustRightInd w:val="0"/>
        <w:spacing w:line="560" w:lineRule="exact"/>
        <w:ind w:firstLine="1132" w:firstLineChars="354"/>
        <w:jc w:val="left"/>
        <w:rPr>
          <w:rFonts w:ascii="仿宋_GB2312" w:eastAsia="仿宋_GB2312"/>
          <w:color w:val="000000"/>
          <w:kern w:val="0"/>
          <w:sz w:val="32"/>
          <w:szCs w:val="32"/>
          <w:lang w:val="zh-CN"/>
        </w:rPr>
      </w:pPr>
      <w:r>
        <w:rPr>
          <w:rFonts w:hint="eastAsia" w:ascii="仿宋_GB2312" w:eastAsia="仿宋_GB2312" w:cs="仿宋_GB2312"/>
          <w:color w:val="000000"/>
          <w:kern w:val="0"/>
          <w:sz w:val="32"/>
          <w:szCs w:val="32"/>
          <w:lang w:val="zh-CN"/>
        </w:rPr>
        <w:t>表一、</w:t>
      </w:r>
      <w:r>
        <w:rPr>
          <w:rFonts w:hint="eastAsia" w:ascii="仿宋_GB2312" w:eastAsia="仿宋_GB2312" w:cs="仿宋_GB2312"/>
          <w:color w:val="000000"/>
          <w:kern w:val="0"/>
          <w:sz w:val="32"/>
          <w:szCs w:val="32"/>
          <w:lang w:val="zh-CN" w:eastAsia="zh-CN"/>
        </w:rPr>
        <w:t>部门</w:t>
      </w:r>
      <w:r>
        <w:rPr>
          <w:rFonts w:hint="eastAsia" w:ascii="仿宋_GB2312" w:eastAsia="仿宋_GB2312" w:cs="仿宋_GB2312"/>
          <w:color w:val="000000"/>
          <w:kern w:val="0"/>
          <w:sz w:val="32"/>
          <w:szCs w:val="32"/>
          <w:lang w:val="zh-CN"/>
        </w:rPr>
        <w:t>收支总体情况表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表二、</w:t>
      </w:r>
      <w:r>
        <w:rPr>
          <w:rFonts w:hint="eastAsia" w:ascii="仿宋_GB2312" w:eastAsia="仿宋_GB2312" w:cs="仿宋_GB2312"/>
          <w:sz w:val="32"/>
          <w:szCs w:val="32"/>
          <w:lang w:eastAsia="zh-CN"/>
        </w:rPr>
        <w:t>部门</w:t>
      </w:r>
      <w:r>
        <w:rPr>
          <w:rFonts w:hint="eastAsia" w:ascii="仿宋_GB2312" w:eastAsia="仿宋_GB2312" w:cs="仿宋_GB2312"/>
          <w:sz w:val="32"/>
          <w:szCs w:val="32"/>
        </w:rPr>
        <w:t>收入总</w:t>
      </w:r>
      <w:r>
        <w:rPr>
          <w:rFonts w:hint="eastAsia" w:ascii="仿宋_GB2312" w:eastAsia="仿宋_GB2312" w:cs="仿宋_GB2312"/>
          <w:sz w:val="32"/>
          <w:szCs w:val="32"/>
          <w:lang w:eastAsia="zh-CN"/>
        </w:rPr>
        <w:t>体情况</w:t>
      </w:r>
      <w:r>
        <w:rPr>
          <w:rFonts w:hint="eastAsia" w:ascii="仿宋_GB2312" w:eastAsia="仿宋_GB2312" w:cs="仿宋_GB2312"/>
          <w:sz w:val="32"/>
          <w:szCs w:val="32"/>
        </w:rPr>
        <w:t>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表三、</w:t>
      </w:r>
      <w:r>
        <w:rPr>
          <w:rFonts w:hint="eastAsia" w:ascii="仿宋_GB2312" w:eastAsia="仿宋_GB2312" w:cs="仿宋_GB2312"/>
          <w:sz w:val="32"/>
          <w:szCs w:val="32"/>
          <w:lang w:eastAsia="zh-CN"/>
        </w:rPr>
        <w:t>部门</w:t>
      </w:r>
      <w:r>
        <w:rPr>
          <w:rFonts w:hint="eastAsia" w:ascii="仿宋_GB2312" w:eastAsia="仿宋_GB2312" w:cs="仿宋_GB2312"/>
          <w:sz w:val="32"/>
          <w:szCs w:val="32"/>
        </w:rPr>
        <w:t>支出总</w:t>
      </w:r>
      <w:r>
        <w:rPr>
          <w:rFonts w:hint="eastAsia" w:ascii="仿宋_GB2312" w:eastAsia="仿宋_GB2312" w:cs="仿宋_GB2312"/>
          <w:sz w:val="32"/>
          <w:szCs w:val="32"/>
          <w:lang w:eastAsia="zh-CN"/>
        </w:rPr>
        <w:t>体情况</w:t>
      </w:r>
      <w:r>
        <w:rPr>
          <w:rFonts w:hint="eastAsia" w:ascii="仿宋_GB2312" w:eastAsia="仿宋_GB2312" w:cs="仿宋_GB2312"/>
          <w:sz w:val="32"/>
          <w:szCs w:val="32"/>
        </w:rPr>
        <w:t>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表四、项目支出表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表五、财政拨款收支总</w:t>
      </w:r>
      <w:r>
        <w:rPr>
          <w:rFonts w:hint="eastAsia" w:ascii="仿宋_GB2312" w:eastAsia="仿宋_GB2312" w:cs="仿宋_GB2312"/>
          <w:sz w:val="32"/>
          <w:szCs w:val="32"/>
          <w:lang w:eastAsia="zh-CN"/>
        </w:rPr>
        <w:t>体情况</w:t>
      </w:r>
      <w:r>
        <w:rPr>
          <w:rFonts w:hint="eastAsia" w:ascii="仿宋_GB2312" w:eastAsia="仿宋_GB2312" w:cs="仿宋_GB2312"/>
          <w:sz w:val="32"/>
          <w:szCs w:val="32"/>
        </w:rPr>
        <w:t>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表六、一般公共预算支出</w:t>
      </w:r>
      <w:r>
        <w:rPr>
          <w:rFonts w:hint="eastAsia" w:ascii="仿宋_GB2312" w:eastAsia="仿宋_GB2312" w:cs="仿宋_GB2312"/>
          <w:sz w:val="32"/>
          <w:szCs w:val="32"/>
          <w:lang w:eastAsia="zh-CN"/>
        </w:rPr>
        <w:t>情况</w:t>
      </w:r>
      <w:r>
        <w:rPr>
          <w:rFonts w:hint="eastAsia" w:ascii="仿宋_GB2312" w:eastAsia="仿宋_GB2312" w:cs="仿宋_GB2312"/>
          <w:sz w:val="32"/>
          <w:szCs w:val="32"/>
        </w:rPr>
        <w:t>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表七、一般公共预算基本支出</w:t>
      </w:r>
      <w:r>
        <w:rPr>
          <w:rFonts w:hint="eastAsia" w:ascii="仿宋_GB2312" w:eastAsia="仿宋_GB2312" w:cs="仿宋_GB2312"/>
          <w:sz w:val="32"/>
          <w:szCs w:val="32"/>
          <w:lang w:eastAsia="zh-CN"/>
        </w:rPr>
        <w:t>情况</w:t>
      </w:r>
      <w:r>
        <w:rPr>
          <w:rFonts w:hint="eastAsia" w:ascii="仿宋_GB2312" w:eastAsia="仿宋_GB2312" w:cs="仿宋_GB2312"/>
          <w:sz w:val="32"/>
          <w:szCs w:val="32"/>
        </w:rPr>
        <w:t>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表八、政府性基金预算支出</w:t>
      </w:r>
      <w:r>
        <w:rPr>
          <w:rFonts w:hint="eastAsia" w:ascii="仿宋_GB2312" w:eastAsia="仿宋_GB2312" w:cs="仿宋_GB2312"/>
          <w:sz w:val="32"/>
          <w:szCs w:val="32"/>
          <w:lang w:eastAsia="zh-CN"/>
        </w:rPr>
        <w:t>情况</w:t>
      </w:r>
      <w:r>
        <w:rPr>
          <w:rFonts w:hint="eastAsia" w:ascii="仿宋_GB2312" w:eastAsia="仿宋_GB2312" w:cs="仿宋_GB2312"/>
          <w:sz w:val="32"/>
          <w:szCs w:val="32"/>
        </w:rPr>
        <w:t>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表九、国有资本经营预算财政拨款支出表</w:t>
      </w:r>
    </w:p>
    <w:p>
      <w:pPr>
        <w:autoSpaceDE w:val="0"/>
        <w:autoSpaceDN w:val="0"/>
        <w:adjustRightInd w:val="0"/>
        <w:spacing w:line="560" w:lineRule="exact"/>
        <w:ind w:firstLine="1132" w:firstLineChars="354"/>
        <w:jc w:val="left"/>
        <w:rPr>
          <w:rFonts w:ascii="仿宋_GB2312" w:eastAsia="仿宋_GB2312"/>
          <w:sz w:val="32"/>
          <w:szCs w:val="32"/>
        </w:rPr>
      </w:pPr>
      <w:r>
        <w:rPr>
          <w:rFonts w:hint="eastAsia" w:ascii="仿宋_GB2312" w:eastAsia="仿宋_GB2312" w:cs="仿宋_GB2312"/>
          <w:sz w:val="32"/>
          <w:szCs w:val="32"/>
        </w:rPr>
        <w:t>表十、一般公共预算“三公”经费支出情况表</w:t>
      </w:r>
    </w:p>
    <w:p>
      <w:pPr>
        <w:autoSpaceDE w:val="0"/>
        <w:autoSpaceDN w:val="0"/>
        <w:adjustRightInd w:val="0"/>
        <w:spacing w:line="560" w:lineRule="exact"/>
        <w:ind w:firstLine="1120" w:firstLineChars="350"/>
        <w:jc w:val="left"/>
        <w:rPr>
          <w:rFonts w:hint="eastAsia" w:ascii="仿宋_GB2312" w:eastAsia="仿宋_GB2312"/>
          <w:sz w:val="32"/>
          <w:szCs w:val="32"/>
        </w:rPr>
      </w:pPr>
      <w:r>
        <w:rPr>
          <w:rFonts w:hint="eastAsia" w:ascii="仿宋_GB2312" w:eastAsia="仿宋_GB2312"/>
          <w:sz w:val="32"/>
          <w:szCs w:val="32"/>
        </w:rPr>
        <w:t>表十一、政府购买服务预算表</w:t>
      </w:r>
    </w:p>
    <w:p>
      <w:pPr>
        <w:autoSpaceDE w:val="0"/>
        <w:autoSpaceDN w:val="0"/>
        <w:adjustRightInd w:val="0"/>
        <w:spacing w:line="560" w:lineRule="exact"/>
        <w:ind w:firstLine="1120" w:firstLineChars="350"/>
        <w:jc w:val="left"/>
        <w:rPr>
          <w:rFonts w:hint="eastAsia" w:ascii="仿宋_GB2312" w:eastAsia="仿宋_GB2312"/>
          <w:sz w:val="32"/>
          <w:szCs w:val="32"/>
        </w:rPr>
      </w:pPr>
      <w:r>
        <w:rPr>
          <w:rFonts w:hint="eastAsia" w:ascii="仿宋_GB2312" w:eastAsia="仿宋_GB2312"/>
          <w:sz w:val="32"/>
          <w:szCs w:val="32"/>
        </w:rPr>
        <w:t>表十二、专项转移支付预算表</w:t>
      </w:r>
    </w:p>
    <w:p>
      <w:pPr>
        <w:autoSpaceDE w:val="0"/>
        <w:autoSpaceDN w:val="0"/>
        <w:adjustRightInd w:val="0"/>
        <w:spacing w:line="560" w:lineRule="exact"/>
        <w:ind w:firstLine="1120" w:firstLineChars="350"/>
        <w:jc w:val="left"/>
        <w:rPr>
          <w:rFonts w:hint="eastAsia" w:ascii="仿宋_GB2312" w:eastAsia="仿宋_GB2312"/>
          <w:sz w:val="32"/>
          <w:szCs w:val="32"/>
        </w:rPr>
      </w:pPr>
      <w:r>
        <w:rPr>
          <w:rFonts w:hint="eastAsia" w:ascii="仿宋_GB2312" w:eastAsia="仿宋_GB2312"/>
          <w:sz w:val="32"/>
          <w:szCs w:val="32"/>
        </w:rPr>
        <w:t>表十三、项目支出绩效目标申报表</w:t>
      </w:r>
    </w:p>
    <w:p>
      <w:pPr>
        <w:autoSpaceDE w:val="0"/>
        <w:autoSpaceDN w:val="0"/>
        <w:adjustRightInd w:val="0"/>
        <w:spacing w:line="560" w:lineRule="exact"/>
        <w:ind w:firstLine="800" w:firstLineChars="250"/>
        <w:jc w:val="left"/>
        <w:rPr>
          <w:rFonts w:ascii="仿宋_GB2312" w:eastAsia="仿宋_GB2312"/>
          <w:sz w:val="32"/>
          <w:szCs w:val="32"/>
        </w:rPr>
      </w:pPr>
      <w:bookmarkStart w:id="0" w:name="_GoBack"/>
      <w:bookmarkEnd w:id="0"/>
    </w:p>
    <w:p>
      <w:pPr>
        <w:rPr>
          <w:rFonts w:hint="eastAsia"/>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spacing w:line="560" w:lineRule="exact"/>
        <w:ind w:firstLine="960" w:firstLineChars="300"/>
        <w:rPr>
          <w:rFonts w:ascii="仿宋_GB2312" w:eastAsia="仿宋_GB2312"/>
          <w:color w:val="000000"/>
          <w:sz w:val="32"/>
          <w:szCs w:val="32"/>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ascii="黑体" w:hAnsi="黑体" w:eastAsia="黑体"/>
          <w:b/>
          <w:bCs/>
          <w:sz w:val="36"/>
          <w:szCs w:val="36"/>
        </w:rPr>
      </w:pPr>
      <w:r>
        <w:rPr>
          <w:rFonts w:hint="eastAsia" w:ascii="黑体" w:hAnsi="黑体" w:eastAsia="黑体" w:cs="黑体"/>
          <w:b/>
          <w:bCs/>
          <w:sz w:val="36"/>
          <w:szCs w:val="36"/>
        </w:rPr>
        <w:t>第一部分、</w:t>
      </w:r>
      <w:r>
        <w:rPr>
          <w:rFonts w:ascii="黑体" w:hAnsi="黑体" w:eastAsia="黑体" w:cs="黑体"/>
          <w:b/>
          <w:bCs/>
          <w:sz w:val="36"/>
          <w:szCs w:val="36"/>
        </w:rPr>
        <w:t>202</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年部门预算情况说明</w:t>
      </w:r>
    </w:p>
    <w:p>
      <w:pPr>
        <w:spacing w:line="520" w:lineRule="exact"/>
        <w:outlineLvl w:val="0"/>
        <w:rPr>
          <w:rFonts w:ascii="黑体" w:eastAsia="黑体"/>
          <w:sz w:val="32"/>
          <w:szCs w:val="32"/>
        </w:rPr>
      </w:pPr>
    </w:p>
    <w:p>
      <w:pPr>
        <w:spacing w:line="520" w:lineRule="exact"/>
        <w:outlineLvl w:val="0"/>
        <w:rPr>
          <w:rFonts w:ascii="黑体" w:eastAsia="黑体"/>
          <w:b/>
          <w:bCs/>
          <w:sz w:val="32"/>
          <w:szCs w:val="32"/>
        </w:rPr>
      </w:pPr>
      <w:r>
        <w:rPr>
          <w:rFonts w:hint="eastAsia" w:ascii="黑体" w:eastAsia="黑体" w:cs="黑体"/>
          <w:b/>
          <w:bCs/>
          <w:sz w:val="32"/>
          <w:szCs w:val="32"/>
        </w:rPr>
        <w:t>一、部门</w:t>
      </w:r>
      <w:r>
        <w:rPr>
          <w:rFonts w:hint="eastAsia" w:ascii="黑体" w:eastAsia="黑体" w:cs="黑体"/>
          <w:b/>
          <w:bCs/>
          <w:sz w:val="32"/>
          <w:szCs w:val="32"/>
          <w:lang w:eastAsia="zh-CN"/>
        </w:rPr>
        <w:t>主要职责及机构设置</w:t>
      </w:r>
      <w:r>
        <w:rPr>
          <w:rFonts w:hint="eastAsia" w:ascii="黑体" w:eastAsia="黑体" w:cs="黑体"/>
          <w:b/>
          <w:bCs/>
          <w:sz w:val="32"/>
          <w:szCs w:val="32"/>
        </w:rPr>
        <w:t>情况</w:t>
      </w:r>
    </w:p>
    <w:p>
      <w:pPr>
        <w:spacing w:line="520" w:lineRule="exact"/>
        <w:rPr>
          <w:rFonts w:ascii="宋体"/>
          <w:b/>
          <w:bCs/>
          <w:sz w:val="30"/>
          <w:szCs w:val="30"/>
        </w:rPr>
      </w:pPr>
      <w:r>
        <w:rPr>
          <w:rFonts w:hint="eastAsia" w:ascii="宋体" w:hAnsi="宋体" w:cs="宋体"/>
          <w:b/>
          <w:bCs/>
          <w:sz w:val="30"/>
          <w:szCs w:val="30"/>
        </w:rPr>
        <w:t>（一）部门机构设置、职责</w:t>
      </w:r>
    </w:p>
    <w:p>
      <w:pPr>
        <w:spacing w:line="560" w:lineRule="exact"/>
        <w:ind w:firstLine="640" w:firstLineChars="200"/>
        <w:rPr>
          <w:rFonts w:hint="eastAsia" w:ascii="仿宋" w:hAnsi="仿宋" w:eastAsia="仿宋" w:cs="宋体"/>
          <w:b/>
          <w:bCs/>
          <w:sz w:val="30"/>
          <w:szCs w:val="30"/>
        </w:rPr>
      </w:pPr>
      <w:r>
        <w:rPr>
          <w:rFonts w:hint="eastAsia" w:ascii="仿宋_GB2312" w:eastAsia="仿宋_GB2312"/>
          <w:color w:val="000000"/>
          <w:sz w:val="32"/>
          <w:szCs w:val="32"/>
        </w:rPr>
        <w:t>北京市西城区天桥社区卫生服务中心是一个集防、治、保、康、计、教为一体的一所社区卫生服务机构，下设3个社区卫生服务站。主要开展的服务项目有：全科、中医、老年保健、健康教育、家庭病床、慢病管理、双向转诊、预防保健、计划免疫、妇女儿童保健、计生咨询指导、康复、健康管理、家庭护理、全科医生团队家庭责任制管理等基本医疗和公共服务项目，能够为辖区居民提供方便、价廉、快捷、质优的服务。</w:t>
      </w:r>
    </w:p>
    <w:p>
      <w:pPr>
        <w:spacing w:line="520" w:lineRule="exact"/>
        <w:ind w:firstLine="200"/>
        <w:rPr>
          <w:rFonts w:ascii="楷体_GB2312" w:eastAsia="楷体_GB2312"/>
          <w:b/>
          <w:bCs/>
          <w:sz w:val="32"/>
          <w:szCs w:val="32"/>
        </w:rPr>
      </w:pPr>
      <w:r>
        <w:rPr>
          <w:rFonts w:hint="eastAsia" w:ascii="楷体_GB2312" w:eastAsia="楷体_GB2312" w:cs="楷体_GB2312"/>
          <w:b/>
          <w:bCs/>
          <w:sz w:val="32"/>
          <w:szCs w:val="32"/>
        </w:rPr>
        <w:t>（二）人员构成情况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北京市西城区</w:t>
      </w:r>
      <w:r>
        <w:rPr>
          <w:rFonts w:hint="eastAsia" w:ascii="仿宋_GB2312" w:eastAsia="仿宋_GB2312"/>
          <w:color w:val="000000"/>
          <w:sz w:val="32"/>
          <w:szCs w:val="32"/>
          <w:lang w:eastAsia="zh-CN"/>
        </w:rPr>
        <w:t>天桥</w:t>
      </w:r>
      <w:r>
        <w:rPr>
          <w:rFonts w:hint="eastAsia" w:ascii="仿宋_GB2312" w:eastAsia="仿宋_GB2312"/>
          <w:color w:val="000000"/>
          <w:sz w:val="32"/>
          <w:szCs w:val="32"/>
        </w:rPr>
        <w:t>社区卫生服务中心行政编制0人;事业编制</w:t>
      </w:r>
      <w:r>
        <w:rPr>
          <w:rFonts w:hint="eastAsia" w:ascii="仿宋_GB2312" w:eastAsia="仿宋_GB2312"/>
          <w:color w:val="000000"/>
          <w:sz w:val="32"/>
          <w:szCs w:val="32"/>
          <w:lang w:val="en-US" w:eastAsia="zh-CN"/>
        </w:rPr>
        <w:t>98</w:t>
      </w:r>
      <w:r>
        <w:rPr>
          <w:rFonts w:hint="eastAsia" w:ascii="仿宋_GB2312" w:eastAsia="仿宋_GB2312"/>
          <w:color w:val="000000"/>
          <w:sz w:val="32"/>
          <w:szCs w:val="32"/>
        </w:rPr>
        <w:t>人；工勤编制0名；</w:t>
      </w:r>
      <w:r>
        <w:rPr>
          <w:rFonts w:hint="eastAsia" w:ascii="仿宋_GB2312" w:hAnsi="宋体" w:eastAsia="仿宋_GB2312"/>
          <w:sz w:val="32"/>
          <w:szCs w:val="32"/>
        </w:rPr>
        <w:t>本年末职工</w:t>
      </w:r>
      <w:r>
        <w:rPr>
          <w:rFonts w:hint="eastAsia" w:ascii="仿宋_GB2312" w:hAnsi="宋体" w:eastAsia="仿宋_GB2312"/>
          <w:sz w:val="32"/>
          <w:szCs w:val="32"/>
          <w:lang w:val="en-US" w:eastAsia="zh-CN"/>
        </w:rPr>
        <w:t>87</w:t>
      </w:r>
      <w:r>
        <w:rPr>
          <w:rFonts w:hint="eastAsia" w:ascii="仿宋_GB2312" w:hAnsi="宋体" w:eastAsia="仿宋_GB2312"/>
          <w:sz w:val="32"/>
          <w:szCs w:val="32"/>
        </w:rPr>
        <w:t>人，其中在职在编</w:t>
      </w:r>
      <w:r>
        <w:rPr>
          <w:rFonts w:hint="eastAsia" w:ascii="仿宋_GB2312" w:hAnsi="宋体" w:eastAsia="仿宋_GB2312"/>
          <w:sz w:val="32"/>
          <w:szCs w:val="32"/>
          <w:lang w:val="en-US" w:eastAsia="zh-CN"/>
        </w:rPr>
        <w:t>69</w:t>
      </w:r>
      <w:r>
        <w:rPr>
          <w:rFonts w:hint="eastAsia" w:ascii="仿宋_GB2312" w:hAnsi="宋体" w:eastAsia="仿宋_GB2312"/>
          <w:sz w:val="32"/>
          <w:szCs w:val="32"/>
        </w:rPr>
        <w:t>人，长期聘用人员</w:t>
      </w:r>
      <w:r>
        <w:rPr>
          <w:rFonts w:hint="eastAsia" w:ascii="仿宋_GB2312" w:hAnsi="宋体" w:eastAsia="仿宋_GB2312"/>
          <w:sz w:val="32"/>
          <w:szCs w:val="32"/>
          <w:lang w:val="en-US" w:eastAsia="zh-CN"/>
        </w:rPr>
        <w:t>18</w:t>
      </w:r>
      <w:r>
        <w:rPr>
          <w:rFonts w:hint="eastAsia" w:ascii="仿宋_GB2312" w:hAnsi="宋体" w:eastAsia="仿宋_GB2312"/>
          <w:sz w:val="32"/>
          <w:szCs w:val="32"/>
        </w:rPr>
        <w:t>人</w:t>
      </w:r>
      <w:r>
        <w:rPr>
          <w:rFonts w:hint="eastAsia" w:ascii="仿宋_GB2312" w:hAnsi="宋体" w:eastAsia="仿宋_GB2312"/>
          <w:sz w:val="32"/>
          <w:szCs w:val="32"/>
          <w:lang w:eastAsia="zh-CN"/>
        </w:rPr>
        <w:t>。</w:t>
      </w:r>
    </w:p>
    <w:p>
      <w:pPr>
        <w:numPr>
          <w:ilvl w:val="0"/>
          <w:numId w:val="0"/>
        </w:numPr>
        <w:spacing w:line="560" w:lineRule="exact"/>
        <w:ind w:leftChars="200"/>
        <w:rPr>
          <w:rFonts w:ascii="仿宋_GB2312" w:eastAsia="仿宋_GB2312"/>
          <w:color w:val="000000"/>
          <w:sz w:val="32"/>
          <w:szCs w:val="32"/>
        </w:rPr>
      </w:pPr>
      <w:r>
        <w:rPr>
          <w:rFonts w:hint="eastAsia" w:ascii="仿宋_GB2312" w:eastAsia="仿宋_GB2312"/>
          <w:color w:val="000000"/>
          <w:sz w:val="32"/>
          <w:szCs w:val="32"/>
        </w:rPr>
        <w:t>离退休人员</w:t>
      </w:r>
      <w:r>
        <w:rPr>
          <w:rFonts w:hint="eastAsia" w:ascii="仿宋_GB2312" w:eastAsia="仿宋_GB2312"/>
          <w:color w:val="000000"/>
          <w:sz w:val="32"/>
          <w:szCs w:val="32"/>
          <w:lang w:val="en-US" w:eastAsia="zh-CN"/>
        </w:rPr>
        <w:t>26</w:t>
      </w:r>
      <w:r>
        <w:rPr>
          <w:rFonts w:hint="eastAsia" w:ascii="仿宋_GB2312" w:eastAsia="仿宋_GB2312"/>
          <w:color w:val="000000"/>
          <w:sz w:val="32"/>
          <w:szCs w:val="32"/>
        </w:rPr>
        <w:t>人，其中：离休0人，退休</w:t>
      </w:r>
      <w:r>
        <w:rPr>
          <w:rFonts w:hint="eastAsia" w:ascii="仿宋_GB2312" w:eastAsia="仿宋_GB2312"/>
          <w:color w:val="000000"/>
          <w:sz w:val="32"/>
          <w:szCs w:val="32"/>
          <w:lang w:val="en-US" w:eastAsia="zh-CN"/>
        </w:rPr>
        <w:t>26</w:t>
      </w:r>
      <w:r>
        <w:rPr>
          <w:rFonts w:hint="eastAsia" w:ascii="仿宋_GB2312" w:eastAsia="仿宋_GB2312"/>
          <w:color w:val="000000"/>
          <w:sz w:val="32"/>
          <w:szCs w:val="32"/>
        </w:rPr>
        <w:t>人。</w:t>
      </w:r>
    </w:p>
    <w:p>
      <w:pPr>
        <w:spacing w:line="520" w:lineRule="exact"/>
        <w:rPr>
          <w:rFonts w:ascii="黑体" w:hAnsi="黑体" w:eastAsia="黑体"/>
          <w:b/>
          <w:bCs/>
          <w:sz w:val="32"/>
          <w:szCs w:val="32"/>
        </w:rPr>
      </w:pPr>
      <w:r>
        <w:rPr>
          <w:rFonts w:hint="eastAsia" w:ascii="黑体" w:hAnsi="黑体" w:eastAsia="黑体" w:cs="黑体"/>
          <w:b/>
          <w:bCs/>
          <w:sz w:val="32"/>
          <w:szCs w:val="32"/>
        </w:rPr>
        <w:t>二、</w:t>
      </w:r>
      <w:r>
        <w:rPr>
          <w:rFonts w:ascii="仿宋_GB2312" w:eastAsia="仿宋_GB2312" w:cs="仿宋_GB2312"/>
          <w:b/>
          <w:bCs/>
          <w:color w:val="000000"/>
          <w:sz w:val="32"/>
          <w:szCs w:val="32"/>
        </w:rPr>
        <w:t>202</w:t>
      </w:r>
      <w:r>
        <w:rPr>
          <w:rFonts w:hint="eastAsia" w:ascii="仿宋_GB2312" w:eastAsia="仿宋_GB2312" w:cs="仿宋_GB2312"/>
          <w:b/>
          <w:bCs/>
          <w:color w:val="000000"/>
          <w:sz w:val="32"/>
          <w:szCs w:val="32"/>
          <w:lang w:val="en-US" w:eastAsia="zh-CN"/>
        </w:rPr>
        <w:t>4</w:t>
      </w:r>
      <w:r>
        <w:rPr>
          <w:rFonts w:hint="eastAsia" w:ascii="仿宋_GB2312" w:eastAsia="仿宋_GB2312" w:cs="仿宋_GB2312"/>
          <w:b/>
          <w:bCs/>
          <w:color w:val="000000"/>
          <w:sz w:val="32"/>
          <w:szCs w:val="32"/>
        </w:rPr>
        <w:t>年部门预算收支及增减变化情况说明</w:t>
      </w:r>
    </w:p>
    <w:p>
      <w:pPr>
        <w:spacing w:line="520" w:lineRule="exact"/>
        <w:ind w:firstLine="640" w:firstLineChars="200"/>
        <w:outlineLvl w:val="0"/>
        <w:rPr>
          <w:rFonts w:ascii="仿宋_GB2312" w:eastAsia="仿宋_GB2312"/>
          <w:b w:val="0"/>
          <w:bCs w:val="0"/>
          <w:sz w:val="32"/>
          <w:szCs w:val="32"/>
        </w:rPr>
      </w:pPr>
      <w:r>
        <w:rPr>
          <w:rFonts w:hint="eastAsia" w:ascii="仿宋_GB2312" w:eastAsia="仿宋_GB2312" w:cs="仿宋_GB2312"/>
          <w:b w:val="0"/>
          <w:bCs w:val="0"/>
          <w:sz w:val="32"/>
          <w:szCs w:val="32"/>
          <w:lang w:val="en-US" w:eastAsia="zh-CN"/>
        </w:rPr>
        <w:t>1、</w:t>
      </w:r>
      <w:r>
        <w:rPr>
          <w:rFonts w:hint="eastAsia" w:ascii="仿宋_GB2312" w:eastAsia="仿宋_GB2312" w:cs="仿宋_GB2312"/>
          <w:b w:val="0"/>
          <w:bCs w:val="0"/>
          <w:sz w:val="32"/>
          <w:szCs w:val="32"/>
        </w:rPr>
        <w:t>收入预算说明</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年北京市西城区</w:t>
      </w:r>
      <w:r>
        <w:rPr>
          <w:rFonts w:hint="eastAsia" w:ascii="仿宋_GB2312" w:hAnsi="黑体" w:eastAsia="仿宋_GB2312" w:cs="仿宋_GB2312"/>
          <w:sz w:val="32"/>
          <w:szCs w:val="32"/>
          <w:lang w:eastAsia="zh-CN"/>
        </w:rPr>
        <w:t>天桥</w:t>
      </w:r>
      <w:r>
        <w:rPr>
          <w:rFonts w:hint="eastAsia" w:ascii="仿宋_GB2312" w:hAnsi="黑体" w:eastAsia="仿宋_GB2312" w:cs="仿宋_GB2312"/>
          <w:sz w:val="32"/>
          <w:szCs w:val="32"/>
        </w:rPr>
        <w:t>社区卫生服务中心单位总收入安排</w:t>
      </w:r>
      <w:r>
        <w:rPr>
          <w:rFonts w:hint="eastAsia" w:ascii="仿宋_GB2312" w:hAnsi="黑体" w:eastAsia="仿宋_GB2312" w:cs="仿宋_GB2312"/>
          <w:sz w:val="32"/>
          <w:szCs w:val="32"/>
          <w:lang w:val="en-US" w:eastAsia="zh-CN"/>
        </w:rPr>
        <w:t>69,249,474.36</w:t>
      </w:r>
      <w:r>
        <w:rPr>
          <w:rFonts w:hint="eastAsia" w:ascii="仿宋_GB2312" w:hAnsi="黑体" w:eastAsia="仿宋_GB2312" w:cs="仿宋_GB2312"/>
          <w:sz w:val="32"/>
          <w:szCs w:val="32"/>
        </w:rPr>
        <w:t>元，其中：</w:t>
      </w:r>
      <w:r>
        <w:rPr>
          <w:rFonts w:hint="eastAsia" w:ascii="仿宋_GB2312" w:eastAsia="仿宋_GB2312" w:cs="仿宋_GB2312"/>
          <w:sz w:val="32"/>
          <w:szCs w:val="32"/>
        </w:rPr>
        <w:t>预算内</w:t>
      </w:r>
      <w:r>
        <w:rPr>
          <w:rFonts w:hint="eastAsia" w:ascii="仿宋_GB2312" w:hAnsi="黑体" w:eastAsia="仿宋_GB2312" w:cs="仿宋_GB2312"/>
          <w:sz w:val="32"/>
          <w:szCs w:val="32"/>
        </w:rPr>
        <w:t>资金</w:t>
      </w:r>
      <w:r>
        <w:rPr>
          <w:rFonts w:hint="eastAsia" w:ascii="仿宋_GB2312" w:eastAsia="仿宋_GB2312" w:cs="仿宋_GB2312"/>
          <w:sz w:val="32"/>
          <w:szCs w:val="32"/>
          <w:lang w:val="en-US" w:eastAsia="zh-CN"/>
        </w:rPr>
        <w:t>安排26,547,184.71</w:t>
      </w:r>
      <w:r>
        <w:rPr>
          <w:rFonts w:hint="eastAsia" w:ascii="仿宋_GB2312" w:hAnsi="黑体" w:eastAsia="仿宋_GB2312" w:cs="仿宋_GB2312"/>
          <w:sz w:val="32"/>
          <w:szCs w:val="32"/>
        </w:rPr>
        <w:t>元</w:t>
      </w:r>
      <w:r>
        <w:rPr>
          <w:rFonts w:hint="eastAsia" w:ascii="仿宋_GB2312" w:eastAsia="仿宋_GB2312" w:cs="仿宋_GB2312"/>
          <w:sz w:val="32"/>
          <w:szCs w:val="32"/>
        </w:rPr>
        <w:t>（包括提前下达专项转移支付项目资金</w:t>
      </w:r>
      <w:r>
        <w:rPr>
          <w:rFonts w:hint="eastAsia" w:ascii="仿宋_GB2312" w:eastAsia="仿宋_GB2312" w:cs="仿宋_GB2312"/>
          <w:sz w:val="32"/>
          <w:szCs w:val="32"/>
          <w:lang w:val="en-US" w:eastAsia="zh-CN"/>
        </w:rPr>
        <w:t>377,056.50</w:t>
      </w:r>
      <w:r>
        <w:rPr>
          <w:rFonts w:hint="eastAsia" w:ascii="仿宋_GB2312" w:eastAsia="仿宋_GB2312" w:cs="仿宋_GB2312"/>
          <w:sz w:val="32"/>
          <w:szCs w:val="32"/>
        </w:rPr>
        <w:t>元）</w:t>
      </w:r>
      <w:r>
        <w:rPr>
          <w:rFonts w:hint="eastAsia" w:ascii="仿宋_GB2312" w:hAnsi="黑体" w:eastAsia="仿宋_GB2312" w:cs="仿宋_GB2312"/>
          <w:sz w:val="32"/>
          <w:szCs w:val="32"/>
        </w:rPr>
        <w:t>，财政专户资金安排</w:t>
      </w:r>
      <w:r>
        <w:rPr>
          <w:rFonts w:ascii="仿宋_GB2312" w:hAnsi="黑体" w:eastAsia="仿宋_GB2312" w:cs="仿宋_GB2312"/>
          <w:sz w:val="32"/>
          <w:szCs w:val="32"/>
        </w:rPr>
        <w:t>0.00</w:t>
      </w:r>
      <w:r>
        <w:rPr>
          <w:rFonts w:hint="eastAsia" w:ascii="仿宋_GB2312" w:hAnsi="黑体" w:eastAsia="仿宋_GB2312" w:cs="仿宋_GB2312"/>
          <w:sz w:val="32"/>
          <w:szCs w:val="32"/>
        </w:rPr>
        <w:t>元。事业收入安</w:t>
      </w:r>
      <w:r>
        <w:rPr>
          <w:rFonts w:hint="eastAsia" w:ascii="仿宋_GB2312" w:eastAsia="仿宋_GB2312" w:cs="仿宋_GB2312"/>
          <w:sz w:val="32"/>
          <w:szCs w:val="32"/>
          <w:lang w:val="en-US" w:eastAsia="zh-CN"/>
        </w:rPr>
        <w:t>排42,702,289.65</w:t>
      </w:r>
      <w:r>
        <w:rPr>
          <w:rFonts w:hint="eastAsia" w:ascii="仿宋_GB2312" w:hAnsi="黑体" w:eastAsia="仿宋_GB2312" w:cs="仿宋_GB2312"/>
          <w:sz w:val="32"/>
          <w:szCs w:val="32"/>
        </w:rPr>
        <w:t>元。</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年收入预算</w:t>
      </w:r>
      <w:r>
        <w:rPr>
          <w:rFonts w:hint="eastAsia" w:ascii="仿宋_GB2312" w:hAnsi="黑体" w:eastAsia="仿宋_GB2312" w:cs="仿宋_GB2312"/>
          <w:sz w:val="32"/>
          <w:szCs w:val="32"/>
          <w:lang w:val="en-US" w:eastAsia="zh-CN"/>
        </w:rPr>
        <w:t>65,691,666.58</w:t>
      </w:r>
      <w:r>
        <w:rPr>
          <w:rFonts w:hint="eastAsia" w:ascii="仿宋_GB2312" w:hAnsi="黑体" w:eastAsia="仿宋_GB2312" w:cs="仿宋_GB2312"/>
          <w:sz w:val="32"/>
          <w:szCs w:val="32"/>
        </w:rPr>
        <w:t>元。</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年收入预算比</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3,557,807.78</w:t>
      </w:r>
      <w:r>
        <w:rPr>
          <w:rFonts w:hint="eastAsia" w:ascii="仿宋_GB2312" w:hAnsi="黑体" w:eastAsia="仿宋_GB2312" w:cs="仿宋_GB2312"/>
          <w:sz w:val="32"/>
          <w:szCs w:val="32"/>
        </w:rPr>
        <w:t>元，</w:t>
      </w:r>
      <w:r>
        <w:rPr>
          <w:rFonts w:hint="eastAsia" w:ascii="仿宋_GB2312" w:hAnsi="黑体" w:eastAsia="仿宋_GB2312" w:cs="仿宋_GB2312"/>
          <w:sz w:val="32"/>
          <w:szCs w:val="32"/>
          <w:lang w:eastAsia="zh-CN"/>
        </w:rPr>
        <w:t>增长</w:t>
      </w:r>
      <w:r>
        <w:rPr>
          <w:rFonts w:hint="eastAsia" w:ascii="仿宋_GB2312" w:hAnsi="黑体" w:eastAsia="仿宋_GB2312" w:cs="仿宋_GB2312"/>
          <w:sz w:val="32"/>
          <w:szCs w:val="32"/>
          <w:lang w:val="en-US" w:eastAsia="zh-CN"/>
        </w:rPr>
        <w:t>5.42</w:t>
      </w:r>
      <w:r>
        <w:rPr>
          <w:rFonts w:ascii="仿宋_GB2312" w:hAnsi="黑体" w:eastAsia="仿宋_GB2312" w:cs="仿宋_GB2312"/>
          <w:sz w:val="32"/>
          <w:szCs w:val="32"/>
        </w:rPr>
        <w:t>%</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主要</w:t>
      </w:r>
      <w:r>
        <w:rPr>
          <w:rFonts w:hint="eastAsia" w:ascii="仿宋_GB2312" w:hAnsi="黑体" w:eastAsia="仿宋_GB2312" w:cs="仿宋_GB2312"/>
          <w:sz w:val="32"/>
          <w:szCs w:val="32"/>
        </w:rPr>
        <w:t>原因是</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年事业收入</w:t>
      </w:r>
      <w:r>
        <w:rPr>
          <w:rFonts w:hint="eastAsia" w:ascii="仿宋_GB2312" w:eastAsia="仿宋_GB2312" w:cs="仿宋_GB2312"/>
          <w:sz w:val="32"/>
          <w:szCs w:val="32"/>
          <w:lang w:val="en-US" w:eastAsia="zh-CN"/>
        </w:rPr>
        <w:t>42,702,289.65</w:t>
      </w:r>
      <w:r>
        <w:rPr>
          <w:rFonts w:hint="eastAsia" w:ascii="仿宋_GB2312" w:hAnsi="黑体" w:eastAsia="仿宋_GB2312" w:cs="仿宋_GB2312"/>
          <w:sz w:val="32"/>
          <w:szCs w:val="32"/>
          <w:lang w:val="en-US" w:eastAsia="zh-CN"/>
        </w:rPr>
        <w:t>元占比较高;比2023年增长23.76%</w:t>
      </w:r>
      <w:r>
        <w:rPr>
          <w:rFonts w:hint="eastAsia" w:ascii="仿宋_GB2312" w:hAnsi="黑体" w:eastAsia="仿宋_GB2312" w:cs="仿宋_GB2312"/>
          <w:sz w:val="32"/>
          <w:szCs w:val="32"/>
        </w:rPr>
        <w:t>。我单位不涉及政府性基金收入预算。</w:t>
      </w:r>
    </w:p>
    <w:p>
      <w:pPr>
        <w:spacing w:line="520" w:lineRule="exact"/>
        <w:ind w:firstLine="640" w:firstLineChars="200"/>
        <w:rPr>
          <w:rFonts w:ascii="仿宋_GB2312" w:hAnsi="黑体" w:eastAsia="仿宋_GB2312"/>
          <w:b w:val="0"/>
          <w:bCs w:val="0"/>
          <w:sz w:val="32"/>
          <w:szCs w:val="32"/>
        </w:rPr>
      </w:pPr>
      <w:r>
        <w:rPr>
          <w:rFonts w:hint="eastAsia" w:ascii="仿宋_GB2312" w:eastAsia="仿宋_GB2312" w:cs="仿宋_GB2312"/>
          <w:b w:val="0"/>
          <w:bCs w:val="0"/>
          <w:sz w:val="32"/>
          <w:szCs w:val="32"/>
          <w:lang w:val="en-US" w:eastAsia="zh-CN"/>
        </w:rPr>
        <w:t>2、</w:t>
      </w:r>
      <w:r>
        <w:rPr>
          <w:rFonts w:hint="eastAsia" w:ascii="仿宋_GB2312" w:eastAsia="仿宋_GB2312" w:cs="仿宋_GB2312"/>
          <w:b w:val="0"/>
          <w:bCs w:val="0"/>
          <w:sz w:val="32"/>
          <w:szCs w:val="32"/>
        </w:rPr>
        <w:t>支出预算说明</w:t>
      </w:r>
    </w:p>
    <w:p>
      <w:pPr>
        <w:spacing w:line="520" w:lineRule="exact"/>
        <w:ind w:firstLine="640" w:firstLineChars="200"/>
        <w:rPr>
          <w:rFonts w:hint="eastAsia" w:ascii="仿宋_GB2312" w:hAnsi="仿宋_GB2312" w:eastAsia="仿宋_GB2312"/>
          <w:sz w:val="32"/>
          <w:szCs w:val="32"/>
          <w:lang w:val="en-US" w:eastAsia="zh-CN"/>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年支出预算</w:t>
      </w:r>
      <w:r>
        <w:rPr>
          <w:rFonts w:hint="eastAsia" w:ascii="仿宋_GB2312" w:eastAsia="仿宋_GB2312" w:cs="仿宋_GB2312"/>
          <w:sz w:val="32"/>
          <w:szCs w:val="32"/>
          <w:lang w:val="en-US" w:eastAsia="zh-CN"/>
        </w:rPr>
        <w:t>69,249,474.36元</w:t>
      </w:r>
      <w:r>
        <w:rPr>
          <w:rFonts w:hint="eastAsia" w:ascii="仿宋_GB2312" w:eastAsia="仿宋_GB2312" w:cs="仿宋_GB2312"/>
          <w:sz w:val="32"/>
          <w:szCs w:val="32"/>
        </w:rPr>
        <w:t>，其中：预算内资金安排</w:t>
      </w:r>
      <w:r>
        <w:rPr>
          <w:rFonts w:hint="eastAsia" w:ascii="仿宋_GB2312" w:eastAsia="仿宋_GB2312" w:cs="仿宋_GB2312"/>
          <w:sz w:val="32"/>
          <w:szCs w:val="32"/>
          <w:lang w:val="en-US" w:eastAsia="zh-CN"/>
        </w:rPr>
        <w:t>26,547,184.71</w:t>
      </w:r>
      <w:r>
        <w:rPr>
          <w:rFonts w:hint="eastAsia" w:ascii="仿宋_GB2312" w:eastAsia="仿宋_GB2312" w:cs="仿宋_GB2312"/>
          <w:sz w:val="32"/>
          <w:szCs w:val="32"/>
        </w:rPr>
        <w:t>元（包括提前下达专项转移支付项目资金</w:t>
      </w:r>
      <w:r>
        <w:rPr>
          <w:rFonts w:hint="eastAsia" w:ascii="仿宋_GB2312" w:eastAsia="仿宋_GB2312" w:cs="仿宋_GB2312"/>
          <w:sz w:val="32"/>
          <w:szCs w:val="32"/>
          <w:lang w:val="en-US" w:eastAsia="zh-CN"/>
        </w:rPr>
        <w:t>377,056.50</w:t>
      </w:r>
      <w:r>
        <w:rPr>
          <w:rFonts w:hint="eastAsia" w:ascii="仿宋_GB2312" w:eastAsia="仿宋_GB2312" w:cs="仿宋_GB2312"/>
          <w:sz w:val="32"/>
          <w:szCs w:val="32"/>
        </w:rPr>
        <w:t>元）</w:t>
      </w:r>
      <w:r>
        <w:rPr>
          <w:rFonts w:hint="eastAsia" w:ascii="仿宋_GB2312" w:hAnsi="黑体" w:eastAsia="仿宋_GB2312" w:cs="仿宋_GB2312"/>
          <w:sz w:val="32"/>
          <w:szCs w:val="32"/>
        </w:rPr>
        <w:t>，</w:t>
      </w:r>
      <w:r>
        <w:rPr>
          <w:rFonts w:hint="eastAsia" w:ascii="仿宋_GB2312" w:eastAsia="仿宋_GB2312" w:cs="仿宋_GB2312"/>
          <w:sz w:val="32"/>
          <w:szCs w:val="32"/>
        </w:rPr>
        <w:t>比</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w:t>
      </w:r>
      <w:r>
        <w:rPr>
          <w:rFonts w:hint="eastAsia" w:ascii="仿宋_GB2312" w:hAnsi="黑体" w:eastAsia="仿宋_GB2312" w:cs="仿宋_GB2312"/>
          <w:sz w:val="32"/>
          <w:szCs w:val="32"/>
          <w:lang w:val="en-US" w:eastAsia="zh-CN"/>
        </w:rPr>
        <w:t>65,691,666.58</w:t>
      </w:r>
      <w:r>
        <w:rPr>
          <w:rFonts w:hint="eastAsia" w:ascii="仿宋_GB2312" w:eastAsia="仿宋_GB2312" w:cs="仿宋_GB2312"/>
          <w:sz w:val="32"/>
          <w:szCs w:val="32"/>
        </w:rPr>
        <w:t>元</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3,557,807.78</w:t>
      </w:r>
      <w:r>
        <w:rPr>
          <w:rFonts w:hint="eastAsia" w:ascii="仿宋_GB2312" w:eastAsia="仿宋_GB2312" w:cs="仿宋_GB2312"/>
          <w:sz w:val="32"/>
          <w:szCs w:val="32"/>
        </w:rPr>
        <w:t>元，</w:t>
      </w:r>
      <w:r>
        <w:rPr>
          <w:rFonts w:hint="eastAsia" w:ascii="仿宋_GB2312" w:hAnsi="黑体" w:eastAsia="仿宋_GB2312" w:cs="仿宋_GB2312"/>
          <w:sz w:val="32"/>
          <w:szCs w:val="32"/>
          <w:lang w:eastAsia="zh-CN"/>
        </w:rPr>
        <w:t>增长</w:t>
      </w:r>
      <w:r>
        <w:rPr>
          <w:rFonts w:hint="eastAsia" w:ascii="仿宋_GB2312" w:hAnsi="黑体" w:eastAsia="仿宋_GB2312" w:cs="仿宋_GB2312"/>
          <w:sz w:val="32"/>
          <w:szCs w:val="32"/>
          <w:lang w:val="en-US" w:eastAsia="zh-CN"/>
        </w:rPr>
        <w:t>5.42</w:t>
      </w:r>
      <w:r>
        <w:rPr>
          <w:rFonts w:ascii="仿宋_GB2312" w:hAnsi="黑体" w:eastAsia="仿宋_GB2312" w:cs="仿宋_GB2312"/>
          <w:sz w:val="32"/>
          <w:szCs w:val="32"/>
        </w:rPr>
        <w:t>%</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主要</w:t>
      </w:r>
      <w:r>
        <w:rPr>
          <w:rFonts w:hint="eastAsia" w:ascii="仿宋_GB2312" w:hAnsi="黑体" w:eastAsia="仿宋_GB2312" w:cs="仿宋_GB2312"/>
          <w:sz w:val="32"/>
          <w:szCs w:val="32"/>
        </w:rPr>
        <w:t>原因是</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年事业收入</w:t>
      </w:r>
      <w:r>
        <w:rPr>
          <w:rFonts w:hint="eastAsia" w:ascii="仿宋_GB2312" w:eastAsia="仿宋_GB2312" w:cs="仿宋_GB2312"/>
          <w:sz w:val="32"/>
          <w:szCs w:val="32"/>
          <w:lang w:val="en-US" w:eastAsia="zh-CN"/>
        </w:rPr>
        <w:t>42,702,289.65</w:t>
      </w:r>
      <w:r>
        <w:rPr>
          <w:rFonts w:hint="eastAsia" w:ascii="仿宋_GB2312" w:hAnsi="黑体" w:eastAsia="仿宋_GB2312" w:cs="仿宋_GB2312"/>
          <w:sz w:val="32"/>
          <w:szCs w:val="32"/>
          <w:lang w:val="en-US" w:eastAsia="zh-CN"/>
        </w:rPr>
        <w:t>元占比较高;比2023年增长23.76%</w:t>
      </w:r>
      <w:r>
        <w:rPr>
          <w:rFonts w:hint="eastAsia" w:ascii="仿宋_GB2312" w:hAnsi="黑体" w:eastAsia="仿宋_GB2312" w:cs="仿宋_GB2312"/>
          <w:sz w:val="32"/>
          <w:szCs w:val="32"/>
        </w:rPr>
        <w:t>。</w:t>
      </w:r>
      <w:r>
        <w:rPr>
          <w:rFonts w:hint="eastAsia" w:ascii="仿宋_GB2312" w:eastAsia="仿宋_GB2312" w:cs="仿宋_GB2312"/>
          <w:sz w:val="32"/>
          <w:szCs w:val="32"/>
        </w:rPr>
        <w:t>财政专户资金安排</w:t>
      </w:r>
      <w:r>
        <w:rPr>
          <w:rFonts w:ascii="仿宋_GB2312" w:eastAsia="仿宋_GB2312" w:cs="仿宋_GB2312"/>
          <w:sz w:val="32"/>
          <w:szCs w:val="32"/>
        </w:rPr>
        <w:t>0.00</w:t>
      </w:r>
      <w:r>
        <w:rPr>
          <w:rFonts w:hint="eastAsia" w:ascii="仿宋_GB2312" w:eastAsia="仿宋_GB2312" w:cs="仿宋_GB2312"/>
          <w:sz w:val="32"/>
          <w:szCs w:val="32"/>
        </w:rPr>
        <w:t>万元，与</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年持平，</w:t>
      </w:r>
      <w:r>
        <w:rPr>
          <w:rFonts w:hint="eastAsia" w:ascii="仿宋_GB2312" w:hAnsi="黑体" w:eastAsia="仿宋_GB2312" w:cs="仿宋_GB2312"/>
          <w:sz w:val="32"/>
          <w:szCs w:val="32"/>
        </w:rPr>
        <w:t>我单位不涉及政府性基金收入预算。</w:t>
      </w:r>
    </w:p>
    <w:p>
      <w:pPr>
        <w:numPr>
          <w:ilvl w:val="0"/>
          <w:numId w:val="1"/>
        </w:numPr>
        <w:spacing w:line="520" w:lineRule="exact"/>
        <w:rPr>
          <w:rFonts w:ascii="黑体" w:hAnsi="黑体" w:eastAsia="黑体"/>
          <w:b/>
          <w:bCs/>
          <w:sz w:val="32"/>
          <w:szCs w:val="32"/>
        </w:rPr>
      </w:pPr>
      <w:r>
        <w:rPr>
          <w:rFonts w:hint="eastAsia" w:ascii="黑体" w:hAnsi="黑体" w:eastAsia="黑体" w:cs="黑体"/>
          <w:b/>
          <w:bCs/>
          <w:sz w:val="32"/>
          <w:szCs w:val="32"/>
        </w:rPr>
        <w:t>主要支出情况</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年支出预算</w:t>
      </w:r>
      <w:r>
        <w:rPr>
          <w:rFonts w:hint="eastAsia" w:ascii="仿宋_GB2312" w:hAnsi="黑体" w:eastAsia="仿宋_GB2312" w:cs="仿宋_GB2312"/>
          <w:sz w:val="32"/>
          <w:szCs w:val="32"/>
          <w:lang w:val="en-US" w:eastAsia="zh-CN"/>
        </w:rPr>
        <w:t>69,249,474.36</w:t>
      </w:r>
      <w:r>
        <w:rPr>
          <w:rFonts w:hint="eastAsia" w:ascii="仿宋_GB2312" w:hAnsi="黑体" w:eastAsia="仿宋_GB2312" w:cs="仿宋_GB2312"/>
          <w:sz w:val="32"/>
          <w:szCs w:val="32"/>
        </w:rPr>
        <w:t>元，按用途划分：</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、基本支出预算</w:t>
      </w:r>
      <w:r>
        <w:rPr>
          <w:rFonts w:hint="eastAsia" w:ascii="仿宋_GB2312" w:eastAsia="仿宋_GB2312" w:cs="仿宋_GB2312"/>
          <w:sz w:val="32"/>
          <w:szCs w:val="32"/>
          <w:lang w:val="en-US" w:eastAsia="zh-CN"/>
        </w:rPr>
        <w:t>23,626,277.86</w:t>
      </w:r>
      <w:r>
        <w:rPr>
          <w:rFonts w:hint="eastAsia" w:ascii="仿宋_GB2312" w:eastAsia="仿宋_GB2312" w:cs="仿宋_GB2312"/>
          <w:sz w:val="32"/>
          <w:szCs w:val="32"/>
        </w:rPr>
        <w:t>元，财政拨款基本支出</w:t>
      </w:r>
      <w:r>
        <w:rPr>
          <w:rFonts w:hint="eastAsia" w:ascii="仿宋_GB2312" w:eastAsia="仿宋_GB2312" w:cs="仿宋_GB2312"/>
          <w:sz w:val="32"/>
          <w:szCs w:val="32"/>
          <w:lang w:val="en-US" w:eastAsia="zh-CN"/>
        </w:rPr>
        <w:t>21,673,988.21</w:t>
      </w:r>
      <w:r>
        <w:rPr>
          <w:rFonts w:hint="eastAsia" w:ascii="仿宋_GB2312" w:eastAsia="仿宋_GB2312" w:cs="仿宋_GB2312"/>
          <w:sz w:val="32"/>
          <w:szCs w:val="32"/>
        </w:rPr>
        <w:t>元。主要包括在职、离退休人员支出、离退休公用、个人和家庭补助支出。</w:t>
      </w:r>
    </w:p>
    <w:p>
      <w:pPr>
        <w:spacing w:line="560" w:lineRule="exact"/>
        <w:ind w:firstLine="640" w:firstLineChars="200"/>
        <w:rPr>
          <w:rFonts w:ascii="仿宋_GB2312" w:eastAsia="仿宋_GB2312"/>
          <w:sz w:val="32"/>
          <w:szCs w:val="32"/>
        </w:rPr>
      </w:pPr>
      <w:r>
        <w:rPr>
          <w:rFonts w:ascii="仿宋_GB2312" w:hAnsi="黑体" w:eastAsia="仿宋_GB2312" w:cs="仿宋_GB2312"/>
          <w:sz w:val="32"/>
          <w:szCs w:val="32"/>
        </w:rPr>
        <w:t>2</w:t>
      </w:r>
      <w:r>
        <w:rPr>
          <w:rFonts w:hint="eastAsia" w:ascii="仿宋_GB2312" w:hAnsi="黑体" w:eastAsia="仿宋_GB2312" w:cs="仿宋_GB2312"/>
          <w:sz w:val="32"/>
          <w:szCs w:val="32"/>
        </w:rPr>
        <w:t>、项目支出预算</w:t>
      </w:r>
      <w:r>
        <w:rPr>
          <w:rFonts w:hint="eastAsia" w:ascii="仿宋_GB2312" w:hAnsi="黑体" w:eastAsia="仿宋_GB2312" w:cs="仿宋_GB2312"/>
          <w:sz w:val="32"/>
          <w:szCs w:val="32"/>
          <w:lang w:val="en-US" w:eastAsia="zh-CN"/>
        </w:rPr>
        <w:t>45,623,196.50</w:t>
      </w:r>
      <w:r>
        <w:rPr>
          <w:rFonts w:hint="eastAsia" w:ascii="仿宋_GB2312" w:hAnsi="黑体" w:eastAsia="仿宋_GB2312" w:cs="仿宋_GB2312"/>
          <w:sz w:val="32"/>
          <w:szCs w:val="32"/>
        </w:rPr>
        <w:t>元。</w:t>
      </w:r>
      <w:r>
        <w:rPr>
          <w:rFonts w:hint="eastAsia" w:ascii="仿宋_GB2312" w:eastAsia="仿宋_GB2312" w:cs="仿宋_GB2312"/>
          <w:sz w:val="32"/>
          <w:szCs w:val="32"/>
        </w:rPr>
        <w:t>其中财政拨款项目支出</w:t>
      </w:r>
      <w:r>
        <w:rPr>
          <w:rFonts w:hint="eastAsia" w:ascii="仿宋_GB2312" w:eastAsia="仿宋_GB2312" w:cs="仿宋_GB2312"/>
          <w:sz w:val="32"/>
          <w:szCs w:val="32"/>
          <w:lang w:val="en-US" w:eastAsia="zh-CN"/>
        </w:rPr>
        <w:t>4,873,196.50</w:t>
      </w:r>
      <w:r>
        <w:rPr>
          <w:rFonts w:hint="eastAsia" w:ascii="仿宋_GB2312" w:eastAsia="仿宋_GB2312" w:cs="仿宋_GB2312"/>
          <w:sz w:val="32"/>
          <w:szCs w:val="32"/>
        </w:rPr>
        <w:t>元。</w:t>
      </w:r>
    </w:p>
    <w:p>
      <w:pPr>
        <w:spacing w:line="560" w:lineRule="exact"/>
        <w:ind w:firstLine="640" w:firstLineChars="200"/>
        <w:rPr>
          <w:rFonts w:hint="eastAsia" w:ascii="仿宋_GB2312" w:eastAsia="仿宋_GB2312"/>
          <w:sz w:val="32"/>
          <w:szCs w:val="32"/>
          <w:lang w:eastAsia="zh-CN"/>
        </w:rPr>
      </w:pPr>
      <w:r>
        <w:rPr>
          <w:rFonts w:hint="eastAsia" w:ascii="仿宋_GB2312" w:hAnsi="黑体" w:eastAsia="仿宋_GB2312" w:cs="仿宋_GB2312"/>
          <w:sz w:val="32"/>
          <w:szCs w:val="32"/>
        </w:rPr>
        <w:t>主要项目是①社区卫生工作者经费②天桥社区办公用房租金③天桥全科家庭医疗车更换④</w:t>
      </w:r>
      <w:r>
        <w:rPr>
          <w:rFonts w:hint="eastAsia" w:ascii="仿宋_GB2312" w:hAnsi="黑体" w:eastAsia="仿宋_GB2312" w:cs="仿宋_GB2312"/>
          <w:sz w:val="32"/>
          <w:szCs w:val="32"/>
          <w:lang w:eastAsia="zh-CN"/>
        </w:rPr>
        <w:t>办公设备购置</w:t>
      </w:r>
      <w:r>
        <w:rPr>
          <w:rFonts w:hint="eastAsia" w:ascii="仿宋_GB2312" w:hAnsi="黑体" w:eastAsia="仿宋_GB2312" w:cs="仿宋_GB2312"/>
          <w:sz w:val="32"/>
          <w:szCs w:val="32"/>
        </w:rPr>
        <w:t>⑤</w:t>
      </w:r>
      <w:r>
        <w:rPr>
          <w:rFonts w:hint="eastAsia" w:ascii="仿宋_GB2312" w:hAnsi="黑体" w:eastAsia="仿宋_GB2312" w:cs="仿宋_GB2312"/>
          <w:sz w:val="32"/>
          <w:szCs w:val="32"/>
          <w:lang w:eastAsia="zh-CN"/>
        </w:rPr>
        <w:t>促进基层中医药传承创新发展经费</w:t>
      </w:r>
      <w:r>
        <w:rPr>
          <w:rFonts w:hint="eastAsia" w:ascii="仿宋" w:hAnsi="仿宋" w:eastAsia="仿宋"/>
          <w:sz w:val="32"/>
          <w:szCs w:val="32"/>
          <w:highlight w:val="none"/>
          <w:lang w:eastAsia="zh-CN"/>
        </w:rPr>
        <w:t>等</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四、部门“三公”经费财政拨款预算说明</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（一）“三公”经费的单位范围</w:t>
      </w:r>
    </w:p>
    <w:p>
      <w:pPr>
        <w:spacing w:line="520" w:lineRule="exact"/>
        <w:ind w:firstLine="640" w:firstLineChars="200"/>
        <w:rPr>
          <w:rFonts w:ascii="仿宋_GB2312" w:eastAsia="仿宋_GB2312"/>
          <w:sz w:val="32"/>
          <w:szCs w:val="32"/>
        </w:rPr>
      </w:pPr>
      <w:r>
        <w:rPr>
          <w:rFonts w:hint="eastAsia" w:ascii="仿宋_GB2312" w:eastAsia="仿宋_GB2312" w:cs="仿宋_GB2312"/>
          <w:sz w:val="32"/>
          <w:szCs w:val="32"/>
        </w:rPr>
        <w:t>北京市西城区</w:t>
      </w:r>
      <w:r>
        <w:rPr>
          <w:rFonts w:hint="eastAsia" w:ascii="仿宋_GB2312" w:eastAsia="仿宋_GB2312" w:cs="仿宋_GB2312"/>
          <w:sz w:val="32"/>
          <w:szCs w:val="32"/>
          <w:lang w:eastAsia="zh-CN"/>
        </w:rPr>
        <w:t>天桥</w:t>
      </w:r>
      <w:r>
        <w:rPr>
          <w:rFonts w:hint="eastAsia" w:ascii="仿宋_GB2312" w:eastAsia="仿宋_GB2312" w:cs="仿宋_GB2312"/>
          <w:sz w:val="32"/>
          <w:szCs w:val="32"/>
        </w:rPr>
        <w:t>社区卫生服务中心部门预算中因公出国（境）费、公务接待费、公务用车购置及运行维护费的支出单位包括</w:t>
      </w:r>
      <w:r>
        <w:rPr>
          <w:rFonts w:ascii="仿宋_GB2312" w:eastAsia="仿宋_GB2312" w:cs="仿宋_GB2312"/>
          <w:sz w:val="32"/>
          <w:szCs w:val="32"/>
        </w:rPr>
        <w:t>1</w:t>
      </w:r>
      <w:r>
        <w:rPr>
          <w:rFonts w:hint="eastAsia" w:ascii="仿宋_GB2312" w:eastAsia="仿宋_GB2312" w:cs="仿宋_GB2312"/>
          <w:sz w:val="32"/>
          <w:szCs w:val="32"/>
        </w:rPr>
        <w:t>个所属单位，即北京市西城区</w:t>
      </w:r>
      <w:r>
        <w:rPr>
          <w:rFonts w:hint="eastAsia" w:ascii="仿宋_GB2312" w:eastAsia="仿宋_GB2312" w:cs="仿宋_GB2312"/>
          <w:sz w:val="32"/>
          <w:szCs w:val="32"/>
          <w:lang w:eastAsia="zh-CN"/>
        </w:rPr>
        <w:t>天桥</w:t>
      </w:r>
      <w:r>
        <w:rPr>
          <w:rFonts w:hint="eastAsia" w:ascii="仿宋_GB2312" w:eastAsia="仿宋_GB2312" w:cs="仿宋_GB2312"/>
          <w:sz w:val="32"/>
          <w:szCs w:val="32"/>
        </w:rPr>
        <w:t>社区卫生服务中心。</w:t>
      </w:r>
    </w:p>
    <w:p>
      <w:pPr>
        <w:spacing w:line="560" w:lineRule="exact"/>
        <w:ind w:firstLine="643" w:firstLineChars="200"/>
        <w:rPr>
          <w:rFonts w:ascii="仿宋" w:hAnsi="仿宋" w:eastAsia="仿宋"/>
          <w:b/>
          <w:bCs/>
          <w:sz w:val="32"/>
          <w:szCs w:val="32"/>
        </w:rPr>
      </w:pPr>
      <w:r>
        <w:rPr>
          <w:rFonts w:hint="eastAsia" w:ascii="仿宋" w:hAnsi="仿宋" w:eastAsia="仿宋" w:cs="仿宋"/>
          <w:b/>
          <w:bCs/>
          <w:sz w:val="32"/>
          <w:szCs w:val="32"/>
        </w:rPr>
        <w:t>（二）“三公”经费预算财政拨款情况说明</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年部门预算“三公”经费财政拨款预算安排</w:t>
      </w:r>
      <w:r>
        <w:rPr>
          <w:rFonts w:hint="eastAsia" w:ascii="仿宋_GB2312" w:eastAsia="仿宋_GB2312" w:cs="仿宋_GB2312"/>
          <w:sz w:val="32"/>
          <w:szCs w:val="32"/>
          <w:lang w:val="en-US" w:eastAsia="zh-CN"/>
        </w:rPr>
        <w:t>0.00</w:t>
      </w:r>
      <w:r>
        <w:rPr>
          <w:rFonts w:hint="eastAsia" w:ascii="仿宋_GB2312" w:eastAsia="仿宋_GB2312" w:cs="仿宋_GB2312"/>
          <w:sz w:val="32"/>
          <w:szCs w:val="32"/>
        </w:rPr>
        <w:t>元，其中：</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因公出国（境）费</w:t>
      </w:r>
    </w:p>
    <w:p>
      <w:pPr>
        <w:spacing w:line="560" w:lineRule="exact"/>
        <w:ind w:firstLine="640" w:firstLineChars="200"/>
        <w:rPr>
          <w:rFonts w:ascii="仿宋_GB2312" w:hAns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hint="eastAsia" w:ascii="仿宋_GB2312" w:hAnsi="仿宋_GB2312" w:eastAsia="仿宋_GB2312" w:cs="仿宋_GB2312"/>
          <w:sz w:val="32"/>
          <w:szCs w:val="32"/>
        </w:rPr>
        <w:t>与</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年持平，近两年均未有此类财政拨款预算安排。</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公务接待费</w:t>
      </w:r>
    </w:p>
    <w:p>
      <w:pPr>
        <w:spacing w:line="560" w:lineRule="exact"/>
        <w:ind w:firstLine="640" w:firstLineChars="200"/>
        <w:rPr>
          <w:rFonts w:ascii="仿宋_GB2312" w:hAns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hint="eastAsia" w:ascii="仿宋_GB2312" w:hAnsi="仿宋_GB2312" w:eastAsia="仿宋_GB2312" w:cs="仿宋_GB2312"/>
          <w:sz w:val="32"/>
          <w:szCs w:val="32"/>
        </w:rPr>
        <w:t>与</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年持平，近两年均未有此类财政拨款预算安排。</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公务用车购置及运行维护费</w:t>
      </w:r>
    </w:p>
    <w:p>
      <w:pPr>
        <w:spacing w:line="560" w:lineRule="exact"/>
        <w:ind w:firstLine="640" w:firstLineChars="200"/>
        <w:rPr>
          <w:rFonts w:ascii="仿宋_GB2312" w:hAnsi="仿宋_GB2312" w:eastAsia="仿宋_GB2312"/>
          <w:sz w:val="32"/>
          <w:szCs w:val="32"/>
        </w:rPr>
      </w:pP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年公务用车数量为</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辆，财政拨款预算安排</w:t>
      </w:r>
      <w:r>
        <w:rPr>
          <w:rFonts w:hint="eastAsia" w:ascii="仿宋_GB2312" w:eastAsia="仿宋_GB2312" w:cs="仿宋_GB2312"/>
          <w:sz w:val="32"/>
          <w:szCs w:val="32"/>
          <w:lang w:val="en-US" w:eastAsia="zh-CN"/>
        </w:rPr>
        <w:t>0.00</w:t>
      </w:r>
      <w:r>
        <w:rPr>
          <w:rFonts w:hint="eastAsia" w:ascii="仿宋_GB2312" w:eastAsia="仿宋_GB2312" w:cs="仿宋_GB2312"/>
          <w:sz w:val="32"/>
          <w:szCs w:val="32"/>
        </w:rPr>
        <w:t>元，其中公务用车购置费</w:t>
      </w:r>
      <w:r>
        <w:rPr>
          <w:rFonts w:hint="eastAsia" w:ascii="仿宋_GB2312" w:eastAsia="仿宋_GB2312" w:cs="仿宋_GB2312"/>
          <w:sz w:val="32"/>
          <w:szCs w:val="32"/>
          <w:lang w:val="en-US" w:eastAsia="zh-CN"/>
        </w:rPr>
        <w:t>180,000.00</w:t>
      </w:r>
      <w:r>
        <w:rPr>
          <w:rFonts w:hint="eastAsia" w:ascii="仿宋_GB2312" w:eastAsia="仿宋_GB2312" w:cs="仿宋_GB2312"/>
          <w:sz w:val="32"/>
          <w:szCs w:val="32"/>
        </w:rPr>
        <w:t>元，公务用车运行维护费</w:t>
      </w:r>
      <w:r>
        <w:rPr>
          <w:rFonts w:ascii="仿宋_GB2312" w:eastAsia="仿宋_GB2312" w:cs="仿宋_GB2312"/>
          <w:sz w:val="32"/>
          <w:szCs w:val="32"/>
        </w:rPr>
        <w:t>0.00</w:t>
      </w:r>
      <w:r>
        <w:rPr>
          <w:rFonts w:hint="eastAsia" w:ascii="仿宋_GB2312" w:eastAsia="仿宋_GB2312" w:cs="仿宋_GB2312"/>
          <w:sz w:val="32"/>
          <w:szCs w:val="32"/>
        </w:rPr>
        <w:t>元。</w:t>
      </w:r>
      <w:r>
        <w:rPr>
          <w:rFonts w:ascii="仿宋_GB2312" w:eastAsia="仿宋_GB2312" w:cs="仿宋_GB2312"/>
          <w:sz w:val="32"/>
          <w:szCs w:val="32"/>
        </w:rPr>
        <w:t>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年财政拨款预算安排</w:t>
      </w:r>
      <w:r>
        <w:rPr>
          <w:rFonts w:ascii="仿宋_GB2312" w:eastAsia="仿宋_GB2312" w:cs="仿宋_GB2312"/>
          <w:sz w:val="32"/>
          <w:szCs w:val="32"/>
        </w:rPr>
        <w:t>0.00</w:t>
      </w:r>
      <w:r>
        <w:rPr>
          <w:rFonts w:hint="eastAsia" w:ascii="仿宋_GB2312" w:eastAsia="仿宋_GB2312" w:cs="仿宋_GB2312"/>
          <w:sz w:val="32"/>
          <w:szCs w:val="32"/>
        </w:rPr>
        <w:t>元，</w:t>
      </w:r>
      <w:r>
        <w:rPr>
          <w:rFonts w:hint="eastAsia" w:ascii="仿宋_GB2312" w:hAnsi="仿宋_GB2312" w:eastAsia="仿宋_GB2312" w:cs="仿宋_GB2312"/>
          <w:sz w:val="32"/>
          <w:szCs w:val="32"/>
        </w:rPr>
        <w:t>与</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0.00元</w:t>
      </w:r>
      <w:r>
        <w:rPr>
          <w:rFonts w:hint="eastAsia" w:ascii="仿宋_GB2312" w:hAnsi="仿宋_GB2312" w:eastAsia="仿宋_GB2312" w:cs="仿宋_GB2312"/>
          <w:sz w:val="32"/>
          <w:szCs w:val="32"/>
        </w:rPr>
        <w:t>持平，</w:t>
      </w:r>
      <w:r>
        <w:rPr>
          <w:rFonts w:hint="eastAsia" w:ascii="仿宋_GB2312" w:hAnsi="黑体" w:eastAsia="仿宋_GB2312" w:cs="仿宋_GB2312"/>
          <w:sz w:val="32"/>
          <w:szCs w:val="32"/>
        </w:rPr>
        <w:t>近两年均未有此类财政拨款预算安排。</w:t>
      </w:r>
    </w:p>
    <w:p>
      <w:pPr>
        <w:spacing w:line="560" w:lineRule="exact"/>
        <w:ind w:firstLine="643" w:firstLineChars="200"/>
        <w:rPr>
          <w:rFonts w:ascii="仿宋" w:hAnsi="仿宋" w:eastAsia="仿宋"/>
          <w:b/>
          <w:bCs/>
          <w:sz w:val="32"/>
          <w:szCs w:val="32"/>
        </w:rPr>
      </w:pPr>
      <w:r>
        <w:rPr>
          <w:rFonts w:hint="eastAsia" w:ascii="仿宋" w:hAnsi="仿宋" w:eastAsia="仿宋" w:cs="仿宋"/>
          <w:b/>
          <w:bCs/>
          <w:sz w:val="32"/>
          <w:szCs w:val="32"/>
        </w:rPr>
        <w:t>五、其他情况说明</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（一）机关运行经费说明</w:t>
      </w:r>
    </w:p>
    <w:p>
      <w:pPr>
        <w:spacing w:line="520" w:lineRule="exact"/>
        <w:ind w:firstLine="640" w:firstLineChars="200"/>
        <w:rPr>
          <w:rFonts w:ascii="仿宋_GB2312" w:eastAsia="仿宋_GB2312"/>
          <w:sz w:val="32"/>
          <w:szCs w:val="32"/>
        </w:rPr>
      </w:pPr>
      <w:r>
        <w:rPr>
          <w:rFonts w:ascii="仿宋_GB2312" w:eastAsia="仿宋_GB2312" w:cs="仿宋_GB2312"/>
          <w:sz w:val="32"/>
          <w:szCs w:val="32"/>
        </w:rPr>
        <w:t xml:space="preserve"> 202</w:t>
      </w:r>
      <w:r>
        <w:rPr>
          <w:rFonts w:hint="eastAsia" w:ascii="仿宋_GB2312" w:eastAsia="仿宋_GB2312" w:cs="仿宋_GB2312"/>
          <w:sz w:val="32"/>
          <w:szCs w:val="32"/>
          <w:lang w:val="en-US" w:eastAsia="zh-CN"/>
        </w:rPr>
        <w:t>4</w:t>
      </w:r>
      <w:r>
        <w:rPr>
          <w:rFonts w:hint="eastAsia" w:ascii="仿宋_GB2312" w:eastAsia="仿宋_GB2312" w:cs="仿宋_GB2312"/>
          <w:sz w:val="32"/>
          <w:szCs w:val="32"/>
        </w:rPr>
        <w:t>年本部门（含下属单位）履行一般行政事业管理</w:t>
      </w:r>
    </w:p>
    <w:p>
      <w:pPr>
        <w:spacing w:line="520" w:lineRule="exact"/>
        <w:rPr>
          <w:rFonts w:ascii="仿宋_GB2312" w:eastAsia="仿宋_GB2312"/>
          <w:sz w:val="32"/>
          <w:szCs w:val="32"/>
        </w:rPr>
      </w:pPr>
      <w:r>
        <w:rPr>
          <w:rFonts w:hint="eastAsia" w:ascii="仿宋_GB2312" w:eastAsia="仿宋_GB2312" w:cs="仿宋_GB2312"/>
          <w:sz w:val="32"/>
          <w:szCs w:val="32"/>
        </w:rPr>
        <w:t>职能、维持机关运行，用于一般公共预算安排的行政运行经费，合计</w:t>
      </w:r>
      <w:r>
        <w:rPr>
          <w:rFonts w:ascii="仿宋_GB2312" w:eastAsia="仿宋_GB2312" w:cs="仿宋_GB2312"/>
          <w:sz w:val="32"/>
          <w:szCs w:val="32"/>
        </w:rPr>
        <w:t>0.00</w:t>
      </w:r>
      <w:r>
        <w:rPr>
          <w:rFonts w:hint="eastAsia" w:ascii="仿宋_GB2312" w:eastAsia="仿宋_GB2312" w:cs="仿宋_GB2312"/>
          <w:sz w:val="32"/>
          <w:szCs w:val="32"/>
        </w:rPr>
        <w:t>元。比去年下降</w:t>
      </w:r>
      <w:r>
        <w:rPr>
          <w:rFonts w:ascii="仿宋_GB2312" w:eastAsia="仿宋_GB2312" w:cs="仿宋_GB2312"/>
          <w:sz w:val="32"/>
          <w:szCs w:val="32"/>
        </w:rPr>
        <w:t>0.00</w:t>
      </w:r>
      <w:r>
        <w:rPr>
          <w:rFonts w:hint="eastAsia" w:ascii="仿宋_GB2312" w:eastAsia="仿宋_GB2312" w:cs="仿宋_GB2312"/>
          <w:sz w:val="32"/>
          <w:szCs w:val="32"/>
        </w:rPr>
        <w:t>元，主要是我单位不涉及。</w:t>
      </w:r>
    </w:p>
    <w:p>
      <w:pPr>
        <w:spacing w:line="520" w:lineRule="exact"/>
        <w:ind w:firstLine="643" w:firstLineChars="200"/>
        <w:rPr>
          <w:rFonts w:ascii="仿宋_GB2312" w:hAnsi="黑体" w:eastAsia="仿宋_GB2312"/>
          <w:b/>
          <w:bCs/>
          <w:sz w:val="32"/>
          <w:szCs w:val="32"/>
        </w:rPr>
      </w:pPr>
      <w:r>
        <w:rPr>
          <w:rFonts w:hint="eastAsia" w:ascii="仿宋_GB2312" w:hAnsi="黑体" w:eastAsia="仿宋_GB2312" w:cs="仿宋_GB2312"/>
          <w:b/>
          <w:bCs/>
          <w:sz w:val="32"/>
          <w:szCs w:val="32"/>
        </w:rPr>
        <w:t>（二）政府采购预算说明</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年涉及政府采购项目</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个，预算资金</w:t>
      </w:r>
      <w:r>
        <w:rPr>
          <w:rFonts w:hint="eastAsia" w:ascii="仿宋_GB2312" w:eastAsia="仿宋_GB2312" w:cs="仿宋_GB2312"/>
          <w:sz w:val="32"/>
          <w:szCs w:val="32"/>
          <w:lang w:val="en-US" w:eastAsia="zh-CN"/>
        </w:rPr>
        <w:t>180,000.00</w:t>
      </w:r>
      <w:r>
        <w:rPr>
          <w:rFonts w:hint="eastAsia" w:ascii="仿宋_GB2312" w:eastAsia="仿宋_GB2312" w:cs="仿宋_GB2312"/>
          <w:sz w:val="32"/>
          <w:szCs w:val="32"/>
        </w:rPr>
        <w:t>元</w:t>
      </w:r>
      <w:r>
        <w:rPr>
          <w:rFonts w:hint="eastAsia" w:ascii="仿宋_GB2312" w:hAnsi="黑体" w:eastAsia="仿宋_GB2312" w:cs="仿宋_GB2312"/>
          <w:sz w:val="32"/>
          <w:szCs w:val="32"/>
        </w:rPr>
        <w:t>。</w:t>
      </w:r>
    </w:p>
    <w:p>
      <w:pPr>
        <w:spacing w:line="520" w:lineRule="exact"/>
        <w:ind w:firstLine="643" w:firstLineChars="200"/>
        <w:rPr>
          <w:rFonts w:ascii="仿宋_GB2312" w:hAnsi="黑体" w:eastAsia="仿宋_GB2312"/>
          <w:b/>
          <w:bCs/>
          <w:sz w:val="32"/>
          <w:szCs w:val="32"/>
        </w:rPr>
      </w:pPr>
      <w:r>
        <w:rPr>
          <w:rFonts w:hint="eastAsia" w:ascii="仿宋_GB2312" w:hAnsi="黑体" w:eastAsia="仿宋_GB2312" w:cs="仿宋_GB2312"/>
          <w:b/>
          <w:bCs/>
          <w:sz w:val="32"/>
          <w:szCs w:val="32"/>
        </w:rPr>
        <w:t>（三）政府购买服务预算说明</w:t>
      </w:r>
    </w:p>
    <w:p>
      <w:pPr>
        <w:spacing w:line="520" w:lineRule="exact"/>
        <w:ind w:firstLine="640" w:firstLineChars="200"/>
        <w:rPr>
          <w:rFonts w:ascii="仿宋_GB2312" w:hAnsi="黑体" w:eastAsia="仿宋_GB2312"/>
          <w:sz w:val="32"/>
          <w:szCs w:val="32"/>
        </w:rPr>
      </w:pP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年涉及政府购买服务项目</w:t>
      </w:r>
      <w:r>
        <w:rPr>
          <w:rFonts w:ascii="仿宋_GB2312" w:hAnsi="黑体" w:eastAsia="仿宋_GB2312" w:cs="仿宋_GB2312"/>
          <w:sz w:val="32"/>
          <w:szCs w:val="32"/>
        </w:rPr>
        <w:t>0</w:t>
      </w:r>
      <w:r>
        <w:rPr>
          <w:rFonts w:hint="eastAsia" w:ascii="仿宋_GB2312" w:hAnsi="黑体" w:eastAsia="仿宋_GB2312" w:cs="仿宋_GB2312"/>
          <w:sz w:val="32"/>
          <w:szCs w:val="32"/>
        </w:rPr>
        <w:t>个，预算资金</w:t>
      </w:r>
      <w:r>
        <w:rPr>
          <w:rFonts w:ascii="仿宋_GB2312" w:hAnsi="黑体" w:eastAsia="仿宋_GB2312" w:cs="仿宋_GB2312"/>
          <w:sz w:val="32"/>
          <w:szCs w:val="32"/>
        </w:rPr>
        <w:t>0.00</w:t>
      </w:r>
      <w:r>
        <w:rPr>
          <w:rFonts w:hint="eastAsia" w:ascii="仿宋_GB2312" w:hAnsi="黑体" w:eastAsia="仿宋_GB2312" w:cs="仿宋_GB2312"/>
          <w:sz w:val="32"/>
          <w:szCs w:val="32"/>
        </w:rPr>
        <w:t>元。</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（四）绩效目标情况及绩效评价结果说明</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北京市西城区</w:t>
      </w:r>
      <w:r>
        <w:rPr>
          <w:rFonts w:hint="eastAsia" w:ascii="仿宋_GB2312" w:eastAsia="仿宋_GB2312" w:cs="仿宋_GB2312"/>
          <w:sz w:val="32"/>
          <w:szCs w:val="32"/>
          <w:lang w:eastAsia="zh-CN"/>
        </w:rPr>
        <w:t>天桥</w:t>
      </w:r>
      <w:r>
        <w:rPr>
          <w:rFonts w:hint="eastAsia" w:ascii="仿宋_GB2312" w:eastAsia="仿宋_GB2312" w:cs="仿宋_GB2312"/>
          <w:sz w:val="32"/>
          <w:szCs w:val="32"/>
        </w:rPr>
        <w:t>社区卫生服务中心预算内项目</w:t>
      </w:r>
      <w:r>
        <w:rPr>
          <w:rFonts w:hint="eastAsia" w:ascii="仿宋_GB2312" w:eastAsia="仿宋_GB2312" w:cs="仿宋_GB2312"/>
          <w:sz w:val="32"/>
          <w:szCs w:val="32"/>
          <w:lang w:val="en-US" w:eastAsia="zh-CN"/>
        </w:rPr>
        <w:t>8</w:t>
      </w:r>
      <w:r>
        <w:rPr>
          <w:rFonts w:hint="eastAsia" w:ascii="仿宋_GB2312" w:eastAsia="仿宋_GB2312" w:cs="仿宋_GB2312"/>
          <w:sz w:val="32"/>
          <w:szCs w:val="32"/>
        </w:rPr>
        <w:t>个，金额</w:t>
      </w:r>
      <w:r>
        <w:rPr>
          <w:rFonts w:hint="eastAsia" w:ascii="仿宋_GB2312" w:eastAsia="仿宋_GB2312" w:cs="仿宋_GB2312"/>
          <w:sz w:val="32"/>
          <w:szCs w:val="32"/>
          <w:lang w:val="en-US" w:eastAsia="zh-CN"/>
        </w:rPr>
        <w:t>4,873,196.50</w:t>
      </w:r>
      <w:r>
        <w:rPr>
          <w:rFonts w:hint="eastAsia" w:ascii="仿宋_GB2312" w:eastAsia="仿宋_GB2312" w:cs="仿宋_GB2312"/>
          <w:sz w:val="32"/>
          <w:szCs w:val="32"/>
        </w:rPr>
        <w:t>元。其中：</w:t>
      </w:r>
      <w:r>
        <w:rPr>
          <w:rFonts w:ascii="仿宋_GB2312" w:eastAsia="仿宋_GB2312" w:cs="仿宋_GB2312"/>
          <w:sz w:val="32"/>
          <w:szCs w:val="32"/>
        </w:rPr>
        <w:t>100</w:t>
      </w:r>
      <w:r>
        <w:rPr>
          <w:rFonts w:hint="eastAsia" w:ascii="仿宋_GB2312" w:eastAsia="仿宋_GB2312" w:cs="仿宋_GB2312"/>
          <w:sz w:val="32"/>
          <w:szCs w:val="32"/>
        </w:rPr>
        <w:t>万以上的项目</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个，金额</w:t>
      </w:r>
      <w:r>
        <w:rPr>
          <w:rFonts w:hint="eastAsia" w:ascii="仿宋_GB2312" w:eastAsia="仿宋_GB2312" w:cs="仿宋_GB2312"/>
          <w:sz w:val="32"/>
          <w:szCs w:val="32"/>
          <w:lang w:val="en-US" w:eastAsia="zh-CN"/>
        </w:rPr>
        <w:t>4,029,240.00</w:t>
      </w:r>
      <w:r>
        <w:rPr>
          <w:rFonts w:hint="eastAsia" w:ascii="仿宋_GB2312" w:eastAsia="仿宋_GB2312" w:cs="仿宋_GB2312"/>
          <w:sz w:val="32"/>
          <w:szCs w:val="32"/>
        </w:rPr>
        <w:t>元。具体项目绩效目标见附表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我单位按照区财政局要求进行了部门及</w:t>
      </w:r>
      <w:r>
        <w:rPr>
          <w:rFonts w:ascii="仿宋_GB2312" w:eastAsia="仿宋_GB2312" w:cs="仿宋_GB2312"/>
          <w:sz w:val="32"/>
          <w:szCs w:val="32"/>
        </w:rPr>
        <w:t>100</w:t>
      </w:r>
      <w:r>
        <w:rPr>
          <w:rFonts w:hint="eastAsia" w:ascii="仿宋_GB2312" w:eastAsia="仿宋_GB2312" w:cs="仿宋_GB2312"/>
          <w:sz w:val="32"/>
          <w:szCs w:val="32"/>
        </w:rPr>
        <w:t>万元以上项目的绩效评价自评工作。</w:t>
      </w:r>
    </w:p>
    <w:p>
      <w:pPr>
        <w:spacing w:line="560" w:lineRule="exact"/>
        <w:ind w:firstLine="636" w:firstLineChars="198"/>
        <w:rPr>
          <w:rFonts w:ascii="仿宋_GB2312" w:hAnsi="仿宋" w:eastAsia="仿宋_GB2312"/>
          <w:b/>
          <w:bCs/>
          <w:sz w:val="32"/>
          <w:szCs w:val="32"/>
        </w:rPr>
      </w:pPr>
      <w:r>
        <w:rPr>
          <w:rFonts w:hint="eastAsia" w:ascii="仿宋_GB2312" w:hAnsi="仿宋" w:eastAsia="仿宋_GB2312" w:cs="仿宋_GB2312"/>
          <w:b/>
          <w:bCs/>
          <w:sz w:val="32"/>
          <w:szCs w:val="32"/>
        </w:rPr>
        <w:t>（五）国有资本经营预算财政拨款情况说明</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北京市西城区</w:t>
      </w:r>
      <w:r>
        <w:rPr>
          <w:rFonts w:hint="eastAsia" w:ascii="仿宋_GB2312" w:eastAsia="仿宋_GB2312" w:cs="仿宋_GB2312"/>
          <w:sz w:val="32"/>
          <w:szCs w:val="32"/>
          <w:lang w:eastAsia="zh-CN"/>
        </w:rPr>
        <w:t>天桥</w:t>
      </w:r>
      <w:r>
        <w:rPr>
          <w:rFonts w:hint="eastAsia" w:ascii="仿宋_GB2312" w:eastAsia="仿宋_GB2312" w:cs="仿宋_GB2312"/>
          <w:sz w:val="32"/>
          <w:szCs w:val="32"/>
        </w:rPr>
        <w:t>社区卫生服务中心无此类信息。</w:t>
      </w:r>
    </w:p>
    <w:p>
      <w:pPr>
        <w:numPr>
          <w:ilvl w:val="0"/>
          <w:numId w:val="2"/>
        </w:numPr>
        <w:spacing w:line="520" w:lineRule="exact"/>
        <w:ind w:firstLine="643" w:firstLineChars="200"/>
        <w:rPr>
          <w:rFonts w:ascii="仿宋_GB2312" w:hAnsi="黑体" w:eastAsia="仿宋_GB2312"/>
          <w:b/>
          <w:bCs/>
          <w:sz w:val="32"/>
          <w:szCs w:val="32"/>
        </w:rPr>
      </w:pPr>
      <w:r>
        <w:rPr>
          <w:rFonts w:hint="eastAsia" w:ascii="仿宋_GB2312" w:hAnsi="黑体" w:eastAsia="仿宋_GB2312" w:cs="仿宋_GB2312"/>
          <w:b/>
          <w:bCs/>
          <w:sz w:val="32"/>
          <w:szCs w:val="32"/>
        </w:rPr>
        <w:t>国有资产占用情况说明</w:t>
      </w:r>
    </w:p>
    <w:p>
      <w:pPr>
        <w:spacing w:line="560" w:lineRule="exact"/>
        <w:ind w:firstLine="640" w:firstLineChars="200"/>
        <w:rPr>
          <w:rFonts w:ascii="仿宋_GB2312" w:hAnsi="黑体" w:eastAsia="仿宋_GB2312"/>
          <w:sz w:val="32"/>
          <w:szCs w:val="32"/>
        </w:rPr>
      </w:pPr>
      <w:r>
        <w:rPr>
          <w:rFonts w:hint="eastAsia" w:ascii="仿宋_GB2312" w:hAnsi="黑体" w:eastAsia="仿宋_GB2312" w:cs="仿宋_GB2312"/>
          <w:color w:val="000000"/>
          <w:sz w:val="32"/>
          <w:szCs w:val="32"/>
        </w:rPr>
        <w:t>截止</w:t>
      </w:r>
      <w:r>
        <w:rPr>
          <w:rFonts w:ascii="仿宋_GB2312" w:hAnsi="黑体" w:eastAsia="仿宋_GB2312" w:cs="仿宋_GB2312"/>
          <w:color w:val="000000"/>
          <w:sz w:val="32"/>
          <w:szCs w:val="32"/>
        </w:rPr>
        <w:t>202</w:t>
      </w:r>
      <w:r>
        <w:rPr>
          <w:rFonts w:hint="eastAsia" w:ascii="仿宋_GB2312" w:hAnsi="黑体" w:eastAsia="仿宋_GB2312" w:cs="仿宋_GB2312"/>
          <w:color w:val="000000"/>
          <w:sz w:val="32"/>
          <w:szCs w:val="32"/>
          <w:lang w:val="en-US" w:eastAsia="zh-CN"/>
        </w:rPr>
        <w:t>3</w:t>
      </w:r>
      <w:r>
        <w:rPr>
          <w:rFonts w:hint="eastAsia" w:ascii="仿宋_GB2312" w:hAnsi="黑体" w:eastAsia="仿宋_GB2312" w:cs="仿宋_GB2312"/>
          <w:color w:val="000000"/>
          <w:sz w:val="32"/>
          <w:szCs w:val="32"/>
        </w:rPr>
        <w:t>年底，本部门固定资产总额</w:t>
      </w:r>
      <w:r>
        <w:rPr>
          <w:rFonts w:hint="eastAsia" w:ascii="仿宋_GB2312" w:hAnsi="黑体" w:eastAsia="仿宋_GB2312" w:cs="仿宋_GB2312"/>
          <w:color w:val="000000"/>
          <w:sz w:val="32"/>
          <w:szCs w:val="32"/>
          <w:lang w:val="en-US" w:eastAsia="zh-CN"/>
        </w:rPr>
        <w:t>1</w:t>
      </w:r>
      <w:r>
        <w:rPr>
          <w:rFonts w:ascii="仿宋_GB2312" w:hAnsi="黑体" w:eastAsia="仿宋_GB2312" w:cs="仿宋_GB2312"/>
          <w:color w:val="000000"/>
          <w:sz w:val="32"/>
          <w:szCs w:val="32"/>
        </w:rPr>
        <w:t>,</w:t>
      </w:r>
      <w:r>
        <w:rPr>
          <w:rFonts w:hint="eastAsia" w:ascii="仿宋_GB2312" w:hAnsi="黑体" w:eastAsia="仿宋_GB2312" w:cs="仿宋_GB2312"/>
          <w:color w:val="000000"/>
          <w:sz w:val="32"/>
          <w:szCs w:val="32"/>
          <w:lang w:val="en-US" w:eastAsia="zh-CN"/>
        </w:rPr>
        <w:t>122</w:t>
      </w:r>
      <w:r>
        <w:rPr>
          <w:rFonts w:ascii="仿宋_GB2312" w:hAnsi="黑体" w:eastAsia="仿宋_GB2312" w:cs="仿宋_GB2312"/>
          <w:color w:val="000000"/>
          <w:sz w:val="32"/>
          <w:szCs w:val="32"/>
        </w:rPr>
        <w:t>.</w:t>
      </w:r>
      <w:r>
        <w:rPr>
          <w:rFonts w:hint="eastAsia" w:ascii="仿宋_GB2312" w:hAnsi="黑体" w:eastAsia="仿宋_GB2312" w:cs="仿宋_GB2312"/>
          <w:color w:val="000000"/>
          <w:sz w:val="32"/>
          <w:szCs w:val="32"/>
          <w:lang w:val="en-US" w:eastAsia="zh-CN"/>
        </w:rPr>
        <w:t>65</w:t>
      </w:r>
      <w:r>
        <w:rPr>
          <w:rFonts w:hint="eastAsia" w:ascii="仿宋_GB2312" w:hAnsi="黑体" w:eastAsia="仿宋_GB2312" w:cs="仿宋_GB2312"/>
          <w:color w:val="000000"/>
          <w:sz w:val="32"/>
          <w:szCs w:val="32"/>
        </w:rPr>
        <w:t>万元，其中：车辆</w:t>
      </w:r>
      <w:r>
        <w:rPr>
          <w:rFonts w:hint="eastAsia" w:ascii="仿宋_GB2312" w:hAnsi="黑体" w:eastAsia="仿宋_GB2312" w:cs="仿宋_GB2312"/>
          <w:color w:val="000000"/>
          <w:sz w:val="32"/>
          <w:szCs w:val="32"/>
          <w:lang w:val="en-US" w:eastAsia="zh-CN"/>
        </w:rPr>
        <w:t>0</w:t>
      </w:r>
      <w:r>
        <w:rPr>
          <w:rFonts w:hint="eastAsia" w:ascii="仿宋_GB2312" w:hAnsi="黑体" w:eastAsia="仿宋_GB2312" w:cs="仿宋_GB2312"/>
          <w:color w:val="000000"/>
          <w:sz w:val="32"/>
          <w:szCs w:val="32"/>
        </w:rPr>
        <w:t>台，</w:t>
      </w:r>
      <w:r>
        <w:rPr>
          <w:rFonts w:hint="eastAsia" w:ascii="仿宋_GB2312" w:hAnsi="黑体" w:eastAsia="仿宋_GB2312" w:cs="仿宋_GB2312"/>
          <w:color w:val="000000"/>
          <w:sz w:val="32"/>
          <w:szCs w:val="32"/>
          <w:lang w:val="en-US" w:eastAsia="zh-CN"/>
        </w:rPr>
        <w:t>0.00</w:t>
      </w:r>
      <w:r>
        <w:rPr>
          <w:rFonts w:hint="eastAsia" w:ascii="仿宋_GB2312" w:hAnsi="黑体" w:eastAsia="仿宋_GB2312" w:cs="仿宋_GB2312"/>
          <w:color w:val="000000"/>
          <w:sz w:val="32"/>
          <w:szCs w:val="32"/>
        </w:rPr>
        <w:t>元；</w:t>
      </w:r>
      <w:r>
        <w:rPr>
          <w:rFonts w:hint="eastAsia" w:ascii="仿宋_GB2312" w:hAnsi="黑体" w:eastAsia="仿宋_GB2312" w:cs="仿宋_GB2312"/>
          <w:sz w:val="32"/>
          <w:szCs w:val="32"/>
        </w:rPr>
        <w:t>单位价值</w:t>
      </w:r>
      <w:r>
        <w:rPr>
          <w:rFonts w:ascii="仿宋_GB2312" w:hAnsi="黑体" w:eastAsia="仿宋_GB2312" w:cs="仿宋_GB2312"/>
          <w:sz w:val="32"/>
          <w:szCs w:val="32"/>
        </w:rPr>
        <w:t>50</w:t>
      </w:r>
      <w:r>
        <w:rPr>
          <w:rFonts w:hint="eastAsia" w:ascii="仿宋_GB2312" w:hAnsi="黑体" w:eastAsia="仿宋_GB2312" w:cs="仿宋_GB2312"/>
          <w:sz w:val="32"/>
          <w:szCs w:val="32"/>
        </w:rPr>
        <w:t>万元以上的通用设备</w:t>
      </w:r>
      <w:r>
        <w:rPr>
          <w:rFonts w:ascii="仿宋_GB2312" w:hAnsi="黑体" w:eastAsia="仿宋_GB2312" w:cs="仿宋_GB2312"/>
          <w:sz w:val="32"/>
          <w:szCs w:val="32"/>
        </w:rPr>
        <w:t>0</w:t>
      </w:r>
      <w:r>
        <w:rPr>
          <w:rFonts w:hint="eastAsia" w:ascii="仿宋_GB2312" w:hAnsi="黑体" w:eastAsia="仿宋_GB2312" w:cs="仿宋_GB2312"/>
          <w:sz w:val="32"/>
          <w:szCs w:val="32"/>
        </w:rPr>
        <w:t>台（套）、</w:t>
      </w:r>
      <w:r>
        <w:rPr>
          <w:rFonts w:ascii="仿宋_GB2312" w:hAnsi="黑体" w:eastAsia="仿宋_GB2312" w:cs="仿宋_GB2312"/>
          <w:sz w:val="32"/>
          <w:szCs w:val="32"/>
        </w:rPr>
        <w:t>0.00</w:t>
      </w:r>
      <w:r>
        <w:rPr>
          <w:rFonts w:hint="eastAsia" w:ascii="仿宋_GB2312" w:hAnsi="黑体" w:eastAsia="仿宋_GB2312" w:cs="仿宋_GB2312"/>
          <w:sz w:val="32"/>
          <w:szCs w:val="32"/>
        </w:rPr>
        <w:t>元，单位价值</w:t>
      </w:r>
      <w:r>
        <w:rPr>
          <w:rFonts w:ascii="仿宋_GB2312" w:hAnsi="黑体" w:eastAsia="仿宋_GB2312" w:cs="仿宋_GB2312"/>
          <w:sz w:val="32"/>
          <w:szCs w:val="32"/>
        </w:rPr>
        <w:t>100</w:t>
      </w:r>
      <w:r>
        <w:rPr>
          <w:rFonts w:hint="eastAsia" w:ascii="仿宋_GB2312" w:hAnsi="黑体" w:eastAsia="仿宋_GB2312" w:cs="仿宋_GB2312"/>
          <w:sz w:val="32"/>
          <w:szCs w:val="32"/>
        </w:rPr>
        <w:t>万元以上的专用设备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r>
        <w:rPr>
          <w:rFonts w:hint="eastAsia" w:ascii="仿宋_GB2312" w:eastAsia="仿宋_GB2312"/>
          <w:color w:val="000000"/>
          <w:sz w:val="32"/>
          <w:szCs w:val="32"/>
          <w:lang w:val="en-US" w:eastAsia="zh-CN"/>
        </w:rPr>
        <w:t>0.00</w:t>
      </w:r>
      <w:r>
        <w:rPr>
          <w:rFonts w:hint="eastAsia" w:ascii="仿宋_GB2312" w:hAnsi="黑体" w:eastAsia="仿宋_GB2312" w:cs="仿宋_GB2312"/>
          <w:sz w:val="32"/>
          <w:szCs w:val="32"/>
        </w:rPr>
        <w:t>元。</w:t>
      </w:r>
    </w:p>
    <w:p>
      <w:pPr>
        <w:spacing w:line="56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4</w:t>
      </w:r>
      <w:r>
        <w:rPr>
          <w:rFonts w:hint="eastAsia" w:ascii="仿宋_GB2312" w:eastAsia="仿宋_GB2312" w:cs="仿宋_GB2312"/>
          <w:color w:val="000000"/>
          <w:sz w:val="32"/>
          <w:szCs w:val="32"/>
        </w:rPr>
        <w:t>部门预算：安排购置车辆</w:t>
      </w:r>
      <w:r>
        <w:rPr>
          <w:rFonts w:hint="eastAsia" w:ascii="仿宋_GB2312" w:eastAsia="仿宋_GB2312" w:cs="仿宋_GB2312"/>
          <w:color w:val="000000"/>
          <w:sz w:val="32"/>
          <w:szCs w:val="32"/>
          <w:lang w:val="en-US" w:eastAsia="zh-CN"/>
        </w:rPr>
        <w:t>1</w:t>
      </w:r>
      <w:r>
        <w:rPr>
          <w:rFonts w:hint="eastAsia" w:ascii="仿宋_GB2312" w:eastAsia="仿宋_GB2312" w:cs="仿宋_GB2312"/>
          <w:color w:val="000000"/>
          <w:sz w:val="32"/>
          <w:szCs w:val="32"/>
        </w:rPr>
        <w:t>台，</w:t>
      </w:r>
      <w:r>
        <w:rPr>
          <w:rFonts w:hint="eastAsia" w:ascii="仿宋_GB2312" w:eastAsia="仿宋_GB2312" w:cs="仿宋_GB2312"/>
          <w:color w:val="000000"/>
          <w:sz w:val="32"/>
          <w:szCs w:val="32"/>
          <w:lang w:val="en-US" w:eastAsia="zh-CN"/>
        </w:rPr>
        <w:t>180,000.00</w:t>
      </w:r>
      <w:r>
        <w:rPr>
          <w:rFonts w:hint="eastAsia" w:ascii="仿宋_GB2312" w:eastAsia="仿宋_GB2312" w:cs="仿宋_GB2312"/>
          <w:color w:val="000000"/>
          <w:sz w:val="32"/>
          <w:szCs w:val="32"/>
        </w:rPr>
        <w:t>元；安排购置单位价值</w:t>
      </w:r>
      <w:r>
        <w:rPr>
          <w:rFonts w:ascii="仿宋_GB2312" w:eastAsia="仿宋_GB2312" w:cs="仿宋_GB2312"/>
          <w:color w:val="000000"/>
          <w:sz w:val="32"/>
          <w:szCs w:val="32"/>
        </w:rPr>
        <w:t>50</w:t>
      </w:r>
      <w:r>
        <w:rPr>
          <w:rFonts w:hint="eastAsia" w:ascii="仿宋_GB2312" w:eastAsia="仿宋_GB2312" w:cs="仿宋_GB2312"/>
          <w:color w:val="000000"/>
          <w:sz w:val="32"/>
          <w:szCs w:val="32"/>
        </w:rPr>
        <w:t>万元以上的通用设备</w:t>
      </w:r>
      <w:r>
        <w:rPr>
          <w:rFonts w:ascii="仿宋_GB2312" w:eastAsia="仿宋_GB2312" w:cs="仿宋_GB2312"/>
          <w:color w:val="000000"/>
          <w:sz w:val="32"/>
          <w:szCs w:val="32"/>
        </w:rPr>
        <w:t>0</w:t>
      </w:r>
      <w:r>
        <w:rPr>
          <w:rFonts w:hint="eastAsia" w:ascii="仿宋_GB2312" w:eastAsia="仿宋_GB2312" w:cs="仿宋_GB2312"/>
          <w:color w:val="000000"/>
          <w:sz w:val="32"/>
          <w:szCs w:val="32"/>
        </w:rPr>
        <w:t>台（套）、</w:t>
      </w:r>
      <w:r>
        <w:rPr>
          <w:rFonts w:ascii="仿宋_GB2312" w:eastAsia="仿宋_GB2312" w:cs="仿宋_GB2312"/>
          <w:color w:val="000000"/>
          <w:sz w:val="32"/>
          <w:szCs w:val="32"/>
        </w:rPr>
        <w:t>0.00</w:t>
      </w:r>
      <w:r>
        <w:rPr>
          <w:rFonts w:hint="eastAsia" w:ascii="仿宋_GB2312" w:eastAsia="仿宋_GB2312" w:cs="仿宋_GB2312"/>
          <w:color w:val="000000"/>
          <w:sz w:val="32"/>
          <w:szCs w:val="32"/>
        </w:rPr>
        <w:t>万元，安排购置单位价值</w:t>
      </w:r>
      <w:r>
        <w:rPr>
          <w:rFonts w:ascii="仿宋_GB2312" w:eastAsia="仿宋_GB2312" w:cs="仿宋_GB2312"/>
          <w:color w:val="000000"/>
          <w:sz w:val="32"/>
          <w:szCs w:val="32"/>
        </w:rPr>
        <w:t>100</w:t>
      </w:r>
      <w:r>
        <w:rPr>
          <w:rFonts w:hint="eastAsia" w:ascii="仿宋_GB2312" w:eastAsia="仿宋_GB2312" w:cs="仿宋_GB2312"/>
          <w:color w:val="000000"/>
          <w:sz w:val="32"/>
          <w:szCs w:val="32"/>
        </w:rPr>
        <w:t>万元以上的专用设备</w:t>
      </w:r>
      <w:r>
        <w:rPr>
          <w:rFonts w:ascii="仿宋_GB2312" w:eastAsia="仿宋_GB2312" w:cs="仿宋_GB2312"/>
          <w:color w:val="000000"/>
          <w:sz w:val="32"/>
          <w:szCs w:val="32"/>
        </w:rPr>
        <w:t>0</w:t>
      </w:r>
      <w:r>
        <w:rPr>
          <w:rFonts w:hint="eastAsia" w:ascii="仿宋_GB2312" w:eastAsia="仿宋_GB2312" w:cs="仿宋_GB2312"/>
          <w:color w:val="000000"/>
          <w:sz w:val="32"/>
          <w:szCs w:val="32"/>
        </w:rPr>
        <w:t>台（套）、</w:t>
      </w:r>
      <w:r>
        <w:rPr>
          <w:rFonts w:ascii="仿宋_GB2312" w:eastAsia="仿宋_GB2312" w:cs="仿宋_GB2312"/>
          <w:color w:val="000000"/>
          <w:sz w:val="32"/>
          <w:szCs w:val="32"/>
        </w:rPr>
        <w:t>0.00</w:t>
      </w:r>
      <w:r>
        <w:rPr>
          <w:rFonts w:hint="eastAsia" w:ascii="仿宋_GB2312" w:eastAsia="仿宋_GB2312" w:cs="仿宋_GB2312"/>
          <w:color w:val="000000"/>
          <w:sz w:val="32"/>
          <w:szCs w:val="32"/>
        </w:rPr>
        <w:t>万元。</w:t>
      </w:r>
    </w:p>
    <w:p>
      <w:pPr>
        <w:spacing w:line="560" w:lineRule="exact"/>
        <w:ind w:firstLine="643" w:firstLineChars="200"/>
        <w:rPr>
          <w:rFonts w:ascii="仿宋_GB2312" w:hAnsi="仿宋" w:eastAsia="仿宋_GB2312"/>
          <w:b/>
          <w:bCs/>
          <w:sz w:val="32"/>
          <w:szCs w:val="32"/>
        </w:rPr>
      </w:pPr>
      <w:r>
        <w:rPr>
          <w:rFonts w:hint="eastAsia" w:ascii="仿宋_GB2312" w:hAnsi="仿宋" w:eastAsia="仿宋_GB2312" w:cs="仿宋_GB2312"/>
          <w:b/>
          <w:bCs/>
          <w:sz w:val="32"/>
          <w:szCs w:val="32"/>
        </w:rPr>
        <w:t>六、名称解释</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财政拨款收入：指单位本年度从财政部门取得的财政拨款。</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上级补助收入：指事业单位从主管部门和上级单位取得的非财政补助收入。</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事业收入：指事业单位开展专业业务活动及其辅助活动取得的收入，事业单位收到的财政专户实际核拨的教育收费等资金在此反映。</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4.</w:t>
      </w:r>
      <w:r>
        <w:rPr>
          <w:rFonts w:hint="eastAsia" w:ascii="仿宋_GB2312" w:eastAsia="仿宋_GB2312" w:cs="仿宋_GB2312"/>
          <w:sz w:val="32"/>
          <w:szCs w:val="32"/>
        </w:rPr>
        <w:t>经营收入：指事业单位在专业业务活动及其辅助活动之外开展非独立核算经营活动取得的收入。</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5.</w:t>
      </w:r>
      <w:r>
        <w:rPr>
          <w:rFonts w:hint="eastAsia" w:ascii="仿宋_GB2312" w:eastAsia="仿宋_GB2312" w:cs="仿宋_GB2312"/>
          <w:sz w:val="32"/>
          <w:szCs w:val="32"/>
        </w:rPr>
        <w:t>附属单位缴款：指事业单位附属独立核算单位按照有关规定上缴的收入。</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其他收入：指单位取得的除上述“财政拨款收入”、“事业收入”、“经营收入”等以外的各项收入。</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6.</w:t>
      </w:r>
      <w:r>
        <w:rPr>
          <w:rFonts w:hint="eastAsia" w:ascii="仿宋_GB2312" w:eastAsia="仿宋_GB2312" w:cs="仿宋_GB2312"/>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7.</w:t>
      </w:r>
      <w:r>
        <w:rPr>
          <w:rFonts w:hint="eastAsia" w:ascii="仿宋_GB2312" w:eastAsia="仿宋_GB2312" w:cs="仿宋_GB2312"/>
          <w:sz w:val="32"/>
          <w:szCs w:val="32"/>
        </w:rPr>
        <w:t>项目支出：指在基本支出之外为完成特定的行政任务或事业发展目标所发生的支出。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8.</w:t>
      </w:r>
      <w:r>
        <w:rPr>
          <w:rFonts w:hint="eastAsia" w:ascii="仿宋_GB2312" w:eastAsia="仿宋_GB2312" w:cs="仿宋_GB2312"/>
          <w:sz w:val="32"/>
          <w:szCs w:val="32"/>
        </w:rPr>
        <w:t>上缴上级支出：指事业单位按照财政部门和主管部门的规定上缴上级单位的支出。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9.</w:t>
      </w:r>
      <w:r>
        <w:rPr>
          <w:rFonts w:hint="eastAsia" w:ascii="仿宋_GB2312" w:eastAsia="仿宋_GB2312" w:cs="仿宋_GB2312"/>
          <w:sz w:val="32"/>
          <w:szCs w:val="32"/>
        </w:rPr>
        <w:t>经营支出：指事业单位在专业业务活动及其辅助活动之外开展非独立核算经营活动发生的支出。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10.</w:t>
      </w:r>
      <w:r>
        <w:rPr>
          <w:rFonts w:hint="eastAsia" w:ascii="仿宋_GB2312" w:eastAsia="仿宋_GB2312" w:cs="仿宋_GB2312"/>
          <w:sz w:val="32"/>
          <w:szCs w:val="32"/>
        </w:rPr>
        <w:t>对附属单位补助支出：指事业单位用财政补助收入之外的收入对附属单位补助发生的支出。</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11.</w:t>
      </w:r>
      <w:r>
        <w:rPr>
          <w:rFonts w:hint="eastAsia" w:ascii="仿宋_GB2312" w:eastAsia="仿宋_GB2312" w:cs="仿宋_GB2312"/>
          <w:sz w:val="32"/>
          <w:szCs w:val="32"/>
        </w:rPr>
        <w:t>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_GB2312" w:eastAsia="仿宋_GB2312"/>
          <w:sz w:val="32"/>
          <w:szCs w:val="32"/>
        </w:rPr>
      </w:pPr>
      <w:r>
        <w:rPr>
          <w:rFonts w:ascii="仿宋_GB2312" w:eastAsia="仿宋_GB2312" w:cs="仿宋_GB2312"/>
          <w:sz w:val="32"/>
          <w:szCs w:val="32"/>
        </w:rPr>
        <w:t>12.</w:t>
      </w:r>
      <w:r>
        <w:rPr>
          <w:rFonts w:hint="eastAsia" w:ascii="仿宋_GB2312" w:eastAsia="仿宋_GB2312" w:cs="仿宋_GB2312"/>
          <w:sz w:val="32"/>
          <w:szCs w:val="32"/>
        </w:rPr>
        <w:t>“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ind w:firstLine="643" w:firstLineChars="200"/>
        <w:rPr>
          <w:rFonts w:ascii="宋体"/>
          <w:b/>
          <w:bCs/>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ind w:firstLine="643" w:firstLineChars="200"/>
        <w:jc w:val="center"/>
        <w:rPr>
          <w:rFonts w:ascii="宋体"/>
          <w:b/>
          <w:bCs/>
          <w:color w:val="000000"/>
          <w:sz w:val="32"/>
          <w:szCs w:val="32"/>
        </w:rPr>
      </w:pPr>
    </w:p>
    <w:p>
      <w:pPr>
        <w:spacing w:line="560" w:lineRule="exact"/>
        <w:rPr>
          <w:rFonts w:ascii="宋体"/>
          <w:b/>
          <w:bCs/>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2EB71"/>
    <w:multiLevelType w:val="singleLevel"/>
    <w:tmpl w:val="9832EB71"/>
    <w:lvl w:ilvl="0" w:tentative="0">
      <w:start w:val="3"/>
      <w:numFmt w:val="chineseCounting"/>
      <w:suff w:val="nothing"/>
      <w:lvlText w:val="%1、"/>
      <w:lvlJc w:val="left"/>
      <w:rPr>
        <w:rFonts w:hint="eastAsia"/>
      </w:rPr>
    </w:lvl>
  </w:abstractNum>
  <w:abstractNum w:abstractNumId="1">
    <w:nsid w:val="A01C79B7"/>
    <w:multiLevelType w:val="singleLevel"/>
    <w:tmpl w:val="A01C79B7"/>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D3"/>
    <w:rsid w:val="0000036D"/>
    <w:rsid w:val="000058B8"/>
    <w:rsid w:val="00010A70"/>
    <w:rsid w:val="0001227E"/>
    <w:rsid w:val="00012C72"/>
    <w:rsid w:val="000167C3"/>
    <w:rsid w:val="0002050C"/>
    <w:rsid w:val="00021BF0"/>
    <w:rsid w:val="00026274"/>
    <w:rsid w:val="000341AF"/>
    <w:rsid w:val="000353C0"/>
    <w:rsid w:val="0004262E"/>
    <w:rsid w:val="00045D8B"/>
    <w:rsid w:val="000511C6"/>
    <w:rsid w:val="00056670"/>
    <w:rsid w:val="00056890"/>
    <w:rsid w:val="00057EEC"/>
    <w:rsid w:val="00065B5B"/>
    <w:rsid w:val="000778A5"/>
    <w:rsid w:val="000809EA"/>
    <w:rsid w:val="00081EEB"/>
    <w:rsid w:val="00082375"/>
    <w:rsid w:val="00087113"/>
    <w:rsid w:val="000876D9"/>
    <w:rsid w:val="00090D86"/>
    <w:rsid w:val="00090DC1"/>
    <w:rsid w:val="00094921"/>
    <w:rsid w:val="0009610F"/>
    <w:rsid w:val="000A2411"/>
    <w:rsid w:val="000A453A"/>
    <w:rsid w:val="000B39D6"/>
    <w:rsid w:val="000B5353"/>
    <w:rsid w:val="000B57D0"/>
    <w:rsid w:val="000C0890"/>
    <w:rsid w:val="000C1F76"/>
    <w:rsid w:val="000D1249"/>
    <w:rsid w:val="000D4004"/>
    <w:rsid w:val="000D651A"/>
    <w:rsid w:val="000D7965"/>
    <w:rsid w:val="000E02A7"/>
    <w:rsid w:val="000E14DF"/>
    <w:rsid w:val="000E785B"/>
    <w:rsid w:val="000F17C1"/>
    <w:rsid w:val="000F2B6A"/>
    <w:rsid w:val="000F3908"/>
    <w:rsid w:val="00103713"/>
    <w:rsid w:val="00103991"/>
    <w:rsid w:val="00104DA5"/>
    <w:rsid w:val="00115D37"/>
    <w:rsid w:val="0011744A"/>
    <w:rsid w:val="00120936"/>
    <w:rsid w:val="00121912"/>
    <w:rsid w:val="00121BDF"/>
    <w:rsid w:val="00122101"/>
    <w:rsid w:val="0012454A"/>
    <w:rsid w:val="00126DA6"/>
    <w:rsid w:val="001313D0"/>
    <w:rsid w:val="00131989"/>
    <w:rsid w:val="001325C2"/>
    <w:rsid w:val="00134EEA"/>
    <w:rsid w:val="0013586A"/>
    <w:rsid w:val="00136FEC"/>
    <w:rsid w:val="00137B00"/>
    <w:rsid w:val="00141094"/>
    <w:rsid w:val="001414DA"/>
    <w:rsid w:val="001453D3"/>
    <w:rsid w:val="00146DA2"/>
    <w:rsid w:val="00152C69"/>
    <w:rsid w:val="00154A75"/>
    <w:rsid w:val="00154E9F"/>
    <w:rsid w:val="0016146C"/>
    <w:rsid w:val="00161663"/>
    <w:rsid w:val="00166699"/>
    <w:rsid w:val="00166BA6"/>
    <w:rsid w:val="00170AC8"/>
    <w:rsid w:val="001728B2"/>
    <w:rsid w:val="00173971"/>
    <w:rsid w:val="00175E20"/>
    <w:rsid w:val="00177F92"/>
    <w:rsid w:val="00190E69"/>
    <w:rsid w:val="001965E9"/>
    <w:rsid w:val="001A48FF"/>
    <w:rsid w:val="001A6379"/>
    <w:rsid w:val="001A6A57"/>
    <w:rsid w:val="001B409E"/>
    <w:rsid w:val="001B44DE"/>
    <w:rsid w:val="001B4C49"/>
    <w:rsid w:val="001B55AB"/>
    <w:rsid w:val="001B5F99"/>
    <w:rsid w:val="001B7104"/>
    <w:rsid w:val="001B7529"/>
    <w:rsid w:val="001C0019"/>
    <w:rsid w:val="001C0441"/>
    <w:rsid w:val="001C1C30"/>
    <w:rsid w:val="001D2B61"/>
    <w:rsid w:val="001E20EB"/>
    <w:rsid w:val="001E3308"/>
    <w:rsid w:val="001E5233"/>
    <w:rsid w:val="001F1781"/>
    <w:rsid w:val="001F1D50"/>
    <w:rsid w:val="001F1FD3"/>
    <w:rsid w:val="002065E4"/>
    <w:rsid w:val="00211D0F"/>
    <w:rsid w:val="00215AC8"/>
    <w:rsid w:val="00217B15"/>
    <w:rsid w:val="00222384"/>
    <w:rsid w:val="00223D5D"/>
    <w:rsid w:val="00227281"/>
    <w:rsid w:val="00234A9D"/>
    <w:rsid w:val="00240ABE"/>
    <w:rsid w:val="00241441"/>
    <w:rsid w:val="00244989"/>
    <w:rsid w:val="00247F92"/>
    <w:rsid w:val="00250786"/>
    <w:rsid w:val="00250FDF"/>
    <w:rsid w:val="00255063"/>
    <w:rsid w:val="002558E2"/>
    <w:rsid w:val="00260701"/>
    <w:rsid w:val="0026309F"/>
    <w:rsid w:val="00267491"/>
    <w:rsid w:val="00270632"/>
    <w:rsid w:val="002719F2"/>
    <w:rsid w:val="00280CF3"/>
    <w:rsid w:val="002811F4"/>
    <w:rsid w:val="00282008"/>
    <w:rsid w:val="00283D3A"/>
    <w:rsid w:val="0028413B"/>
    <w:rsid w:val="0029471E"/>
    <w:rsid w:val="00295537"/>
    <w:rsid w:val="002A2B58"/>
    <w:rsid w:val="002A5016"/>
    <w:rsid w:val="002B17F3"/>
    <w:rsid w:val="002B3338"/>
    <w:rsid w:val="002B4111"/>
    <w:rsid w:val="002B5DCF"/>
    <w:rsid w:val="002C1F0C"/>
    <w:rsid w:val="002C588B"/>
    <w:rsid w:val="002C71A7"/>
    <w:rsid w:val="002E06B2"/>
    <w:rsid w:val="002E5154"/>
    <w:rsid w:val="002F379E"/>
    <w:rsid w:val="002F6533"/>
    <w:rsid w:val="002F7831"/>
    <w:rsid w:val="00301F55"/>
    <w:rsid w:val="00305B99"/>
    <w:rsid w:val="00307E5F"/>
    <w:rsid w:val="00311412"/>
    <w:rsid w:val="00311BB0"/>
    <w:rsid w:val="00312EDD"/>
    <w:rsid w:val="00314A03"/>
    <w:rsid w:val="00320F05"/>
    <w:rsid w:val="00322610"/>
    <w:rsid w:val="00322C9C"/>
    <w:rsid w:val="00324BFA"/>
    <w:rsid w:val="00330411"/>
    <w:rsid w:val="0033077C"/>
    <w:rsid w:val="003356D7"/>
    <w:rsid w:val="00335CCF"/>
    <w:rsid w:val="00335EEA"/>
    <w:rsid w:val="003373B8"/>
    <w:rsid w:val="00340196"/>
    <w:rsid w:val="00340FF6"/>
    <w:rsid w:val="00355670"/>
    <w:rsid w:val="00357824"/>
    <w:rsid w:val="00367BB3"/>
    <w:rsid w:val="0037560D"/>
    <w:rsid w:val="00375E87"/>
    <w:rsid w:val="00386232"/>
    <w:rsid w:val="00387203"/>
    <w:rsid w:val="00392B75"/>
    <w:rsid w:val="003A1422"/>
    <w:rsid w:val="003A1916"/>
    <w:rsid w:val="003A2C49"/>
    <w:rsid w:val="003A3985"/>
    <w:rsid w:val="003A5284"/>
    <w:rsid w:val="003B1102"/>
    <w:rsid w:val="003B1306"/>
    <w:rsid w:val="003B51BF"/>
    <w:rsid w:val="003B55BA"/>
    <w:rsid w:val="003C1EF9"/>
    <w:rsid w:val="003C5A5D"/>
    <w:rsid w:val="003C63CE"/>
    <w:rsid w:val="003D2E89"/>
    <w:rsid w:val="003D3090"/>
    <w:rsid w:val="003D6133"/>
    <w:rsid w:val="003E3B0E"/>
    <w:rsid w:val="003F24D4"/>
    <w:rsid w:val="003F367D"/>
    <w:rsid w:val="003F528B"/>
    <w:rsid w:val="003F62F3"/>
    <w:rsid w:val="00403A91"/>
    <w:rsid w:val="00404C28"/>
    <w:rsid w:val="0040628A"/>
    <w:rsid w:val="00406AC8"/>
    <w:rsid w:val="0041093D"/>
    <w:rsid w:val="0041181E"/>
    <w:rsid w:val="004147B2"/>
    <w:rsid w:val="00416381"/>
    <w:rsid w:val="004201B8"/>
    <w:rsid w:val="0042306E"/>
    <w:rsid w:val="00426B0B"/>
    <w:rsid w:val="00426E83"/>
    <w:rsid w:val="00430972"/>
    <w:rsid w:val="004332AE"/>
    <w:rsid w:val="0043523D"/>
    <w:rsid w:val="004363AB"/>
    <w:rsid w:val="00437D4D"/>
    <w:rsid w:val="00440481"/>
    <w:rsid w:val="00441893"/>
    <w:rsid w:val="00446E7D"/>
    <w:rsid w:val="00446EA6"/>
    <w:rsid w:val="004472C0"/>
    <w:rsid w:val="00453216"/>
    <w:rsid w:val="00454927"/>
    <w:rsid w:val="004614BC"/>
    <w:rsid w:val="00464837"/>
    <w:rsid w:val="004706A6"/>
    <w:rsid w:val="00470B46"/>
    <w:rsid w:val="0047623D"/>
    <w:rsid w:val="00484501"/>
    <w:rsid w:val="0048506F"/>
    <w:rsid w:val="00486DB7"/>
    <w:rsid w:val="00495D3A"/>
    <w:rsid w:val="00497816"/>
    <w:rsid w:val="004A0221"/>
    <w:rsid w:val="004A0C29"/>
    <w:rsid w:val="004B02D6"/>
    <w:rsid w:val="004B03D2"/>
    <w:rsid w:val="004B0F13"/>
    <w:rsid w:val="004B20A3"/>
    <w:rsid w:val="004B4EA7"/>
    <w:rsid w:val="004C2EA7"/>
    <w:rsid w:val="004D05D9"/>
    <w:rsid w:val="004D0E98"/>
    <w:rsid w:val="004D435D"/>
    <w:rsid w:val="004D684F"/>
    <w:rsid w:val="004E1935"/>
    <w:rsid w:val="004E1D04"/>
    <w:rsid w:val="004E2E30"/>
    <w:rsid w:val="004E5092"/>
    <w:rsid w:val="004F18E7"/>
    <w:rsid w:val="004F44E3"/>
    <w:rsid w:val="004F643C"/>
    <w:rsid w:val="00501733"/>
    <w:rsid w:val="0050408E"/>
    <w:rsid w:val="00505018"/>
    <w:rsid w:val="00505AE6"/>
    <w:rsid w:val="005106B9"/>
    <w:rsid w:val="005163A2"/>
    <w:rsid w:val="00524C84"/>
    <w:rsid w:val="005268F4"/>
    <w:rsid w:val="005311F1"/>
    <w:rsid w:val="00532257"/>
    <w:rsid w:val="0053240E"/>
    <w:rsid w:val="00541908"/>
    <w:rsid w:val="00542ACC"/>
    <w:rsid w:val="005444AF"/>
    <w:rsid w:val="005449AD"/>
    <w:rsid w:val="00553CB6"/>
    <w:rsid w:val="00554414"/>
    <w:rsid w:val="0055501D"/>
    <w:rsid w:val="00556151"/>
    <w:rsid w:val="00556B66"/>
    <w:rsid w:val="00560208"/>
    <w:rsid w:val="005609D0"/>
    <w:rsid w:val="00563E62"/>
    <w:rsid w:val="00571A6A"/>
    <w:rsid w:val="00572C0C"/>
    <w:rsid w:val="00573B8C"/>
    <w:rsid w:val="00583737"/>
    <w:rsid w:val="00583BE3"/>
    <w:rsid w:val="0059014A"/>
    <w:rsid w:val="00592E9C"/>
    <w:rsid w:val="005A2765"/>
    <w:rsid w:val="005B1F25"/>
    <w:rsid w:val="005B46BA"/>
    <w:rsid w:val="005C078E"/>
    <w:rsid w:val="005C29DE"/>
    <w:rsid w:val="005C6925"/>
    <w:rsid w:val="005D1A38"/>
    <w:rsid w:val="005D2658"/>
    <w:rsid w:val="005D3EF4"/>
    <w:rsid w:val="005E0582"/>
    <w:rsid w:val="005E1A56"/>
    <w:rsid w:val="005E223D"/>
    <w:rsid w:val="005F05C9"/>
    <w:rsid w:val="005F223F"/>
    <w:rsid w:val="005F345C"/>
    <w:rsid w:val="005F57FE"/>
    <w:rsid w:val="005F7809"/>
    <w:rsid w:val="00605AF3"/>
    <w:rsid w:val="0061537D"/>
    <w:rsid w:val="00622F47"/>
    <w:rsid w:val="00623023"/>
    <w:rsid w:val="00627459"/>
    <w:rsid w:val="006406A8"/>
    <w:rsid w:val="006408C9"/>
    <w:rsid w:val="00640B71"/>
    <w:rsid w:val="00642CB2"/>
    <w:rsid w:val="006437B6"/>
    <w:rsid w:val="00654E82"/>
    <w:rsid w:val="006614C3"/>
    <w:rsid w:val="006620E8"/>
    <w:rsid w:val="00662A53"/>
    <w:rsid w:val="0066538C"/>
    <w:rsid w:val="006703F3"/>
    <w:rsid w:val="006705B5"/>
    <w:rsid w:val="00672EED"/>
    <w:rsid w:val="00674A58"/>
    <w:rsid w:val="006851D5"/>
    <w:rsid w:val="00686A35"/>
    <w:rsid w:val="00686F32"/>
    <w:rsid w:val="00690BF5"/>
    <w:rsid w:val="006914DE"/>
    <w:rsid w:val="0069734C"/>
    <w:rsid w:val="006A097A"/>
    <w:rsid w:val="006A0B47"/>
    <w:rsid w:val="006A1951"/>
    <w:rsid w:val="006A57A9"/>
    <w:rsid w:val="006A6CA1"/>
    <w:rsid w:val="006A7D1D"/>
    <w:rsid w:val="006B2D53"/>
    <w:rsid w:val="006B6E4C"/>
    <w:rsid w:val="006B71C4"/>
    <w:rsid w:val="006C06AF"/>
    <w:rsid w:val="006C3177"/>
    <w:rsid w:val="006C39DD"/>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2AD0"/>
    <w:rsid w:val="00746DE9"/>
    <w:rsid w:val="0075349D"/>
    <w:rsid w:val="00767F1C"/>
    <w:rsid w:val="0077031A"/>
    <w:rsid w:val="007718FC"/>
    <w:rsid w:val="00772045"/>
    <w:rsid w:val="0077607F"/>
    <w:rsid w:val="00776627"/>
    <w:rsid w:val="007805E4"/>
    <w:rsid w:val="0078564C"/>
    <w:rsid w:val="00787D9D"/>
    <w:rsid w:val="007911D4"/>
    <w:rsid w:val="00794C49"/>
    <w:rsid w:val="0079557D"/>
    <w:rsid w:val="007A57CD"/>
    <w:rsid w:val="007A5BAF"/>
    <w:rsid w:val="007B7D8D"/>
    <w:rsid w:val="007C28E4"/>
    <w:rsid w:val="007C490A"/>
    <w:rsid w:val="007C6F16"/>
    <w:rsid w:val="007C788F"/>
    <w:rsid w:val="007D2AEE"/>
    <w:rsid w:val="007E2DE5"/>
    <w:rsid w:val="007E5942"/>
    <w:rsid w:val="007F25A4"/>
    <w:rsid w:val="007F7DBE"/>
    <w:rsid w:val="00803229"/>
    <w:rsid w:val="00824432"/>
    <w:rsid w:val="00824DD4"/>
    <w:rsid w:val="0082638C"/>
    <w:rsid w:val="00842CA1"/>
    <w:rsid w:val="00846844"/>
    <w:rsid w:val="00850F8A"/>
    <w:rsid w:val="00851C23"/>
    <w:rsid w:val="00854352"/>
    <w:rsid w:val="00856F07"/>
    <w:rsid w:val="008602F6"/>
    <w:rsid w:val="00863E4A"/>
    <w:rsid w:val="008646B2"/>
    <w:rsid w:val="00870DCC"/>
    <w:rsid w:val="00873C95"/>
    <w:rsid w:val="008757EF"/>
    <w:rsid w:val="00876D5C"/>
    <w:rsid w:val="00892B9D"/>
    <w:rsid w:val="008941C1"/>
    <w:rsid w:val="008B7C31"/>
    <w:rsid w:val="008C3930"/>
    <w:rsid w:val="008C6DDA"/>
    <w:rsid w:val="008C77B5"/>
    <w:rsid w:val="008D0CF9"/>
    <w:rsid w:val="008D1015"/>
    <w:rsid w:val="008E2133"/>
    <w:rsid w:val="008E2A75"/>
    <w:rsid w:val="008E5406"/>
    <w:rsid w:val="008E6326"/>
    <w:rsid w:val="008F09B5"/>
    <w:rsid w:val="008F279C"/>
    <w:rsid w:val="008F3353"/>
    <w:rsid w:val="008F5003"/>
    <w:rsid w:val="008F7DC0"/>
    <w:rsid w:val="00901A35"/>
    <w:rsid w:val="00901F03"/>
    <w:rsid w:val="0090699B"/>
    <w:rsid w:val="00906A6B"/>
    <w:rsid w:val="00906D3C"/>
    <w:rsid w:val="00907EBD"/>
    <w:rsid w:val="00916E56"/>
    <w:rsid w:val="00924839"/>
    <w:rsid w:val="00924A4D"/>
    <w:rsid w:val="00924E63"/>
    <w:rsid w:val="009361BE"/>
    <w:rsid w:val="0093724A"/>
    <w:rsid w:val="00941E41"/>
    <w:rsid w:val="00941FA6"/>
    <w:rsid w:val="00943581"/>
    <w:rsid w:val="00943763"/>
    <w:rsid w:val="00946BE6"/>
    <w:rsid w:val="009541E7"/>
    <w:rsid w:val="00961FA6"/>
    <w:rsid w:val="009649EF"/>
    <w:rsid w:val="00970D63"/>
    <w:rsid w:val="0098659A"/>
    <w:rsid w:val="00987E28"/>
    <w:rsid w:val="00990A23"/>
    <w:rsid w:val="00990B44"/>
    <w:rsid w:val="0099582E"/>
    <w:rsid w:val="00997011"/>
    <w:rsid w:val="009A208E"/>
    <w:rsid w:val="009A3B80"/>
    <w:rsid w:val="009A6A9C"/>
    <w:rsid w:val="009A75DE"/>
    <w:rsid w:val="009B1394"/>
    <w:rsid w:val="009C173B"/>
    <w:rsid w:val="009C197E"/>
    <w:rsid w:val="009C2105"/>
    <w:rsid w:val="009C3493"/>
    <w:rsid w:val="009C3609"/>
    <w:rsid w:val="009C6621"/>
    <w:rsid w:val="009C7A4C"/>
    <w:rsid w:val="009D2591"/>
    <w:rsid w:val="009D32E4"/>
    <w:rsid w:val="009D5474"/>
    <w:rsid w:val="009E1704"/>
    <w:rsid w:val="009F4511"/>
    <w:rsid w:val="00A02784"/>
    <w:rsid w:val="00A02F6A"/>
    <w:rsid w:val="00A03AF2"/>
    <w:rsid w:val="00A06341"/>
    <w:rsid w:val="00A10CE4"/>
    <w:rsid w:val="00A1287F"/>
    <w:rsid w:val="00A169BB"/>
    <w:rsid w:val="00A263B3"/>
    <w:rsid w:val="00A3352A"/>
    <w:rsid w:val="00A41A73"/>
    <w:rsid w:val="00A44A0C"/>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1C48"/>
    <w:rsid w:val="00AA3EC6"/>
    <w:rsid w:val="00AA6AE0"/>
    <w:rsid w:val="00AB23C4"/>
    <w:rsid w:val="00AB6716"/>
    <w:rsid w:val="00AB70A3"/>
    <w:rsid w:val="00AC637F"/>
    <w:rsid w:val="00AC669F"/>
    <w:rsid w:val="00AC6E22"/>
    <w:rsid w:val="00AD145B"/>
    <w:rsid w:val="00AD1685"/>
    <w:rsid w:val="00AD55C4"/>
    <w:rsid w:val="00AD7E30"/>
    <w:rsid w:val="00AE369B"/>
    <w:rsid w:val="00AE3C53"/>
    <w:rsid w:val="00AE5441"/>
    <w:rsid w:val="00AE6582"/>
    <w:rsid w:val="00B050D2"/>
    <w:rsid w:val="00B067CA"/>
    <w:rsid w:val="00B1478E"/>
    <w:rsid w:val="00B17743"/>
    <w:rsid w:val="00B20546"/>
    <w:rsid w:val="00B2133F"/>
    <w:rsid w:val="00B24814"/>
    <w:rsid w:val="00B25B73"/>
    <w:rsid w:val="00B269F8"/>
    <w:rsid w:val="00B35E9F"/>
    <w:rsid w:val="00B40323"/>
    <w:rsid w:val="00B45CB5"/>
    <w:rsid w:val="00B46DB1"/>
    <w:rsid w:val="00B479A0"/>
    <w:rsid w:val="00B51D21"/>
    <w:rsid w:val="00B53157"/>
    <w:rsid w:val="00B53E3C"/>
    <w:rsid w:val="00B55DBC"/>
    <w:rsid w:val="00B67B67"/>
    <w:rsid w:val="00B70C26"/>
    <w:rsid w:val="00B80EFE"/>
    <w:rsid w:val="00B818F0"/>
    <w:rsid w:val="00B85BE8"/>
    <w:rsid w:val="00B86459"/>
    <w:rsid w:val="00B92EB6"/>
    <w:rsid w:val="00B94371"/>
    <w:rsid w:val="00B974B2"/>
    <w:rsid w:val="00B97802"/>
    <w:rsid w:val="00BB0599"/>
    <w:rsid w:val="00BB26CC"/>
    <w:rsid w:val="00BB3915"/>
    <w:rsid w:val="00BB70A8"/>
    <w:rsid w:val="00BD30A6"/>
    <w:rsid w:val="00BD6D58"/>
    <w:rsid w:val="00BD729D"/>
    <w:rsid w:val="00BE10B8"/>
    <w:rsid w:val="00BE35FD"/>
    <w:rsid w:val="00BF0B19"/>
    <w:rsid w:val="00BF66B0"/>
    <w:rsid w:val="00C028B5"/>
    <w:rsid w:val="00C05072"/>
    <w:rsid w:val="00C06E41"/>
    <w:rsid w:val="00C11D69"/>
    <w:rsid w:val="00C11E39"/>
    <w:rsid w:val="00C12CF2"/>
    <w:rsid w:val="00C177EC"/>
    <w:rsid w:val="00C178B6"/>
    <w:rsid w:val="00C17DBD"/>
    <w:rsid w:val="00C2467A"/>
    <w:rsid w:val="00C338C0"/>
    <w:rsid w:val="00C40498"/>
    <w:rsid w:val="00C4196E"/>
    <w:rsid w:val="00C43560"/>
    <w:rsid w:val="00C50EBF"/>
    <w:rsid w:val="00C529B9"/>
    <w:rsid w:val="00C56596"/>
    <w:rsid w:val="00C56C3F"/>
    <w:rsid w:val="00C61A25"/>
    <w:rsid w:val="00C63D45"/>
    <w:rsid w:val="00C6561F"/>
    <w:rsid w:val="00C7066B"/>
    <w:rsid w:val="00C728F9"/>
    <w:rsid w:val="00C7321E"/>
    <w:rsid w:val="00C769BF"/>
    <w:rsid w:val="00C777D8"/>
    <w:rsid w:val="00C778CD"/>
    <w:rsid w:val="00C81A8A"/>
    <w:rsid w:val="00C8376D"/>
    <w:rsid w:val="00C8449F"/>
    <w:rsid w:val="00C86C0E"/>
    <w:rsid w:val="00C9154F"/>
    <w:rsid w:val="00C91585"/>
    <w:rsid w:val="00C947DE"/>
    <w:rsid w:val="00C949A4"/>
    <w:rsid w:val="00C96AF4"/>
    <w:rsid w:val="00CA7F9F"/>
    <w:rsid w:val="00CB0332"/>
    <w:rsid w:val="00CB108C"/>
    <w:rsid w:val="00CC0B5E"/>
    <w:rsid w:val="00CD0960"/>
    <w:rsid w:val="00CD5C8F"/>
    <w:rsid w:val="00CE0FF0"/>
    <w:rsid w:val="00CF0021"/>
    <w:rsid w:val="00CF1FAE"/>
    <w:rsid w:val="00CF26CF"/>
    <w:rsid w:val="00CF3C02"/>
    <w:rsid w:val="00CF661E"/>
    <w:rsid w:val="00D007A3"/>
    <w:rsid w:val="00D01610"/>
    <w:rsid w:val="00D01EA4"/>
    <w:rsid w:val="00D117D4"/>
    <w:rsid w:val="00D143F0"/>
    <w:rsid w:val="00D21334"/>
    <w:rsid w:val="00D21359"/>
    <w:rsid w:val="00D21430"/>
    <w:rsid w:val="00D23633"/>
    <w:rsid w:val="00D23F61"/>
    <w:rsid w:val="00D24FA7"/>
    <w:rsid w:val="00D3132D"/>
    <w:rsid w:val="00D36A55"/>
    <w:rsid w:val="00D44397"/>
    <w:rsid w:val="00D4607E"/>
    <w:rsid w:val="00D51168"/>
    <w:rsid w:val="00D52ABA"/>
    <w:rsid w:val="00D548A7"/>
    <w:rsid w:val="00D54C35"/>
    <w:rsid w:val="00D61461"/>
    <w:rsid w:val="00D647AB"/>
    <w:rsid w:val="00D64809"/>
    <w:rsid w:val="00D65BBE"/>
    <w:rsid w:val="00D666A4"/>
    <w:rsid w:val="00D66A75"/>
    <w:rsid w:val="00D701F3"/>
    <w:rsid w:val="00D72B43"/>
    <w:rsid w:val="00D755D9"/>
    <w:rsid w:val="00D84F77"/>
    <w:rsid w:val="00D92894"/>
    <w:rsid w:val="00D92ACB"/>
    <w:rsid w:val="00D943B9"/>
    <w:rsid w:val="00D979D9"/>
    <w:rsid w:val="00DA0A4D"/>
    <w:rsid w:val="00DA3742"/>
    <w:rsid w:val="00DA5F1A"/>
    <w:rsid w:val="00DB0077"/>
    <w:rsid w:val="00DB117F"/>
    <w:rsid w:val="00DB28B1"/>
    <w:rsid w:val="00DC023F"/>
    <w:rsid w:val="00DC268E"/>
    <w:rsid w:val="00DD13EF"/>
    <w:rsid w:val="00DD456D"/>
    <w:rsid w:val="00DD5AFB"/>
    <w:rsid w:val="00DD728D"/>
    <w:rsid w:val="00DD7D89"/>
    <w:rsid w:val="00DE1689"/>
    <w:rsid w:val="00DE6C95"/>
    <w:rsid w:val="00DF0FA8"/>
    <w:rsid w:val="00DF1461"/>
    <w:rsid w:val="00DF6808"/>
    <w:rsid w:val="00DF6860"/>
    <w:rsid w:val="00E0194A"/>
    <w:rsid w:val="00E026DE"/>
    <w:rsid w:val="00E06C7F"/>
    <w:rsid w:val="00E071A2"/>
    <w:rsid w:val="00E10BCA"/>
    <w:rsid w:val="00E11478"/>
    <w:rsid w:val="00E1594D"/>
    <w:rsid w:val="00E159F4"/>
    <w:rsid w:val="00E15CF9"/>
    <w:rsid w:val="00E16604"/>
    <w:rsid w:val="00E22AD4"/>
    <w:rsid w:val="00E244AC"/>
    <w:rsid w:val="00E247C7"/>
    <w:rsid w:val="00E24EA0"/>
    <w:rsid w:val="00E25A23"/>
    <w:rsid w:val="00E25E88"/>
    <w:rsid w:val="00E37887"/>
    <w:rsid w:val="00E4155E"/>
    <w:rsid w:val="00E415AB"/>
    <w:rsid w:val="00E528D8"/>
    <w:rsid w:val="00E542E0"/>
    <w:rsid w:val="00E54BAA"/>
    <w:rsid w:val="00E56223"/>
    <w:rsid w:val="00E57352"/>
    <w:rsid w:val="00E655E1"/>
    <w:rsid w:val="00E65FAA"/>
    <w:rsid w:val="00E677CE"/>
    <w:rsid w:val="00E82710"/>
    <w:rsid w:val="00E8403E"/>
    <w:rsid w:val="00E92BDF"/>
    <w:rsid w:val="00E96444"/>
    <w:rsid w:val="00EB1182"/>
    <w:rsid w:val="00EB2080"/>
    <w:rsid w:val="00EC02CF"/>
    <w:rsid w:val="00ED39CA"/>
    <w:rsid w:val="00EF2A79"/>
    <w:rsid w:val="00F04F10"/>
    <w:rsid w:val="00F05D86"/>
    <w:rsid w:val="00F07A99"/>
    <w:rsid w:val="00F10D88"/>
    <w:rsid w:val="00F13515"/>
    <w:rsid w:val="00F14E3A"/>
    <w:rsid w:val="00F177C9"/>
    <w:rsid w:val="00F24A15"/>
    <w:rsid w:val="00F2573B"/>
    <w:rsid w:val="00F30FBC"/>
    <w:rsid w:val="00F33297"/>
    <w:rsid w:val="00F336BF"/>
    <w:rsid w:val="00F342DC"/>
    <w:rsid w:val="00F34C68"/>
    <w:rsid w:val="00F40CB5"/>
    <w:rsid w:val="00F41815"/>
    <w:rsid w:val="00F41E6E"/>
    <w:rsid w:val="00F46100"/>
    <w:rsid w:val="00F520FC"/>
    <w:rsid w:val="00F53A7A"/>
    <w:rsid w:val="00F53B23"/>
    <w:rsid w:val="00F53C47"/>
    <w:rsid w:val="00F55161"/>
    <w:rsid w:val="00F5768B"/>
    <w:rsid w:val="00F62A5C"/>
    <w:rsid w:val="00F632C6"/>
    <w:rsid w:val="00F63D2B"/>
    <w:rsid w:val="00F67F80"/>
    <w:rsid w:val="00F751EE"/>
    <w:rsid w:val="00F767AA"/>
    <w:rsid w:val="00F84B95"/>
    <w:rsid w:val="00F91BE8"/>
    <w:rsid w:val="00F93FCE"/>
    <w:rsid w:val="00FA0B38"/>
    <w:rsid w:val="00FA0D3E"/>
    <w:rsid w:val="00FA3558"/>
    <w:rsid w:val="00FB0D2E"/>
    <w:rsid w:val="00FB1F79"/>
    <w:rsid w:val="00FB2360"/>
    <w:rsid w:val="00FC1F06"/>
    <w:rsid w:val="00FC4F66"/>
    <w:rsid w:val="00FC5601"/>
    <w:rsid w:val="00FC6DDC"/>
    <w:rsid w:val="00FC7C6A"/>
    <w:rsid w:val="00FC7EF6"/>
    <w:rsid w:val="00FD1ED4"/>
    <w:rsid w:val="00FD480F"/>
    <w:rsid w:val="00FE22D6"/>
    <w:rsid w:val="00FE6E43"/>
    <w:rsid w:val="00FF1162"/>
    <w:rsid w:val="00FF224E"/>
    <w:rsid w:val="00FF2326"/>
    <w:rsid w:val="01755F4A"/>
    <w:rsid w:val="021B7A60"/>
    <w:rsid w:val="03573AF1"/>
    <w:rsid w:val="05FD7607"/>
    <w:rsid w:val="06192BB1"/>
    <w:rsid w:val="094D6FD8"/>
    <w:rsid w:val="0C346C3C"/>
    <w:rsid w:val="0C3F203A"/>
    <w:rsid w:val="0DE204D5"/>
    <w:rsid w:val="0E034FE5"/>
    <w:rsid w:val="0ECC68CE"/>
    <w:rsid w:val="11572B6A"/>
    <w:rsid w:val="13864ED2"/>
    <w:rsid w:val="150302FE"/>
    <w:rsid w:val="1C01577E"/>
    <w:rsid w:val="1D673EEC"/>
    <w:rsid w:val="20386765"/>
    <w:rsid w:val="20DA78A7"/>
    <w:rsid w:val="24D21C38"/>
    <w:rsid w:val="252A1580"/>
    <w:rsid w:val="27BA5B3D"/>
    <w:rsid w:val="2A457CD4"/>
    <w:rsid w:val="2D03081E"/>
    <w:rsid w:val="2EF132D8"/>
    <w:rsid w:val="367F19CC"/>
    <w:rsid w:val="3F4568C2"/>
    <w:rsid w:val="3FF107B4"/>
    <w:rsid w:val="40A239DF"/>
    <w:rsid w:val="42B6508A"/>
    <w:rsid w:val="432F12DE"/>
    <w:rsid w:val="439B5BBC"/>
    <w:rsid w:val="44344BE4"/>
    <w:rsid w:val="4614284C"/>
    <w:rsid w:val="47E0378B"/>
    <w:rsid w:val="4BA25C08"/>
    <w:rsid w:val="52865562"/>
    <w:rsid w:val="56AA69D1"/>
    <w:rsid w:val="5B284BF3"/>
    <w:rsid w:val="613E64AE"/>
    <w:rsid w:val="62041C91"/>
    <w:rsid w:val="65297EDF"/>
    <w:rsid w:val="671C5855"/>
    <w:rsid w:val="6C2C6016"/>
    <w:rsid w:val="71FE4E20"/>
    <w:rsid w:val="72EA021F"/>
    <w:rsid w:val="735B1CA7"/>
    <w:rsid w:val="760C1A34"/>
    <w:rsid w:val="78143FC1"/>
    <w:rsid w:val="78A85402"/>
    <w:rsid w:val="79C90F7E"/>
    <w:rsid w:val="7A3C0630"/>
    <w:rsid w:val="7AF53994"/>
    <w:rsid w:val="7B184760"/>
    <w:rsid w:val="7E573F3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table" w:styleId="6">
    <w:name w:val="Table Grid"/>
    <w:basedOn w:val="5"/>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semiHidden/>
    <w:qFormat/>
    <w:uiPriority w:val="99"/>
    <w:rPr>
      <w:color w:val="800080"/>
      <w:u w:val="single"/>
    </w:rPr>
  </w:style>
  <w:style w:type="character" w:styleId="9">
    <w:name w:val="Hyperlink"/>
    <w:basedOn w:val="7"/>
    <w:semiHidden/>
    <w:qFormat/>
    <w:uiPriority w:val="99"/>
    <w:rPr>
      <w:color w:val="0000FF"/>
      <w:u w:val="single"/>
    </w:rPr>
  </w:style>
  <w:style w:type="character" w:customStyle="1" w:styleId="10">
    <w:name w:val="Balloon Text Char"/>
    <w:basedOn w:val="7"/>
    <w:link w:val="2"/>
    <w:semiHidden/>
    <w:qFormat/>
    <w:locked/>
    <w:uiPriority w:val="99"/>
    <w:rPr>
      <w:rFonts w:ascii="Times New Roman" w:hAnsi="Times New Roman" w:eastAsia="宋体" w:cs="Times New Roman"/>
      <w:sz w:val="18"/>
      <w:szCs w:val="18"/>
    </w:rPr>
  </w:style>
  <w:style w:type="character" w:customStyle="1" w:styleId="11">
    <w:name w:val="Footer Char"/>
    <w:basedOn w:val="7"/>
    <w:link w:val="3"/>
    <w:qFormat/>
    <w:locked/>
    <w:uiPriority w:val="99"/>
    <w:rPr>
      <w:sz w:val="18"/>
      <w:szCs w:val="18"/>
    </w:rPr>
  </w:style>
  <w:style w:type="character" w:customStyle="1" w:styleId="12">
    <w:name w:val="Header Char"/>
    <w:basedOn w:val="7"/>
    <w:link w:val="4"/>
    <w:qFormat/>
    <w:locked/>
    <w:uiPriority w:val="99"/>
    <w:rPr>
      <w:sz w:val="18"/>
      <w:szCs w:val="18"/>
    </w:rPr>
  </w:style>
  <w:style w:type="paragraph" w:customStyle="1" w:styleId="13">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4">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5">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8">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9">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0">
    <w:name w:val="xl7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3">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4">
    <w:name w:val="xl69"/>
    <w:basedOn w:val="1"/>
    <w:qFormat/>
    <w:uiPriority w:val="99"/>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5">
    <w:name w:val="xl76"/>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6">
    <w:name w:val="xl77"/>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7">
    <w:name w:val="xl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
    <w:name w:val="xl79"/>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9">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
    <w:name w:val="xl81"/>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CXN.oem</Company>
  <Pages>8</Pages>
  <Words>521</Words>
  <Characters>2970</Characters>
  <Lines>0</Lines>
  <Paragraphs>0</Paragraphs>
  <TotalTime>32</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徐历</cp:lastModifiedBy>
  <cp:lastPrinted>2020-02-03T02:50:00Z</cp:lastPrinted>
  <dcterms:modified xsi:type="dcterms:W3CDTF">2024-02-02T09:14:23Z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090E1AD5F96C4BECB991DEB51158A2FD</vt:lpwstr>
  </property>
</Properties>
</file>