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楷体" w:eastAsia="方正小标宋简体" w:cs="楷体"/>
          <w:b/>
          <w:bCs/>
          <w:sz w:val="36"/>
          <w:szCs w:val="36"/>
        </w:rPr>
      </w:pPr>
      <w:r>
        <w:rPr>
          <w:rFonts w:hint="eastAsia" w:ascii="方正小标宋简体" w:hAnsi="楷体" w:eastAsia="方正小标宋简体" w:cs="楷体"/>
          <w:b/>
          <w:bCs/>
          <w:sz w:val="36"/>
          <w:szCs w:val="36"/>
        </w:rPr>
        <w:t>北京市西城区展览路社区卫生服务中心</w:t>
      </w:r>
    </w:p>
    <w:p>
      <w:pPr>
        <w:jc w:val="center"/>
        <w:rPr>
          <w:rFonts w:ascii="方正小标宋简体" w:hAnsi="楷体" w:eastAsia="方正小标宋简体" w:cs="楷体"/>
          <w:b/>
          <w:bCs/>
          <w:sz w:val="36"/>
          <w:szCs w:val="36"/>
        </w:rPr>
      </w:pPr>
      <w:r>
        <w:rPr>
          <w:rFonts w:hint="eastAsia" w:ascii="方正小标宋简体" w:hAnsi="楷体" w:eastAsia="方正小标宋简体" w:cs="楷体"/>
          <w:b/>
          <w:bCs/>
          <w:sz w:val="36"/>
          <w:szCs w:val="36"/>
        </w:rPr>
        <w:t>2024年预算编制说明</w:t>
      </w:r>
    </w:p>
    <w:p>
      <w:pPr>
        <w:spacing w:line="560" w:lineRule="exact"/>
        <w:jc w:val="center"/>
        <w:rPr>
          <w:rFonts w:ascii="仿宋_GB2312" w:eastAsia="仿宋_GB2312"/>
          <w:color w:val="000000"/>
          <w:sz w:val="32"/>
          <w:szCs w:val="32"/>
        </w:rPr>
      </w:pPr>
    </w:p>
    <w:p>
      <w:pPr>
        <w:spacing w:line="560" w:lineRule="exact"/>
        <w:jc w:val="center"/>
        <w:rPr>
          <w:rFonts w:ascii="仿宋_GB2312" w:eastAsia="仿宋_GB2312"/>
          <w:b/>
          <w:color w:val="000000"/>
          <w:sz w:val="32"/>
          <w:szCs w:val="32"/>
        </w:rPr>
      </w:pPr>
      <w:r>
        <w:rPr>
          <w:rFonts w:hint="eastAsia" w:ascii="仿宋_GB2312" w:eastAsia="仿宋_GB2312"/>
          <w:b/>
          <w:color w:val="000000"/>
          <w:sz w:val="32"/>
          <w:szCs w:val="32"/>
        </w:rPr>
        <w:t>目录</w:t>
      </w:r>
    </w:p>
    <w:p>
      <w:pPr>
        <w:spacing w:line="560" w:lineRule="exact"/>
        <w:jc w:val="center"/>
        <w:rPr>
          <w:rFonts w:ascii="仿宋_GB2312" w:eastAsia="仿宋_GB2312"/>
          <w:color w:val="000000"/>
          <w:sz w:val="32"/>
          <w:szCs w:val="32"/>
        </w:rPr>
      </w:pPr>
    </w:p>
    <w:p>
      <w:pPr>
        <w:spacing w:line="560" w:lineRule="exact"/>
        <w:ind w:firstLine="320" w:firstLineChars="100"/>
        <w:rPr>
          <w:rFonts w:ascii="仿宋_GB2312" w:eastAsia="仿宋_GB2312"/>
          <w:color w:val="000000"/>
          <w:sz w:val="32"/>
          <w:szCs w:val="32"/>
        </w:rPr>
      </w:pPr>
      <w:r>
        <w:rPr>
          <w:rFonts w:hint="eastAsia" w:ascii="仿宋_GB2312" w:eastAsia="仿宋_GB2312"/>
          <w:color w:val="000000"/>
          <w:sz w:val="32"/>
          <w:szCs w:val="32"/>
        </w:rPr>
        <w:t>第一部分</w:t>
      </w:r>
      <w:r>
        <w:rPr>
          <w:rFonts w:ascii="仿宋_GB2312" w:eastAsia="仿宋_GB2312"/>
          <w:color w:val="000000"/>
          <w:sz w:val="32"/>
          <w:szCs w:val="32"/>
        </w:rPr>
        <w:t>、</w:t>
      </w:r>
      <w:r>
        <w:rPr>
          <w:rFonts w:hint="eastAsia" w:ascii="仿宋_GB2312" w:eastAsia="仿宋_GB2312"/>
          <w:color w:val="000000"/>
          <w:sz w:val="32"/>
          <w:szCs w:val="32"/>
        </w:rPr>
        <w:t>2024年度</w:t>
      </w:r>
      <w:r>
        <w:rPr>
          <w:rFonts w:ascii="仿宋_GB2312" w:eastAsia="仿宋_GB2312"/>
          <w:color w:val="000000"/>
          <w:sz w:val="32"/>
          <w:szCs w:val="32"/>
        </w:rPr>
        <w:t>部门预算情况说明</w:t>
      </w:r>
    </w:p>
    <w:p>
      <w:pPr>
        <w:spacing w:line="560" w:lineRule="exact"/>
        <w:ind w:firstLine="640" w:firstLineChars="200"/>
        <w:rPr>
          <w:rFonts w:ascii="仿宋_GB2312" w:eastAsia="仿宋_GB2312"/>
          <w:color w:val="000000"/>
          <w:sz w:val="32"/>
          <w:szCs w:val="32"/>
        </w:rPr>
      </w:pPr>
      <w:r>
        <w:rPr>
          <w:rFonts w:ascii="仿宋_GB2312" w:eastAsia="仿宋_GB2312"/>
          <w:color w:val="000000"/>
          <w:sz w:val="32"/>
          <w:szCs w:val="32"/>
        </w:rPr>
        <w:t xml:space="preserve"> </w:t>
      </w:r>
      <w:r>
        <w:rPr>
          <w:rFonts w:hint="eastAsia" w:ascii="仿宋_GB2312" w:eastAsia="仿宋_GB2312"/>
          <w:color w:val="000000"/>
          <w:sz w:val="32"/>
          <w:szCs w:val="32"/>
        </w:rPr>
        <w:t>一</w:t>
      </w:r>
      <w:r>
        <w:rPr>
          <w:rFonts w:ascii="仿宋_GB2312" w:eastAsia="仿宋_GB2312"/>
          <w:color w:val="000000"/>
          <w:sz w:val="32"/>
          <w:szCs w:val="32"/>
        </w:rPr>
        <w:t>、</w:t>
      </w:r>
      <w:r>
        <w:rPr>
          <w:rFonts w:hint="eastAsia" w:ascii="仿宋_GB2312" w:eastAsia="仿宋_GB2312"/>
          <w:color w:val="000000"/>
          <w:sz w:val="32"/>
          <w:szCs w:val="32"/>
        </w:rPr>
        <w:t>部门主要职责及机构设置情况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（一）部门</w:t>
      </w:r>
      <w:r>
        <w:rPr>
          <w:rFonts w:ascii="仿宋_GB2312" w:eastAsia="仿宋_GB2312"/>
          <w:color w:val="000000"/>
          <w:sz w:val="32"/>
          <w:szCs w:val="32"/>
        </w:rPr>
        <w:t>机构设置、职责</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（二）人员</w:t>
      </w:r>
      <w:r>
        <w:rPr>
          <w:rFonts w:ascii="仿宋_GB2312" w:eastAsia="仿宋_GB2312"/>
          <w:color w:val="000000"/>
          <w:sz w:val="32"/>
          <w:szCs w:val="32"/>
        </w:rPr>
        <w:t>构成情况</w:t>
      </w:r>
    </w:p>
    <w:p>
      <w:pPr>
        <w:spacing w:line="560" w:lineRule="exact"/>
        <w:ind w:firstLine="800" w:firstLineChars="250"/>
        <w:rPr>
          <w:rFonts w:ascii="仿宋_GB2312" w:eastAsia="仿宋_GB2312"/>
          <w:color w:val="000000"/>
          <w:sz w:val="32"/>
          <w:szCs w:val="32"/>
        </w:rPr>
      </w:pPr>
      <w:r>
        <w:rPr>
          <w:rFonts w:hint="eastAsia" w:ascii="仿宋_GB2312" w:eastAsia="仿宋_GB2312"/>
          <w:color w:val="000000"/>
          <w:sz w:val="32"/>
          <w:szCs w:val="32"/>
        </w:rPr>
        <w:t>二</w:t>
      </w:r>
      <w:r>
        <w:rPr>
          <w:rFonts w:ascii="仿宋_GB2312" w:eastAsia="仿宋_GB2312"/>
          <w:color w:val="000000"/>
          <w:sz w:val="32"/>
          <w:szCs w:val="32"/>
        </w:rPr>
        <w:t>、</w:t>
      </w:r>
      <w:r>
        <w:rPr>
          <w:rFonts w:hint="eastAsia" w:ascii="仿宋_GB2312" w:eastAsia="仿宋_GB2312"/>
          <w:color w:val="000000"/>
          <w:sz w:val="32"/>
          <w:szCs w:val="32"/>
        </w:rPr>
        <w:t>2024年部门预算</w:t>
      </w:r>
      <w:r>
        <w:rPr>
          <w:rFonts w:ascii="仿宋_GB2312" w:eastAsia="仿宋_GB2312"/>
          <w:color w:val="000000"/>
          <w:sz w:val="32"/>
          <w:szCs w:val="32"/>
        </w:rPr>
        <w:t>收支</w:t>
      </w:r>
      <w:r>
        <w:rPr>
          <w:rFonts w:hint="eastAsia" w:ascii="仿宋_GB2312" w:eastAsia="仿宋_GB2312"/>
          <w:color w:val="000000"/>
          <w:sz w:val="32"/>
          <w:szCs w:val="32"/>
        </w:rPr>
        <w:t>及增减变化</w:t>
      </w:r>
      <w:r>
        <w:rPr>
          <w:rFonts w:ascii="仿宋_GB2312" w:eastAsia="仿宋_GB2312"/>
          <w:color w:val="000000"/>
          <w:sz w:val="32"/>
          <w:szCs w:val="32"/>
        </w:rPr>
        <w:t>情况</w:t>
      </w:r>
      <w:r>
        <w:rPr>
          <w:rFonts w:hint="eastAsia" w:ascii="仿宋_GB2312" w:eastAsia="仿宋_GB2312"/>
          <w:color w:val="000000"/>
          <w:sz w:val="32"/>
          <w:szCs w:val="32"/>
        </w:rPr>
        <w:t>说明</w:t>
      </w:r>
    </w:p>
    <w:p>
      <w:pPr>
        <w:spacing w:line="560" w:lineRule="exact"/>
        <w:ind w:firstLine="800" w:firstLineChars="250"/>
        <w:rPr>
          <w:rFonts w:ascii="仿宋_GB2312" w:eastAsia="仿宋_GB2312"/>
          <w:color w:val="000000"/>
          <w:sz w:val="32"/>
          <w:szCs w:val="32"/>
        </w:rPr>
      </w:pPr>
      <w:r>
        <w:rPr>
          <w:rFonts w:hint="eastAsia" w:ascii="仿宋_GB2312" w:eastAsia="仿宋_GB2312"/>
          <w:color w:val="000000"/>
          <w:sz w:val="32"/>
          <w:szCs w:val="32"/>
        </w:rPr>
        <w:t>（一）收入</w:t>
      </w:r>
      <w:r>
        <w:rPr>
          <w:rFonts w:ascii="仿宋_GB2312" w:eastAsia="仿宋_GB2312"/>
          <w:color w:val="000000"/>
          <w:sz w:val="32"/>
          <w:szCs w:val="32"/>
        </w:rPr>
        <w:t>预算说明</w:t>
      </w:r>
    </w:p>
    <w:p>
      <w:pPr>
        <w:spacing w:line="560" w:lineRule="exact"/>
        <w:ind w:firstLine="800" w:firstLineChars="250"/>
        <w:rPr>
          <w:rFonts w:ascii="仿宋_GB2312" w:eastAsia="仿宋_GB2312"/>
          <w:color w:val="000000"/>
          <w:sz w:val="32"/>
          <w:szCs w:val="32"/>
        </w:rPr>
      </w:pPr>
      <w:r>
        <w:rPr>
          <w:rFonts w:hint="eastAsia" w:ascii="仿宋_GB2312" w:eastAsia="仿宋_GB2312"/>
          <w:color w:val="000000"/>
          <w:sz w:val="32"/>
          <w:szCs w:val="32"/>
        </w:rPr>
        <w:t>（二）支出</w:t>
      </w:r>
      <w:r>
        <w:rPr>
          <w:rFonts w:ascii="仿宋_GB2312" w:eastAsia="仿宋_GB2312"/>
          <w:color w:val="000000"/>
          <w:sz w:val="32"/>
          <w:szCs w:val="32"/>
        </w:rPr>
        <w:t>预算说明</w:t>
      </w:r>
    </w:p>
    <w:p>
      <w:pPr>
        <w:spacing w:line="560" w:lineRule="exact"/>
        <w:ind w:firstLine="640" w:firstLineChars="200"/>
        <w:rPr>
          <w:rFonts w:ascii="仿宋_GB2312" w:eastAsia="仿宋_GB2312"/>
          <w:color w:val="000000"/>
          <w:sz w:val="32"/>
          <w:szCs w:val="32"/>
        </w:rPr>
      </w:pPr>
      <w:r>
        <w:rPr>
          <w:rFonts w:ascii="仿宋_GB2312" w:eastAsia="仿宋_GB2312"/>
          <w:color w:val="000000"/>
          <w:sz w:val="32"/>
          <w:szCs w:val="32"/>
        </w:rPr>
        <w:t xml:space="preserve"> </w:t>
      </w:r>
      <w:r>
        <w:rPr>
          <w:rFonts w:hint="eastAsia" w:ascii="仿宋_GB2312" w:eastAsia="仿宋_GB2312"/>
          <w:color w:val="000000"/>
          <w:sz w:val="32"/>
          <w:szCs w:val="32"/>
        </w:rPr>
        <w:t>三</w:t>
      </w:r>
      <w:r>
        <w:rPr>
          <w:rFonts w:ascii="仿宋_GB2312" w:eastAsia="仿宋_GB2312"/>
          <w:color w:val="000000"/>
          <w:sz w:val="32"/>
          <w:szCs w:val="32"/>
        </w:rPr>
        <w:t>、主要支出情况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 xml:space="preserve"> 四、</w:t>
      </w:r>
      <w:r>
        <w:rPr>
          <w:rFonts w:ascii="仿宋_GB2312" w:eastAsia="仿宋_GB2312"/>
          <w:color w:val="000000"/>
          <w:sz w:val="32"/>
          <w:szCs w:val="32"/>
        </w:rPr>
        <w:t>部门“</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w:t>
      </w:r>
      <w:r>
        <w:rPr>
          <w:rFonts w:ascii="仿宋_GB2312" w:eastAsia="仿宋_GB2312"/>
          <w:color w:val="000000"/>
          <w:sz w:val="32"/>
          <w:szCs w:val="32"/>
        </w:rPr>
        <w:t>财政拨款预算说明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（一）</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经费的</w:t>
      </w:r>
      <w:r>
        <w:rPr>
          <w:rFonts w:ascii="仿宋_GB2312" w:eastAsia="仿宋_GB2312"/>
          <w:color w:val="000000"/>
          <w:sz w:val="32"/>
          <w:szCs w:val="32"/>
        </w:rPr>
        <w:t>单位</w:t>
      </w:r>
      <w:r>
        <w:rPr>
          <w:rFonts w:hint="eastAsia" w:ascii="仿宋_GB2312" w:eastAsia="仿宋_GB2312"/>
          <w:color w:val="000000"/>
          <w:sz w:val="32"/>
          <w:szCs w:val="32"/>
        </w:rPr>
        <w:t>范围</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（二）</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经费预算财政</w:t>
      </w:r>
      <w:r>
        <w:rPr>
          <w:rFonts w:ascii="仿宋_GB2312" w:eastAsia="仿宋_GB2312"/>
          <w:color w:val="000000"/>
          <w:sz w:val="32"/>
          <w:szCs w:val="32"/>
        </w:rPr>
        <w:t>拨款情况</w:t>
      </w:r>
      <w:r>
        <w:rPr>
          <w:rFonts w:hint="eastAsia" w:ascii="仿宋_GB2312" w:eastAsia="仿宋_GB2312"/>
          <w:color w:val="000000"/>
          <w:sz w:val="32"/>
          <w:szCs w:val="32"/>
        </w:rPr>
        <w:t>说明</w:t>
      </w:r>
    </w:p>
    <w:p>
      <w:pPr>
        <w:spacing w:line="560" w:lineRule="exact"/>
        <w:ind w:firstLine="640" w:firstLineChars="200"/>
        <w:rPr>
          <w:rFonts w:ascii="仿宋_GB2312" w:eastAsia="仿宋_GB2312"/>
          <w:color w:val="000000"/>
          <w:sz w:val="32"/>
          <w:szCs w:val="32"/>
        </w:rPr>
      </w:pPr>
      <w:r>
        <w:rPr>
          <w:rFonts w:ascii="仿宋_GB2312" w:eastAsia="仿宋_GB2312"/>
          <w:color w:val="000000"/>
          <w:sz w:val="32"/>
          <w:szCs w:val="32"/>
        </w:rPr>
        <w:t xml:space="preserve"> </w:t>
      </w:r>
      <w:r>
        <w:rPr>
          <w:rFonts w:hint="eastAsia" w:ascii="仿宋_GB2312" w:eastAsia="仿宋_GB2312"/>
          <w:color w:val="000000"/>
          <w:sz w:val="32"/>
          <w:szCs w:val="32"/>
        </w:rPr>
        <w:t>五</w:t>
      </w:r>
      <w:r>
        <w:rPr>
          <w:rFonts w:ascii="仿宋_GB2312" w:eastAsia="仿宋_GB2312"/>
          <w:color w:val="000000"/>
          <w:sz w:val="32"/>
          <w:szCs w:val="32"/>
        </w:rPr>
        <w:t>、其他情况说明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（一）机关运行经费</w:t>
      </w:r>
      <w:r>
        <w:rPr>
          <w:rFonts w:ascii="仿宋_GB2312" w:eastAsia="仿宋_GB2312"/>
          <w:color w:val="000000"/>
          <w:sz w:val="32"/>
          <w:szCs w:val="32"/>
        </w:rPr>
        <w:t>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（二）政府</w:t>
      </w:r>
      <w:r>
        <w:rPr>
          <w:rFonts w:ascii="仿宋_GB2312" w:eastAsia="仿宋_GB2312"/>
          <w:color w:val="000000"/>
          <w:sz w:val="32"/>
          <w:szCs w:val="32"/>
        </w:rPr>
        <w:t>采购预算说明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（三）政府购买服务</w:t>
      </w:r>
      <w:r>
        <w:rPr>
          <w:rFonts w:ascii="仿宋_GB2312" w:eastAsia="仿宋_GB2312"/>
          <w:color w:val="000000"/>
          <w:sz w:val="32"/>
          <w:szCs w:val="32"/>
        </w:rPr>
        <w:t>预算说明</w:t>
      </w:r>
    </w:p>
    <w:p>
      <w:pPr>
        <w:spacing w:line="560" w:lineRule="exact"/>
        <w:ind w:firstLine="645"/>
        <w:rPr>
          <w:rFonts w:ascii="仿宋_GB2312" w:eastAsia="仿宋_GB2312"/>
          <w:color w:val="000000"/>
          <w:sz w:val="32"/>
          <w:szCs w:val="32"/>
        </w:rPr>
      </w:pPr>
      <w:r>
        <w:rPr>
          <w:rFonts w:hint="eastAsia" w:ascii="仿宋_GB2312" w:eastAsia="仿宋_GB2312"/>
          <w:color w:val="000000"/>
          <w:sz w:val="32"/>
          <w:szCs w:val="32"/>
        </w:rPr>
        <w:t>（四）</w:t>
      </w:r>
      <w:r>
        <w:rPr>
          <w:rFonts w:ascii="仿宋_GB2312" w:eastAsia="仿宋_GB2312"/>
          <w:color w:val="000000"/>
          <w:sz w:val="32"/>
          <w:szCs w:val="32"/>
        </w:rPr>
        <w:t>绩效目标情况</w:t>
      </w:r>
      <w:r>
        <w:rPr>
          <w:rFonts w:hint="eastAsia" w:ascii="仿宋_GB2312" w:eastAsia="仿宋_GB2312"/>
          <w:color w:val="000000"/>
          <w:sz w:val="32"/>
          <w:szCs w:val="32"/>
        </w:rPr>
        <w:t>及绩效评价结果</w:t>
      </w:r>
      <w:r>
        <w:rPr>
          <w:rFonts w:ascii="仿宋_GB2312" w:eastAsia="仿宋_GB2312"/>
          <w:color w:val="000000"/>
          <w:sz w:val="32"/>
          <w:szCs w:val="32"/>
        </w:rPr>
        <w:t>说明</w:t>
      </w:r>
    </w:p>
    <w:p>
      <w:pPr>
        <w:spacing w:line="560" w:lineRule="exact"/>
        <w:ind w:firstLine="645"/>
        <w:rPr>
          <w:rFonts w:ascii="仿宋_GB2312" w:eastAsia="仿宋_GB2312"/>
          <w:color w:val="000000"/>
          <w:sz w:val="32"/>
          <w:szCs w:val="32"/>
        </w:rPr>
      </w:pPr>
      <w:r>
        <w:rPr>
          <w:rFonts w:hint="eastAsia" w:ascii="仿宋_GB2312" w:eastAsia="仿宋_GB2312"/>
          <w:color w:val="000000"/>
          <w:sz w:val="32"/>
          <w:szCs w:val="32"/>
        </w:rPr>
        <w:t>（五）国有</w:t>
      </w:r>
      <w:r>
        <w:rPr>
          <w:rFonts w:ascii="仿宋_GB2312" w:eastAsia="仿宋_GB2312"/>
          <w:color w:val="000000"/>
          <w:sz w:val="32"/>
          <w:szCs w:val="32"/>
        </w:rPr>
        <w:t>资本经营预算财政拨款</w:t>
      </w:r>
      <w:r>
        <w:rPr>
          <w:rFonts w:hint="eastAsia" w:ascii="仿宋_GB2312" w:eastAsia="仿宋_GB2312"/>
          <w:color w:val="000000"/>
          <w:sz w:val="32"/>
          <w:szCs w:val="32"/>
        </w:rPr>
        <w:t>情况</w:t>
      </w:r>
      <w:r>
        <w:rPr>
          <w:rFonts w:ascii="仿宋_GB2312" w:eastAsia="仿宋_GB2312"/>
          <w:color w:val="000000"/>
          <w:sz w:val="32"/>
          <w:szCs w:val="32"/>
        </w:rPr>
        <w:t>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（六）国有资产</w:t>
      </w:r>
      <w:r>
        <w:rPr>
          <w:rFonts w:ascii="仿宋_GB2312" w:eastAsia="仿宋_GB2312"/>
          <w:color w:val="000000"/>
          <w:sz w:val="32"/>
          <w:szCs w:val="32"/>
        </w:rPr>
        <w:t>占用情况说明</w:t>
      </w:r>
    </w:p>
    <w:p>
      <w:pPr>
        <w:spacing w:line="560" w:lineRule="exact"/>
        <w:ind w:firstLine="960" w:firstLineChars="300"/>
        <w:rPr>
          <w:rFonts w:ascii="仿宋_GB2312" w:eastAsia="仿宋_GB2312"/>
          <w:color w:val="000000"/>
          <w:sz w:val="32"/>
          <w:szCs w:val="32"/>
        </w:rPr>
      </w:pPr>
      <w:r>
        <w:rPr>
          <w:rFonts w:hint="eastAsia" w:ascii="仿宋_GB2312" w:eastAsia="仿宋_GB2312"/>
          <w:color w:val="000000"/>
          <w:sz w:val="32"/>
          <w:szCs w:val="32"/>
        </w:rPr>
        <w:t>六</w:t>
      </w:r>
      <w:r>
        <w:rPr>
          <w:rFonts w:ascii="仿宋_GB2312" w:eastAsia="仿宋_GB2312"/>
          <w:color w:val="000000"/>
          <w:sz w:val="32"/>
          <w:szCs w:val="32"/>
        </w:rPr>
        <w:t>、名称</w:t>
      </w:r>
      <w:r>
        <w:rPr>
          <w:rFonts w:hint="eastAsia" w:ascii="仿宋_GB2312" w:eastAsia="仿宋_GB2312"/>
          <w:color w:val="000000"/>
          <w:sz w:val="32"/>
          <w:szCs w:val="32"/>
        </w:rPr>
        <w:t>解释</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第二部分</w:t>
      </w:r>
      <w:r>
        <w:rPr>
          <w:rFonts w:ascii="仿宋_GB2312" w:eastAsia="仿宋_GB2312"/>
          <w:color w:val="000000"/>
          <w:sz w:val="32"/>
          <w:szCs w:val="32"/>
        </w:rPr>
        <w:t>、</w:t>
      </w:r>
      <w:r>
        <w:rPr>
          <w:rFonts w:hint="eastAsia" w:ascii="仿宋_GB2312" w:eastAsia="仿宋_GB2312"/>
          <w:color w:val="000000"/>
          <w:sz w:val="32"/>
          <w:szCs w:val="32"/>
        </w:rPr>
        <w:t>2024年度</w:t>
      </w:r>
      <w:r>
        <w:rPr>
          <w:rFonts w:ascii="仿宋_GB2312" w:eastAsia="仿宋_GB2312"/>
          <w:color w:val="000000"/>
          <w:sz w:val="32"/>
          <w:szCs w:val="32"/>
        </w:rPr>
        <w:t>部门预算</w:t>
      </w:r>
      <w:r>
        <w:rPr>
          <w:rFonts w:hint="eastAsia" w:ascii="仿宋_GB2312" w:eastAsia="仿宋_GB2312"/>
          <w:color w:val="000000"/>
          <w:sz w:val="32"/>
          <w:szCs w:val="32"/>
        </w:rPr>
        <w:t>表</w:t>
      </w:r>
    </w:p>
    <w:p>
      <w:pPr>
        <w:autoSpaceDE w:val="0"/>
        <w:autoSpaceDN w:val="0"/>
        <w:adjustRightInd w:val="0"/>
        <w:spacing w:line="560" w:lineRule="exact"/>
        <w:ind w:firstLine="800" w:firstLineChars="25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 xml:space="preserve">表一、部门收支总体情况表 </w:t>
      </w:r>
    </w:p>
    <w:p>
      <w:pPr>
        <w:autoSpaceDE w:val="0"/>
        <w:autoSpaceDN w:val="0"/>
        <w:adjustRightInd w:val="0"/>
        <w:spacing w:line="560" w:lineRule="exact"/>
        <w:ind w:firstLine="800" w:firstLineChars="250"/>
        <w:jc w:val="left"/>
        <w:rPr>
          <w:rFonts w:ascii="仿宋_GB2312" w:eastAsia="仿宋_GB2312"/>
          <w:sz w:val="32"/>
          <w:szCs w:val="32"/>
        </w:rPr>
      </w:pPr>
      <w:r>
        <w:rPr>
          <w:rFonts w:hint="eastAsia" w:ascii="仿宋_GB2312" w:eastAsia="仿宋_GB2312"/>
          <w:sz w:val="32"/>
          <w:szCs w:val="32"/>
        </w:rPr>
        <w:t>表二、部门收入总体情况表</w:t>
      </w:r>
    </w:p>
    <w:p>
      <w:pPr>
        <w:autoSpaceDE w:val="0"/>
        <w:autoSpaceDN w:val="0"/>
        <w:adjustRightInd w:val="0"/>
        <w:spacing w:line="560" w:lineRule="exact"/>
        <w:ind w:firstLine="800" w:firstLineChars="250"/>
        <w:jc w:val="left"/>
        <w:rPr>
          <w:rFonts w:ascii="仿宋_GB2312" w:eastAsia="仿宋_GB2312"/>
          <w:sz w:val="32"/>
          <w:szCs w:val="32"/>
        </w:rPr>
      </w:pPr>
      <w:r>
        <w:rPr>
          <w:rFonts w:hint="eastAsia" w:ascii="仿宋_GB2312" w:eastAsia="仿宋_GB2312"/>
          <w:sz w:val="32"/>
          <w:szCs w:val="32"/>
        </w:rPr>
        <w:t>表三、部门支出总体情况表</w:t>
      </w:r>
    </w:p>
    <w:p>
      <w:pPr>
        <w:autoSpaceDE w:val="0"/>
        <w:autoSpaceDN w:val="0"/>
        <w:adjustRightInd w:val="0"/>
        <w:spacing w:line="560" w:lineRule="exact"/>
        <w:ind w:firstLine="800" w:firstLineChars="250"/>
        <w:jc w:val="left"/>
        <w:rPr>
          <w:rFonts w:ascii="仿宋_GB2312" w:eastAsia="仿宋_GB2312"/>
          <w:sz w:val="32"/>
          <w:szCs w:val="32"/>
        </w:rPr>
      </w:pPr>
      <w:r>
        <w:rPr>
          <w:rFonts w:hint="eastAsia" w:ascii="仿宋_GB2312" w:eastAsia="仿宋_GB2312"/>
          <w:sz w:val="32"/>
          <w:szCs w:val="32"/>
        </w:rPr>
        <w:t>表四、项目支出表</w:t>
      </w:r>
    </w:p>
    <w:p>
      <w:pPr>
        <w:autoSpaceDE w:val="0"/>
        <w:autoSpaceDN w:val="0"/>
        <w:adjustRightInd w:val="0"/>
        <w:spacing w:line="560" w:lineRule="exact"/>
        <w:ind w:firstLine="800" w:firstLineChars="250"/>
        <w:jc w:val="left"/>
        <w:rPr>
          <w:rFonts w:ascii="仿宋_GB2312" w:eastAsia="仿宋_GB2312"/>
          <w:sz w:val="32"/>
          <w:szCs w:val="32"/>
        </w:rPr>
      </w:pPr>
      <w:r>
        <w:rPr>
          <w:rFonts w:hint="eastAsia" w:ascii="仿宋_GB2312" w:eastAsia="仿宋_GB2312"/>
          <w:sz w:val="32"/>
          <w:szCs w:val="32"/>
        </w:rPr>
        <w:t>表五、财政拨款收支总体情况表</w:t>
      </w:r>
    </w:p>
    <w:p>
      <w:pPr>
        <w:autoSpaceDE w:val="0"/>
        <w:autoSpaceDN w:val="0"/>
        <w:adjustRightInd w:val="0"/>
        <w:spacing w:line="560" w:lineRule="exact"/>
        <w:ind w:firstLine="800" w:firstLineChars="250"/>
        <w:jc w:val="left"/>
        <w:rPr>
          <w:rFonts w:ascii="仿宋_GB2312" w:eastAsia="仿宋_GB2312"/>
          <w:sz w:val="32"/>
          <w:szCs w:val="32"/>
        </w:rPr>
      </w:pPr>
      <w:r>
        <w:rPr>
          <w:rFonts w:hint="eastAsia" w:ascii="仿宋_GB2312" w:eastAsia="仿宋_GB2312"/>
          <w:sz w:val="32"/>
          <w:szCs w:val="32"/>
        </w:rPr>
        <w:t>表六、一般公共预算支出情况表</w:t>
      </w:r>
    </w:p>
    <w:p>
      <w:pPr>
        <w:autoSpaceDE w:val="0"/>
        <w:autoSpaceDN w:val="0"/>
        <w:adjustRightInd w:val="0"/>
        <w:spacing w:line="560" w:lineRule="exact"/>
        <w:ind w:firstLine="800" w:firstLineChars="250"/>
        <w:jc w:val="left"/>
        <w:rPr>
          <w:rFonts w:ascii="仿宋_GB2312" w:eastAsia="仿宋_GB2312"/>
          <w:sz w:val="32"/>
          <w:szCs w:val="32"/>
        </w:rPr>
      </w:pPr>
      <w:r>
        <w:rPr>
          <w:rFonts w:hint="eastAsia" w:ascii="仿宋_GB2312" w:eastAsia="仿宋_GB2312"/>
          <w:sz w:val="32"/>
          <w:szCs w:val="32"/>
        </w:rPr>
        <w:t>表七、一般公共预算基本支出情况表</w:t>
      </w:r>
    </w:p>
    <w:p>
      <w:pPr>
        <w:autoSpaceDE w:val="0"/>
        <w:autoSpaceDN w:val="0"/>
        <w:adjustRightInd w:val="0"/>
        <w:spacing w:line="560" w:lineRule="exact"/>
        <w:ind w:firstLine="800" w:firstLineChars="250"/>
        <w:jc w:val="left"/>
        <w:rPr>
          <w:rFonts w:ascii="仿宋_GB2312" w:eastAsia="仿宋_GB2312"/>
          <w:sz w:val="32"/>
          <w:szCs w:val="32"/>
        </w:rPr>
      </w:pPr>
      <w:r>
        <w:rPr>
          <w:rFonts w:hint="eastAsia" w:ascii="仿宋_GB2312" w:eastAsia="仿宋_GB2312"/>
          <w:sz w:val="32"/>
          <w:szCs w:val="32"/>
        </w:rPr>
        <w:t>表八、政府性基金预算支出情况表</w:t>
      </w:r>
    </w:p>
    <w:p>
      <w:pPr>
        <w:autoSpaceDE w:val="0"/>
        <w:autoSpaceDN w:val="0"/>
        <w:adjustRightInd w:val="0"/>
        <w:spacing w:line="560" w:lineRule="exact"/>
        <w:ind w:firstLine="800" w:firstLineChars="250"/>
        <w:jc w:val="left"/>
        <w:rPr>
          <w:rFonts w:ascii="仿宋_GB2312" w:eastAsia="仿宋_GB2312"/>
          <w:sz w:val="32"/>
          <w:szCs w:val="32"/>
        </w:rPr>
      </w:pPr>
      <w:r>
        <w:rPr>
          <w:rFonts w:hint="eastAsia" w:ascii="仿宋_GB2312" w:eastAsia="仿宋_GB2312"/>
          <w:sz w:val="32"/>
          <w:szCs w:val="32"/>
        </w:rPr>
        <w:t>表九、国有资本经营预算财政拨款支出表</w:t>
      </w:r>
    </w:p>
    <w:p>
      <w:pPr>
        <w:autoSpaceDE w:val="0"/>
        <w:autoSpaceDN w:val="0"/>
        <w:adjustRightInd w:val="0"/>
        <w:spacing w:line="560" w:lineRule="exact"/>
        <w:ind w:firstLine="800" w:firstLineChars="250"/>
        <w:jc w:val="left"/>
        <w:rPr>
          <w:rFonts w:ascii="仿宋_GB2312" w:eastAsia="仿宋_GB2312"/>
          <w:sz w:val="32"/>
          <w:szCs w:val="32"/>
        </w:rPr>
      </w:pPr>
      <w:r>
        <w:rPr>
          <w:rFonts w:hint="eastAsia" w:ascii="仿宋_GB2312" w:eastAsia="仿宋_GB2312"/>
          <w:sz w:val="32"/>
          <w:szCs w:val="32"/>
        </w:rPr>
        <w:t>表十、一般公共预算“三公”经费支出情况表</w:t>
      </w:r>
    </w:p>
    <w:p>
      <w:pPr>
        <w:autoSpaceDE w:val="0"/>
        <w:autoSpaceDN w:val="0"/>
        <w:adjustRightInd w:val="0"/>
        <w:spacing w:line="560" w:lineRule="exact"/>
        <w:ind w:firstLine="800" w:firstLineChars="250"/>
        <w:jc w:val="left"/>
        <w:rPr>
          <w:rFonts w:ascii="仿宋_GB2312" w:eastAsia="仿宋_GB2312"/>
          <w:sz w:val="32"/>
          <w:szCs w:val="32"/>
        </w:rPr>
      </w:pPr>
      <w:r>
        <w:rPr>
          <w:rFonts w:hint="eastAsia" w:ascii="仿宋_GB2312" w:eastAsia="仿宋_GB2312"/>
          <w:sz w:val="32"/>
          <w:szCs w:val="32"/>
        </w:rPr>
        <w:t>表十一、政府购买服务预算表</w:t>
      </w:r>
    </w:p>
    <w:p>
      <w:pPr>
        <w:autoSpaceDE w:val="0"/>
        <w:autoSpaceDN w:val="0"/>
        <w:adjustRightInd w:val="0"/>
        <w:spacing w:line="560" w:lineRule="exact"/>
        <w:ind w:firstLine="800" w:firstLineChars="250"/>
        <w:jc w:val="left"/>
        <w:rPr>
          <w:rFonts w:ascii="仿宋_GB2312" w:eastAsia="仿宋_GB2312"/>
          <w:sz w:val="32"/>
          <w:szCs w:val="32"/>
        </w:rPr>
      </w:pPr>
      <w:r>
        <w:rPr>
          <w:rFonts w:hint="eastAsia" w:ascii="仿宋_GB2312" w:eastAsia="仿宋_GB2312"/>
          <w:sz w:val="32"/>
          <w:szCs w:val="32"/>
        </w:rPr>
        <w:t>表十二、专项转移支付预算表</w:t>
      </w:r>
    </w:p>
    <w:p>
      <w:pPr>
        <w:autoSpaceDE w:val="0"/>
        <w:autoSpaceDN w:val="0"/>
        <w:adjustRightInd w:val="0"/>
        <w:spacing w:line="560" w:lineRule="exact"/>
        <w:ind w:firstLine="800" w:firstLineChars="250"/>
        <w:jc w:val="left"/>
        <w:rPr>
          <w:rFonts w:ascii="仿宋_GB2312" w:eastAsia="仿宋_GB2312"/>
          <w:sz w:val="32"/>
          <w:szCs w:val="32"/>
        </w:rPr>
      </w:pPr>
      <w:r>
        <w:rPr>
          <w:rFonts w:hint="eastAsia" w:ascii="仿宋_GB2312" w:eastAsia="仿宋_GB2312"/>
          <w:sz w:val="32"/>
          <w:szCs w:val="32"/>
        </w:rPr>
        <w:t>表十三、项目支出绩效目标申报表</w:t>
      </w:r>
    </w:p>
    <w:p>
      <w:pPr>
        <w:spacing w:line="560" w:lineRule="exact"/>
        <w:jc w:val="center"/>
        <w:rPr>
          <w:rFonts w:ascii="黑体" w:hAnsi="黑体" w:eastAsia="黑体"/>
          <w:b/>
          <w:color w:val="000000"/>
          <w:sz w:val="32"/>
          <w:szCs w:val="32"/>
        </w:rPr>
      </w:pPr>
    </w:p>
    <w:p>
      <w:pPr>
        <w:spacing w:line="560" w:lineRule="exact"/>
        <w:jc w:val="center"/>
        <w:rPr>
          <w:rFonts w:ascii="黑体" w:hAnsi="黑体" w:eastAsia="黑体"/>
          <w:b/>
          <w:color w:val="000000"/>
          <w:sz w:val="32"/>
          <w:szCs w:val="32"/>
        </w:rPr>
      </w:pPr>
    </w:p>
    <w:p>
      <w:pPr>
        <w:spacing w:line="560" w:lineRule="exact"/>
        <w:jc w:val="center"/>
        <w:rPr>
          <w:rFonts w:ascii="黑体" w:hAnsi="黑体" w:eastAsia="黑体"/>
          <w:b/>
          <w:color w:val="000000"/>
          <w:sz w:val="32"/>
          <w:szCs w:val="32"/>
        </w:rPr>
      </w:pPr>
      <w:bookmarkStart w:id="0" w:name="_GoBack"/>
      <w:bookmarkEnd w:id="0"/>
    </w:p>
    <w:p>
      <w:pPr>
        <w:spacing w:line="560" w:lineRule="exact"/>
        <w:jc w:val="center"/>
        <w:rPr>
          <w:rFonts w:ascii="黑体" w:hAnsi="黑体" w:eastAsia="黑体"/>
          <w:b/>
          <w:color w:val="000000"/>
          <w:sz w:val="32"/>
          <w:szCs w:val="32"/>
        </w:rPr>
      </w:pPr>
    </w:p>
    <w:p>
      <w:pPr>
        <w:spacing w:line="560" w:lineRule="exact"/>
        <w:jc w:val="center"/>
        <w:rPr>
          <w:rFonts w:ascii="黑体" w:hAnsi="黑体" w:eastAsia="黑体"/>
          <w:b/>
          <w:color w:val="000000"/>
          <w:sz w:val="32"/>
          <w:szCs w:val="32"/>
        </w:rPr>
      </w:pPr>
    </w:p>
    <w:p>
      <w:pPr>
        <w:spacing w:line="560" w:lineRule="exact"/>
        <w:jc w:val="center"/>
        <w:rPr>
          <w:rFonts w:ascii="黑体" w:hAnsi="黑体" w:eastAsia="黑体"/>
          <w:b/>
          <w:color w:val="000000"/>
          <w:sz w:val="32"/>
          <w:szCs w:val="32"/>
        </w:rPr>
      </w:pPr>
    </w:p>
    <w:p>
      <w:pPr>
        <w:spacing w:line="560" w:lineRule="exact"/>
        <w:jc w:val="center"/>
        <w:rPr>
          <w:rFonts w:ascii="黑体" w:hAnsi="黑体" w:eastAsia="黑体"/>
          <w:b/>
          <w:color w:val="000000"/>
          <w:sz w:val="32"/>
          <w:szCs w:val="32"/>
        </w:rPr>
      </w:pPr>
    </w:p>
    <w:p>
      <w:pPr>
        <w:spacing w:line="560" w:lineRule="exact"/>
        <w:jc w:val="center"/>
        <w:rPr>
          <w:rFonts w:ascii="黑体" w:hAnsi="黑体" w:eastAsia="黑体"/>
          <w:b/>
          <w:color w:val="000000"/>
          <w:sz w:val="32"/>
          <w:szCs w:val="32"/>
        </w:rPr>
      </w:pPr>
    </w:p>
    <w:p>
      <w:pPr>
        <w:spacing w:line="560" w:lineRule="exact"/>
        <w:jc w:val="center"/>
        <w:rPr>
          <w:rFonts w:ascii="黑体" w:hAnsi="黑体" w:eastAsia="黑体"/>
          <w:b/>
          <w:color w:val="000000"/>
          <w:sz w:val="32"/>
          <w:szCs w:val="32"/>
        </w:rPr>
      </w:pPr>
    </w:p>
    <w:p>
      <w:pPr>
        <w:spacing w:line="560" w:lineRule="exact"/>
        <w:rPr>
          <w:rFonts w:ascii="黑体" w:hAnsi="黑体" w:eastAsia="黑体"/>
          <w:b/>
          <w:color w:val="000000"/>
          <w:sz w:val="32"/>
          <w:szCs w:val="32"/>
        </w:rPr>
      </w:pPr>
    </w:p>
    <w:p>
      <w:pPr>
        <w:spacing w:line="560" w:lineRule="exact"/>
        <w:jc w:val="center"/>
        <w:rPr>
          <w:rFonts w:ascii="黑体" w:hAnsi="黑体" w:eastAsia="黑体"/>
          <w:b/>
          <w:color w:val="000000"/>
          <w:sz w:val="32"/>
          <w:szCs w:val="32"/>
        </w:rPr>
      </w:pPr>
      <w:r>
        <w:rPr>
          <w:rFonts w:hint="eastAsia" w:ascii="黑体" w:hAnsi="黑体" w:eastAsia="黑体"/>
          <w:b/>
          <w:color w:val="000000"/>
          <w:sz w:val="32"/>
          <w:szCs w:val="32"/>
        </w:rPr>
        <w:t>第一部分</w:t>
      </w:r>
      <w:r>
        <w:rPr>
          <w:rFonts w:ascii="黑体" w:hAnsi="黑体" w:eastAsia="黑体"/>
          <w:b/>
          <w:color w:val="000000"/>
          <w:sz w:val="32"/>
          <w:szCs w:val="32"/>
        </w:rPr>
        <w:t>、</w:t>
      </w:r>
      <w:r>
        <w:rPr>
          <w:rFonts w:hint="eastAsia" w:ascii="黑体" w:hAnsi="黑体" w:eastAsia="黑体"/>
          <w:b/>
          <w:color w:val="000000"/>
          <w:sz w:val="32"/>
          <w:szCs w:val="32"/>
        </w:rPr>
        <w:t>2024年度</w:t>
      </w:r>
      <w:r>
        <w:rPr>
          <w:rFonts w:ascii="黑体" w:hAnsi="黑体" w:eastAsia="黑体"/>
          <w:b/>
          <w:color w:val="000000"/>
          <w:sz w:val="32"/>
          <w:szCs w:val="32"/>
        </w:rPr>
        <w:t>部门预算情况说明</w:t>
      </w:r>
    </w:p>
    <w:p>
      <w:pPr>
        <w:ind w:firstLine="1767" w:firstLineChars="400"/>
        <w:rPr>
          <w:rFonts w:ascii="仿宋_GB2312" w:eastAsia="仿宋_GB2312"/>
          <w:b/>
          <w:bCs/>
          <w:sz w:val="44"/>
          <w:szCs w:val="44"/>
        </w:rPr>
      </w:pPr>
    </w:p>
    <w:p>
      <w:pPr>
        <w:spacing w:line="520" w:lineRule="exact"/>
        <w:ind w:firstLine="640" w:firstLineChars="200"/>
        <w:outlineLvl w:val="0"/>
        <w:rPr>
          <w:rFonts w:ascii="黑体" w:eastAsia="黑体"/>
          <w:sz w:val="32"/>
          <w:szCs w:val="32"/>
        </w:rPr>
      </w:pPr>
      <w:r>
        <w:rPr>
          <w:rFonts w:hint="eastAsia" w:ascii="黑体" w:eastAsia="黑体" w:cs="黑体"/>
          <w:sz w:val="32"/>
          <w:szCs w:val="32"/>
        </w:rPr>
        <w:t>一、部门情况</w:t>
      </w:r>
    </w:p>
    <w:p>
      <w:pPr>
        <w:spacing w:line="520" w:lineRule="exact"/>
        <w:ind w:firstLine="708" w:firstLineChars="235"/>
        <w:rPr>
          <w:rFonts w:ascii="宋体" w:hAnsi="宋体" w:cs="宋体"/>
          <w:b/>
          <w:bCs/>
          <w:sz w:val="30"/>
          <w:szCs w:val="30"/>
        </w:rPr>
      </w:pPr>
      <w:r>
        <w:rPr>
          <w:rFonts w:hint="eastAsia" w:ascii="宋体" w:hAnsi="宋体" w:cs="宋体"/>
          <w:b/>
          <w:bCs/>
          <w:sz w:val="30"/>
          <w:szCs w:val="30"/>
        </w:rPr>
        <w:t>（一）部门机构设置、职责</w:t>
      </w:r>
    </w:p>
    <w:p>
      <w:pPr>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展览路社区卫生服务中心是政府办非营利性的基层社区医疗卫生机构，独立法人，单位职责完成本辖区居民的基本医疗服务和居民健康预防保健。承担国家基本公共卫生服务项目，免费建立居民健康档案。</w:t>
      </w:r>
    </w:p>
    <w:p>
      <w:pPr>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　以0-6岁儿童、孕产妇、老年人、残疾人、慢性病患者、重性精神病患者等人群为重点，在自愿的基础上，为辖区居民建立统一、规范的居民健康档案，并实现动态信息化管理。</w:t>
      </w:r>
    </w:p>
    <w:p>
      <w:pPr>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免费进行健康教育</w:t>
      </w:r>
    </w:p>
    <w:p>
      <w:pPr>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　　针对健康素养基本知识和技能，优生优育及辖区重点健康问题等内容，向城乡居民提供健康教育宣传信息和健康教育咨询服务，设置健康教育宣传栏并定期更新内容，开展健康知识讲座等健康教育活动。</w:t>
      </w:r>
    </w:p>
    <w:p>
      <w:pPr>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三、免费进行预防接种</w:t>
      </w:r>
    </w:p>
    <w:p>
      <w:pPr>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　　为适龄儿童接种乙肝疫苗、卡介苗、脊灰疫苗、百白破疫苗、白破疫苗、麻疹疫苗、甲肝疫苗、流脑疫苗、乙脑疫苗、麻腮风疫苗等国家免疫规划疫苗，发现疑似预防接种异常反应，按要求进行处理和报告。</w:t>
      </w:r>
    </w:p>
    <w:p>
      <w:pPr>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四、免费进行儿童保健</w:t>
      </w:r>
    </w:p>
    <w:p>
      <w:pPr>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　　为0-6岁儿童建立儿童保健手册，开展新生儿访视及儿童保健系统管理。新生儿访视至少2次（出生后7天，满月时），儿童健康管理1岁以内至少4次（3、6、8、12月龄），2岁和3岁每年至少2次（18、24、30、36月龄），4岁、5岁、6岁每年进行1次体格检查和生长发育监测及评价，开展心理行为发育、母乳喂养、辅食添加、意外伤害预测、常见疾病防治等健康指导。</w:t>
      </w:r>
    </w:p>
    <w:p>
      <w:pPr>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五、免费进行孕产妇健康管理</w:t>
      </w:r>
    </w:p>
    <w:p>
      <w:pPr>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　　为孕产妇建立保健手册，开展至少5次孕期健康管理服务和2次产后访视，进行一般体格检查及孕期营养，心理等健康指导，了解产后恢复情况并对产后常见问题进行指导。</w:t>
      </w:r>
    </w:p>
    <w:p>
      <w:pPr>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六、免费进行老年人健康管理</w:t>
      </w:r>
    </w:p>
    <w:p>
      <w:pPr>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　　对辖区65岁及以上老年人进行登记管理，进行健康危险因素调查和健康检查，提供疾病预防、自我保健及伤害预防、自救等健康指导。</w:t>
      </w:r>
    </w:p>
    <w:p>
      <w:pPr>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七、免费进行慢性病患者健康管理</w:t>
      </w:r>
    </w:p>
    <w:p>
      <w:pPr>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　　高血压：对高血压患者进行指导，对35岁以上人群实行首诊测血压制度，对确诊高血压患者进行登记管理，每年至少进行四次随访，一次体格检查，每次随访要询问病情，进行体格检查及用药、饮食、运动、心理等健康指导。</w:t>
      </w:r>
    </w:p>
    <w:p>
      <w:pPr>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　　糖尿病：对糖尿病等患者进行登记管理，每年至少进行四次随访、一次体格检查，每次随访要询问病情，进行用药、饮食、运动、心理等健康指导。</w:t>
      </w:r>
    </w:p>
    <w:p>
      <w:pPr>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　八、免费进行重性精神病管理</w:t>
      </w:r>
    </w:p>
    <w:p>
      <w:pPr>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　　对辖区重性精神病患者进行登记管理；在专业机构指导下对在家居住的重性精神病疾病患者进行治疗随访和健康指导。</w:t>
      </w:r>
    </w:p>
    <w:p>
      <w:pPr>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　九、免费进行结核病患者健康管理</w:t>
      </w:r>
    </w:p>
    <w:p>
      <w:pPr>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　　对辖区内确诊的常住肺结核患者：1、筛查推介转诊；2、第一次入户随访；3、督导服药和随访管理；4、结案评估。</w:t>
      </w:r>
    </w:p>
    <w:p>
      <w:pPr>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　十、免费中医药健康管理</w:t>
      </w:r>
    </w:p>
    <w:p>
      <w:pPr>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　　辖区内65岁及以上常住居民和0-36个月儿童：1、老年人中医体质辨识；2、儿童中医调养。</w:t>
      </w:r>
    </w:p>
    <w:p>
      <w:pPr>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　十一、免费进行传染病及突发公共卫生事件报告和处理</w:t>
      </w:r>
    </w:p>
    <w:p>
      <w:pPr>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　　辖区内服务人口：1、传染疫情和突发公共卫生事件风险管理；2、传染和突发公共卫生事件的发现和登记；3、传染病和突发公共卫生事件相关信息报告；4、传染病和突发公共卫生事件的处理。</w:t>
      </w:r>
    </w:p>
    <w:p>
      <w:pPr>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　十二、免费进行卫生监督协管</w:t>
      </w:r>
    </w:p>
    <w:p>
      <w:pPr>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　　收集辖区内食品安全、职业卫生、饮用水安全、学校卫生、非法行医和非法采供血信息并报告相关机构，协助管理。</w:t>
      </w:r>
    </w:p>
    <w:p>
      <w:pPr>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　十三、免费提供避孕药具</w:t>
      </w:r>
    </w:p>
    <w:p>
      <w:pPr>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　　省级卫生计生部门作为本地区免费避孕药具采购主体依法实施避孕药具采购；省、城市、县级计划生育药具管理机构负责免费避孕药具存储、调拨等工作。</w:t>
      </w:r>
    </w:p>
    <w:p>
      <w:pPr>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　十四、健康素养促进行动</w:t>
      </w:r>
    </w:p>
    <w:p>
      <w:pPr>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　　健康促进县（区）建设；健康科普；健康促进医院和戒烟门诊建设；</w:t>
      </w:r>
    </w:p>
    <w:p>
      <w:pPr>
        <w:spacing w:line="520" w:lineRule="exact"/>
        <w:rPr>
          <w:rFonts w:ascii="楷体_GB2312" w:eastAsia="楷体_GB2312" w:cs="楷体_GB2312"/>
          <w:b/>
          <w:bCs/>
          <w:sz w:val="32"/>
          <w:szCs w:val="32"/>
        </w:rPr>
      </w:pPr>
      <w:r>
        <w:rPr>
          <w:rFonts w:ascii="楷体_GB2312" w:eastAsia="楷体_GB2312" w:cs="楷体_GB2312"/>
          <w:b/>
          <w:bCs/>
          <w:sz w:val="32"/>
          <w:szCs w:val="32"/>
        </w:rPr>
        <w:t xml:space="preserve">   </w:t>
      </w:r>
      <w:r>
        <w:rPr>
          <w:rFonts w:hint="eastAsia" w:ascii="楷体_GB2312" w:eastAsia="楷体_GB2312" w:cs="楷体_GB2312"/>
          <w:b/>
          <w:bCs/>
          <w:sz w:val="32"/>
          <w:szCs w:val="32"/>
        </w:rPr>
        <w:t>（二）单位及人员构成情况</w:t>
      </w:r>
    </w:p>
    <w:p>
      <w:pPr>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北京市西城区卫生和计划生育委员会行政编制0 人</w:t>
      </w:r>
      <w:r>
        <w:rPr>
          <w:rFonts w:ascii="仿宋_GB2312" w:hAnsi="仿宋" w:eastAsia="仿宋_GB2312"/>
          <w:sz w:val="32"/>
          <w:szCs w:val="32"/>
        </w:rPr>
        <w:t>;</w:t>
      </w:r>
      <w:r>
        <w:rPr>
          <w:rFonts w:hint="eastAsia" w:ascii="仿宋_GB2312" w:hAnsi="仿宋" w:eastAsia="仿宋_GB2312"/>
          <w:sz w:val="32"/>
          <w:szCs w:val="32"/>
        </w:rPr>
        <w:t>事业编制 223 人；工勤编制 14 名；实际161人；长期聘用临时工0 人。</w:t>
      </w:r>
    </w:p>
    <w:p>
      <w:pPr>
        <w:spacing w:line="520" w:lineRule="exact"/>
        <w:rPr>
          <w:rFonts w:ascii="仿宋_GB2312" w:hAnsi="仿宋" w:eastAsia="仿宋_GB2312"/>
          <w:sz w:val="32"/>
          <w:szCs w:val="32"/>
        </w:rPr>
      </w:pPr>
      <w:r>
        <w:rPr>
          <w:rFonts w:hint="eastAsia" w:ascii="仿宋_GB2312" w:hAnsi="仿宋" w:eastAsia="仿宋_GB2312"/>
          <w:sz w:val="32"/>
          <w:szCs w:val="32"/>
        </w:rPr>
        <w:t>离退休人员58人，其中：离休 0 人，退休 58人。</w:t>
      </w:r>
    </w:p>
    <w:p>
      <w:pPr>
        <w:spacing w:line="520" w:lineRule="exact"/>
        <w:ind w:firstLine="640" w:firstLineChars="200"/>
        <w:outlineLvl w:val="0"/>
        <w:rPr>
          <w:rFonts w:ascii="黑体" w:eastAsia="黑体" w:cs="黑体"/>
          <w:sz w:val="32"/>
          <w:szCs w:val="32"/>
        </w:rPr>
      </w:pPr>
      <w:r>
        <w:rPr>
          <w:rFonts w:hint="eastAsia" w:ascii="黑体" w:eastAsia="黑体" w:cs="黑体"/>
          <w:sz w:val="32"/>
          <w:szCs w:val="32"/>
        </w:rPr>
        <w:t>二、2024年收入及支出总体情况</w:t>
      </w:r>
    </w:p>
    <w:p>
      <w:pPr>
        <w:spacing w:line="520" w:lineRule="exact"/>
        <w:ind w:firstLine="640" w:firstLineChars="200"/>
        <w:outlineLvl w:val="0"/>
        <w:rPr>
          <w:rFonts w:ascii="黑体" w:eastAsia="黑体"/>
          <w:sz w:val="32"/>
          <w:szCs w:val="32"/>
        </w:rPr>
      </w:pPr>
      <w:r>
        <w:rPr>
          <w:rFonts w:hint="eastAsia" w:ascii="黑体" w:eastAsia="黑体" w:cs="黑体"/>
          <w:sz w:val="32"/>
          <w:szCs w:val="32"/>
        </w:rPr>
        <w:t>（一）收入预算说明</w:t>
      </w:r>
    </w:p>
    <w:p>
      <w:pPr>
        <w:spacing w:line="520" w:lineRule="exact"/>
        <w:ind w:firstLine="640" w:firstLineChars="200"/>
        <w:rPr>
          <w:rFonts w:ascii="仿宋" w:hAnsi="仿宋" w:eastAsia="仿宋"/>
          <w:sz w:val="32"/>
          <w:szCs w:val="32"/>
        </w:rPr>
      </w:pPr>
      <w:r>
        <w:rPr>
          <w:rFonts w:hint="eastAsia" w:ascii="仿宋" w:hAnsi="仿宋" w:eastAsia="仿宋"/>
          <w:sz w:val="32"/>
          <w:szCs w:val="32"/>
        </w:rPr>
        <w:t>2024年总收入安排</w:t>
      </w:r>
      <w:r>
        <w:rPr>
          <w:rFonts w:ascii="仿宋" w:hAnsi="仿宋" w:eastAsia="仿宋"/>
          <w:sz w:val="32"/>
          <w:szCs w:val="32"/>
        </w:rPr>
        <w:t>165</w:t>
      </w:r>
      <w:r>
        <w:rPr>
          <w:rFonts w:hint="eastAsia" w:ascii="仿宋" w:hAnsi="仿宋" w:eastAsia="仿宋"/>
          <w:sz w:val="32"/>
          <w:szCs w:val="32"/>
        </w:rPr>
        <w:t>,</w:t>
      </w:r>
      <w:r>
        <w:rPr>
          <w:rFonts w:ascii="仿宋" w:hAnsi="仿宋" w:eastAsia="仿宋"/>
          <w:sz w:val="32"/>
          <w:szCs w:val="32"/>
        </w:rPr>
        <w:t>260</w:t>
      </w:r>
      <w:r>
        <w:rPr>
          <w:rFonts w:hint="eastAsia" w:ascii="仿宋" w:hAnsi="仿宋" w:eastAsia="仿宋"/>
          <w:sz w:val="32"/>
          <w:szCs w:val="32"/>
        </w:rPr>
        <w:t>,</w:t>
      </w:r>
      <w:r>
        <w:rPr>
          <w:rFonts w:ascii="仿宋" w:hAnsi="仿宋" w:eastAsia="仿宋"/>
          <w:sz w:val="32"/>
          <w:szCs w:val="32"/>
        </w:rPr>
        <w:t>229.09</w:t>
      </w:r>
      <w:r>
        <w:rPr>
          <w:rFonts w:hint="eastAsia" w:ascii="仿宋" w:hAnsi="仿宋" w:eastAsia="仿宋"/>
          <w:sz w:val="32"/>
          <w:szCs w:val="32"/>
        </w:rPr>
        <w:t>元。其中：一般公共预算拨款收入</w:t>
      </w:r>
      <w:r>
        <w:rPr>
          <w:rFonts w:ascii="仿宋_GB2312" w:hAnsi="黑体" w:eastAsia="仿宋_GB2312"/>
          <w:sz w:val="32"/>
          <w:szCs w:val="32"/>
        </w:rPr>
        <w:t>62,022,808.18</w:t>
      </w:r>
      <w:r>
        <w:rPr>
          <w:rFonts w:hint="eastAsia" w:ascii="仿宋" w:hAnsi="仿宋" w:eastAsia="仿宋"/>
          <w:sz w:val="32"/>
          <w:szCs w:val="32"/>
        </w:rPr>
        <w:t>元（包括提前下达专项转移支付项目资金1,200,894.50元），财政专户资金安排0.00元，其他资金</w:t>
      </w:r>
      <w:r>
        <w:rPr>
          <w:rFonts w:ascii="仿宋_GB2312" w:hAnsi="Batang" w:eastAsia="仿宋_GB2312"/>
          <w:sz w:val="32"/>
          <w:szCs w:val="32"/>
        </w:rPr>
        <w:t>103,237,420.91</w:t>
      </w:r>
      <w:r>
        <w:rPr>
          <w:rFonts w:hint="eastAsia" w:ascii="仿宋" w:hAnsi="仿宋" w:eastAsia="仿宋"/>
          <w:sz w:val="32"/>
          <w:szCs w:val="32"/>
        </w:rPr>
        <w:t>元。</w:t>
      </w:r>
      <w:r>
        <w:rPr>
          <w:rFonts w:ascii="仿宋" w:hAnsi="仿宋" w:eastAsia="仿宋"/>
          <w:sz w:val="32"/>
          <w:szCs w:val="32"/>
        </w:rPr>
        <w:t>20</w:t>
      </w:r>
      <w:r>
        <w:rPr>
          <w:rFonts w:hint="eastAsia" w:ascii="仿宋" w:hAnsi="仿宋" w:eastAsia="仿宋"/>
          <w:sz w:val="32"/>
          <w:szCs w:val="32"/>
        </w:rPr>
        <w:t>23年收入预算</w:t>
      </w:r>
      <w:r>
        <w:rPr>
          <w:rFonts w:hint="eastAsia" w:ascii="仿宋" w:hAnsi="仿宋" w:eastAsia="仿宋" w:cs="宋体"/>
          <w:color w:val="000000"/>
          <w:kern w:val="0"/>
          <w:sz w:val="32"/>
          <w:szCs w:val="32"/>
        </w:rPr>
        <w:t>167,265,880.72</w:t>
      </w:r>
      <w:r>
        <w:rPr>
          <w:rFonts w:hint="eastAsia" w:ascii="仿宋" w:hAnsi="仿宋" w:eastAsia="仿宋"/>
          <w:sz w:val="32"/>
          <w:szCs w:val="32"/>
        </w:rPr>
        <w:t>元。2024年收入预算比</w:t>
      </w:r>
      <w:r>
        <w:rPr>
          <w:rFonts w:ascii="仿宋" w:hAnsi="仿宋" w:eastAsia="仿宋"/>
          <w:sz w:val="32"/>
          <w:szCs w:val="32"/>
        </w:rPr>
        <w:t>20</w:t>
      </w:r>
      <w:r>
        <w:rPr>
          <w:rFonts w:hint="eastAsia" w:ascii="仿宋" w:hAnsi="仿宋" w:eastAsia="仿宋"/>
          <w:sz w:val="32"/>
          <w:szCs w:val="32"/>
        </w:rPr>
        <w:t>23年降低了2,005,651.63元，降幅1.16%，主要原因本着节约增效原则，降低无效支出，提高资金利用率。</w:t>
      </w:r>
    </w:p>
    <w:p>
      <w:pPr>
        <w:spacing w:line="520" w:lineRule="exact"/>
        <w:ind w:firstLine="640" w:firstLineChars="200"/>
        <w:rPr>
          <w:rFonts w:ascii="仿宋" w:hAnsi="仿宋" w:eastAsia="仿宋"/>
          <w:sz w:val="32"/>
          <w:szCs w:val="32"/>
        </w:rPr>
      </w:pPr>
      <w:r>
        <w:rPr>
          <w:rFonts w:hint="eastAsia" w:ascii="仿宋" w:hAnsi="仿宋" w:eastAsia="仿宋"/>
          <w:sz w:val="32"/>
          <w:szCs w:val="32"/>
        </w:rPr>
        <w:t>我单位不涉及政府性基金收入预算。</w:t>
      </w:r>
      <w:r>
        <w:rPr>
          <w:rFonts w:ascii="仿宋" w:hAnsi="仿宋" w:eastAsia="仿宋"/>
          <w:sz w:val="32"/>
          <w:szCs w:val="32"/>
        </w:rPr>
        <w:tab/>
      </w:r>
    </w:p>
    <w:p>
      <w:pPr>
        <w:spacing w:line="520" w:lineRule="exact"/>
        <w:ind w:firstLine="640" w:firstLineChars="200"/>
        <w:rPr>
          <w:rFonts w:ascii="仿宋_GB2312" w:hAnsi="黑体" w:eastAsia="仿宋_GB2312"/>
          <w:sz w:val="32"/>
          <w:szCs w:val="32"/>
        </w:rPr>
      </w:pPr>
      <w:r>
        <w:rPr>
          <w:rFonts w:hint="eastAsia" w:ascii="黑体" w:eastAsia="黑体" w:cs="黑体"/>
          <w:sz w:val="32"/>
          <w:szCs w:val="32"/>
        </w:rPr>
        <w:t>（二）支出预算说明</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2024年支出预算</w:t>
      </w:r>
      <w:r>
        <w:rPr>
          <w:rFonts w:ascii="仿宋" w:hAnsi="仿宋" w:eastAsia="仿宋"/>
          <w:sz w:val="32"/>
          <w:szCs w:val="32"/>
        </w:rPr>
        <w:t>165</w:t>
      </w:r>
      <w:r>
        <w:rPr>
          <w:rFonts w:hint="eastAsia" w:ascii="仿宋" w:hAnsi="仿宋" w:eastAsia="仿宋"/>
          <w:sz w:val="32"/>
          <w:szCs w:val="32"/>
        </w:rPr>
        <w:t>,</w:t>
      </w:r>
      <w:r>
        <w:rPr>
          <w:rFonts w:ascii="仿宋" w:hAnsi="仿宋" w:eastAsia="仿宋"/>
          <w:sz w:val="32"/>
          <w:szCs w:val="32"/>
        </w:rPr>
        <w:t>260</w:t>
      </w:r>
      <w:r>
        <w:rPr>
          <w:rFonts w:hint="eastAsia" w:ascii="仿宋" w:hAnsi="仿宋" w:eastAsia="仿宋"/>
          <w:sz w:val="32"/>
          <w:szCs w:val="32"/>
        </w:rPr>
        <w:t>,</w:t>
      </w:r>
      <w:r>
        <w:rPr>
          <w:rFonts w:ascii="仿宋" w:hAnsi="仿宋" w:eastAsia="仿宋"/>
          <w:sz w:val="32"/>
          <w:szCs w:val="32"/>
        </w:rPr>
        <w:t>229.09</w:t>
      </w:r>
      <w:r>
        <w:rPr>
          <w:rFonts w:hint="eastAsia" w:ascii="仿宋" w:hAnsi="仿宋" w:eastAsia="仿宋"/>
          <w:sz w:val="32"/>
          <w:szCs w:val="32"/>
        </w:rPr>
        <w:t>元，其中：预算内资金安排</w:t>
      </w:r>
      <w:r>
        <w:rPr>
          <w:rFonts w:ascii="仿宋_GB2312" w:hAnsi="黑体" w:eastAsia="仿宋_GB2312"/>
          <w:sz w:val="32"/>
          <w:szCs w:val="32"/>
        </w:rPr>
        <w:t>62,022,808.18</w:t>
      </w:r>
      <w:r>
        <w:rPr>
          <w:rFonts w:hint="eastAsia" w:ascii="仿宋" w:hAnsi="仿宋" w:eastAsia="仿宋"/>
          <w:sz w:val="32"/>
          <w:szCs w:val="32"/>
        </w:rPr>
        <w:t>元（包括提前下达专项转移支付项目资金1,200,894.50元），比2023年</w:t>
      </w:r>
      <w:r>
        <w:rPr>
          <w:rFonts w:hint="eastAsia" w:ascii="仿宋" w:hAnsi="仿宋" w:eastAsia="仿宋" w:cs="宋体"/>
          <w:color w:val="000000"/>
          <w:kern w:val="0"/>
          <w:sz w:val="32"/>
          <w:szCs w:val="32"/>
        </w:rPr>
        <w:t>167,265,880.72</w:t>
      </w:r>
      <w:r>
        <w:rPr>
          <w:rFonts w:hint="eastAsia" w:ascii="仿宋" w:hAnsi="仿宋" w:eastAsia="仿宋"/>
          <w:sz w:val="32"/>
          <w:szCs w:val="32"/>
        </w:rPr>
        <w:t>元降低了2,005,651.63元，降幅1.16%,主要原因为药品卫材预算减少、医疗设备购置增加，财政专户资金安排0.00元，与2023年持平，其他资金安排</w:t>
      </w:r>
      <w:r>
        <w:rPr>
          <w:rFonts w:ascii="仿宋_GB2312" w:hAnsi="Batang" w:eastAsia="仿宋_GB2312"/>
          <w:sz w:val="32"/>
          <w:szCs w:val="32"/>
        </w:rPr>
        <w:t>103,237,420.91</w:t>
      </w:r>
      <w:r>
        <w:rPr>
          <w:rFonts w:hint="eastAsia" w:ascii="仿宋" w:hAnsi="仿宋" w:eastAsia="仿宋"/>
          <w:sz w:val="32"/>
          <w:szCs w:val="32"/>
        </w:rPr>
        <w:t>元，比2023年预算107,691,728.07元减少了4,454,307.16元，降幅4.13%，主要原因为疫情得到控制，门诊收入增加，药品成本支出增加。</w:t>
      </w:r>
    </w:p>
    <w:p>
      <w:pPr>
        <w:spacing w:line="520" w:lineRule="exact"/>
        <w:ind w:firstLine="640" w:firstLineChars="200"/>
        <w:rPr>
          <w:rFonts w:ascii="黑体" w:hAnsi="黑体" w:eastAsia="黑体"/>
          <w:sz w:val="32"/>
          <w:szCs w:val="32"/>
        </w:rPr>
      </w:pPr>
      <w:r>
        <w:rPr>
          <w:rFonts w:hint="eastAsia" w:ascii="黑体" w:hAnsi="黑体" w:eastAsia="黑体"/>
          <w:sz w:val="32"/>
          <w:szCs w:val="32"/>
        </w:rPr>
        <w:t>,三、主要支出情况</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2024年支出预算</w:t>
      </w:r>
      <w:r>
        <w:rPr>
          <w:rFonts w:ascii="仿宋" w:hAnsi="仿宋" w:eastAsia="仿宋"/>
          <w:sz w:val="32"/>
          <w:szCs w:val="32"/>
        </w:rPr>
        <w:t>165</w:t>
      </w:r>
      <w:r>
        <w:rPr>
          <w:rFonts w:hint="eastAsia" w:ascii="仿宋" w:hAnsi="仿宋" w:eastAsia="仿宋"/>
          <w:sz w:val="32"/>
          <w:szCs w:val="32"/>
        </w:rPr>
        <w:t>,</w:t>
      </w:r>
      <w:r>
        <w:rPr>
          <w:rFonts w:ascii="仿宋" w:hAnsi="仿宋" w:eastAsia="仿宋"/>
          <w:sz w:val="32"/>
          <w:szCs w:val="32"/>
        </w:rPr>
        <w:t>260</w:t>
      </w:r>
      <w:r>
        <w:rPr>
          <w:rFonts w:hint="eastAsia" w:ascii="仿宋" w:hAnsi="仿宋" w:eastAsia="仿宋"/>
          <w:sz w:val="32"/>
          <w:szCs w:val="32"/>
        </w:rPr>
        <w:t>,</w:t>
      </w:r>
      <w:r>
        <w:rPr>
          <w:rFonts w:ascii="仿宋" w:hAnsi="仿宋" w:eastAsia="仿宋"/>
          <w:sz w:val="32"/>
          <w:szCs w:val="32"/>
        </w:rPr>
        <w:t>229.09</w:t>
      </w:r>
      <w:r>
        <w:rPr>
          <w:rFonts w:hint="eastAsia" w:ascii="仿宋" w:hAnsi="仿宋" w:eastAsia="仿宋"/>
          <w:sz w:val="32"/>
          <w:szCs w:val="32"/>
        </w:rPr>
        <w:t>元，按用途划分：</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（1）基本支出预算</w:t>
      </w:r>
      <w:r>
        <w:rPr>
          <w:rFonts w:ascii="仿宋" w:hAnsi="仿宋" w:eastAsia="仿宋"/>
          <w:sz w:val="32"/>
          <w:szCs w:val="32"/>
        </w:rPr>
        <w:t>56,347,670.10</w:t>
      </w:r>
      <w:r>
        <w:rPr>
          <w:rFonts w:hint="eastAsia" w:ascii="仿宋" w:hAnsi="仿宋" w:eastAsia="仿宋"/>
          <w:sz w:val="32"/>
          <w:szCs w:val="32"/>
        </w:rPr>
        <w:t>元，其中财政拨款基本支出</w:t>
      </w:r>
      <w:r>
        <w:rPr>
          <w:rFonts w:ascii="仿宋" w:hAnsi="仿宋" w:eastAsia="仿宋"/>
          <w:sz w:val="32"/>
          <w:szCs w:val="32"/>
        </w:rPr>
        <w:t>52,110,249.19</w:t>
      </w:r>
      <w:r>
        <w:rPr>
          <w:rFonts w:hint="eastAsia" w:ascii="仿宋" w:hAnsi="仿宋" w:eastAsia="仿宋"/>
          <w:sz w:val="32"/>
          <w:szCs w:val="32"/>
        </w:rPr>
        <w:t>元。主要包括在职、离退休人员支出、个人和家庭补助支出、公用支出。</w:t>
      </w:r>
    </w:p>
    <w:p>
      <w:pPr>
        <w:spacing w:line="560" w:lineRule="exact"/>
        <w:ind w:firstLine="640" w:firstLineChars="200"/>
        <w:rPr>
          <w:rFonts w:ascii="仿宋_GB2312" w:hAnsi="黑体" w:eastAsia="仿宋_GB2312"/>
          <w:sz w:val="32"/>
          <w:szCs w:val="32"/>
        </w:rPr>
      </w:pPr>
      <w:r>
        <w:rPr>
          <w:rFonts w:hint="eastAsia" w:ascii="仿宋" w:hAnsi="仿宋" w:eastAsia="仿宋"/>
          <w:sz w:val="32"/>
          <w:szCs w:val="32"/>
        </w:rPr>
        <w:t>（2）项目支出预算</w:t>
      </w:r>
      <w:r>
        <w:rPr>
          <w:rFonts w:ascii="仿宋" w:hAnsi="仿宋" w:eastAsia="仿宋"/>
          <w:sz w:val="32"/>
          <w:szCs w:val="32"/>
        </w:rPr>
        <w:t>108,912,558.99</w:t>
      </w:r>
      <w:r>
        <w:rPr>
          <w:rFonts w:hint="eastAsia" w:ascii="仿宋_GB2312" w:hAnsi="黑体" w:eastAsia="仿宋_GB2312"/>
          <w:sz w:val="32"/>
          <w:szCs w:val="32"/>
        </w:rPr>
        <w:t>元。其中财政拨款项目支出</w:t>
      </w:r>
      <w:r>
        <w:rPr>
          <w:rFonts w:ascii="仿宋_GB2312" w:hAnsi="黑体" w:eastAsia="仿宋_GB2312"/>
          <w:sz w:val="32"/>
          <w:szCs w:val="32"/>
        </w:rPr>
        <w:t>9,912,558.99</w:t>
      </w:r>
      <w:r>
        <w:rPr>
          <w:rFonts w:hint="eastAsia" w:ascii="仿宋_GB2312" w:hAnsi="黑体" w:eastAsia="仿宋_GB2312"/>
          <w:sz w:val="32"/>
          <w:szCs w:val="32"/>
        </w:rPr>
        <w:t>元。</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主要项目是①业务用房房租②中心及站防水工程③医疗设备购置 ④办公家具</w:t>
      </w:r>
      <w:r>
        <w:rPr>
          <w:rFonts w:hint="eastAsia" w:ascii="仿宋" w:hAnsi="仿宋" w:eastAsia="仿宋"/>
          <w:sz w:val="32"/>
          <w:szCs w:val="32"/>
        </w:rPr>
        <w:fldChar w:fldCharType="begin"/>
      </w:r>
      <w:r>
        <w:rPr>
          <w:rFonts w:hint="eastAsia" w:ascii="仿宋" w:hAnsi="仿宋" w:eastAsia="仿宋"/>
          <w:sz w:val="32"/>
          <w:szCs w:val="32"/>
        </w:rPr>
        <w:instrText xml:space="preserve"> = 5 \* GB3 \* MERGEFORMAT </w:instrText>
      </w:r>
      <w:r>
        <w:rPr>
          <w:rFonts w:hint="eastAsia" w:ascii="仿宋" w:hAnsi="仿宋" w:eastAsia="仿宋"/>
          <w:sz w:val="32"/>
          <w:szCs w:val="32"/>
        </w:rPr>
        <w:fldChar w:fldCharType="separate"/>
      </w:r>
      <w:r>
        <w:rPr>
          <w:rFonts w:hint="eastAsia" w:ascii="仿宋" w:hAnsi="仿宋" w:eastAsia="仿宋"/>
          <w:sz w:val="32"/>
          <w:szCs w:val="32"/>
        </w:rPr>
        <w:t>⑤</w:t>
      </w:r>
      <w:r>
        <w:rPr>
          <w:rFonts w:hint="eastAsia" w:ascii="仿宋" w:hAnsi="仿宋" w:eastAsia="仿宋"/>
          <w:sz w:val="32"/>
          <w:szCs w:val="32"/>
        </w:rPr>
        <w:fldChar w:fldCharType="end"/>
      </w:r>
      <w:r>
        <w:rPr>
          <w:rFonts w:hint="eastAsia" w:ascii="仿宋" w:hAnsi="仿宋" w:eastAsia="仿宋"/>
          <w:sz w:val="32"/>
          <w:szCs w:val="32"/>
        </w:rPr>
        <w:t>运行经费</w:t>
      </w:r>
      <w:r>
        <w:rPr>
          <w:rFonts w:hint="eastAsia" w:ascii="仿宋" w:hAnsi="仿宋" w:eastAsia="仿宋"/>
          <w:sz w:val="32"/>
          <w:szCs w:val="32"/>
        </w:rPr>
        <w:fldChar w:fldCharType="begin"/>
      </w:r>
      <w:r>
        <w:rPr>
          <w:rFonts w:hint="eastAsia" w:ascii="仿宋" w:hAnsi="仿宋" w:eastAsia="仿宋"/>
          <w:sz w:val="32"/>
          <w:szCs w:val="32"/>
        </w:rPr>
        <w:instrText xml:space="preserve"> = 6 \* GB3 \* MERGEFORMAT </w:instrText>
      </w:r>
      <w:r>
        <w:rPr>
          <w:rFonts w:hint="eastAsia" w:ascii="仿宋" w:hAnsi="仿宋" w:eastAsia="仿宋"/>
          <w:sz w:val="32"/>
          <w:szCs w:val="32"/>
        </w:rPr>
        <w:fldChar w:fldCharType="separate"/>
      </w:r>
      <w:r>
        <w:rPr>
          <w:rFonts w:hint="eastAsia" w:ascii="仿宋" w:hAnsi="仿宋" w:eastAsia="仿宋"/>
          <w:sz w:val="32"/>
          <w:szCs w:val="32"/>
        </w:rPr>
        <w:t>⑥</w:t>
      </w:r>
      <w:r>
        <w:rPr>
          <w:rFonts w:hint="eastAsia" w:ascii="仿宋" w:hAnsi="仿宋" w:eastAsia="仿宋"/>
          <w:sz w:val="32"/>
          <w:szCs w:val="32"/>
        </w:rPr>
        <w:fldChar w:fldCharType="end"/>
      </w:r>
      <w:r>
        <w:rPr>
          <w:rFonts w:hint="eastAsia" w:ascii="仿宋" w:hAnsi="仿宋" w:eastAsia="仿宋"/>
          <w:sz w:val="32"/>
          <w:szCs w:val="32"/>
        </w:rPr>
        <w:t>社区卫生工作者经费</w:t>
      </w:r>
      <w:r>
        <w:rPr>
          <w:rFonts w:hint="eastAsia" w:ascii="仿宋" w:hAnsi="仿宋" w:eastAsia="仿宋"/>
          <w:sz w:val="32"/>
          <w:szCs w:val="32"/>
        </w:rPr>
        <w:fldChar w:fldCharType="begin"/>
      </w:r>
      <w:r>
        <w:rPr>
          <w:rFonts w:hint="eastAsia" w:ascii="仿宋" w:hAnsi="仿宋" w:eastAsia="仿宋"/>
          <w:sz w:val="32"/>
          <w:szCs w:val="32"/>
        </w:rPr>
        <w:instrText xml:space="preserve"> = 7 \* GB3 \* MERGEFORMAT </w:instrText>
      </w:r>
      <w:r>
        <w:rPr>
          <w:rFonts w:hint="eastAsia" w:ascii="仿宋" w:hAnsi="仿宋" w:eastAsia="仿宋"/>
          <w:sz w:val="32"/>
          <w:szCs w:val="32"/>
        </w:rPr>
        <w:fldChar w:fldCharType="separate"/>
      </w:r>
      <w:r>
        <w:rPr>
          <w:rFonts w:hint="eastAsia" w:ascii="仿宋" w:hAnsi="仿宋" w:eastAsia="仿宋"/>
          <w:sz w:val="32"/>
          <w:szCs w:val="32"/>
        </w:rPr>
        <w:t>⑦</w:t>
      </w:r>
      <w:r>
        <w:rPr>
          <w:rFonts w:hint="eastAsia" w:ascii="仿宋" w:hAnsi="仿宋" w:eastAsia="仿宋"/>
          <w:sz w:val="32"/>
          <w:szCs w:val="32"/>
        </w:rPr>
        <w:fldChar w:fldCharType="end"/>
      </w:r>
      <w:r>
        <w:rPr>
          <w:rFonts w:hint="eastAsia" w:ascii="仿宋" w:hAnsi="仿宋" w:eastAsia="仿宋"/>
          <w:sz w:val="32"/>
          <w:szCs w:val="32"/>
        </w:rPr>
        <w:t>中医药项目</w:t>
      </w:r>
      <w:r>
        <w:rPr>
          <w:rFonts w:hint="eastAsia" w:ascii="仿宋" w:hAnsi="仿宋" w:eastAsia="仿宋"/>
          <w:sz w:val="32"/>
          <w:szCs w:val="32"/>
        </w:rPr>
        <w:fldChar w:fldCharType="begin"/>
      </w:r>
      <w:r>
        <w:rPr>
          <w:rFonts w:hint="eastAsia" w:ascii="仿宋" w:hAnsi="仿宋" w:eastAsia="仿宋"/>
          <w:sz w:val="32"/>
          <w:szCs w:val="32"/>
        </w:rPr>
        <w:instrText xml:space="preserve"> = 8 \* GB3 </w:instrText>
      </w:r>
      <w:r>
        <w:rPr>
          <w:rFonts w:hint="eastAsia" w:ascii="仿宋" w:hAnsi="仿宋" w:eastAsia="仿宋"/>
          <w:sz w:val="32"/>
          <w:szCs w:val="32"/>
        </w:rPr>
        <w:fldChar w:fldCharType="separate"/>
      </w:r>
      <w:r>
        <w:rPr>
          <w:rFonts w:hint="eastAsia" w:ascii="仿宋" w:hAnsi="仿宋" w:eastAsia="仿宋"/>
          <w:sz w:val="32"/>
          <w:szCs w:val="32"/>
        </w:rPr>
        <w:t>⑧</w:t>
      </w:r>
      <w:r>
        <w:rPr>
          <w:rFonts w:hint="eastAsia" w:ascii="仿宋" w:hAnsi="仿宋" w:eastAsia="仿宋"/>
          <w:sz w:val="32"/>
          <w:szCs w:val="32"/>
        </w:rPr>
        <w:fldChar w:fldCharType="end"/>
      </w:r>
      <w:r>
        <w:rPr>
          <w:rFonts w:hint="eastAsia" w:ascii="仿宋" w:hAnsi="仿宋" w:eastAsia="仿宋"/>
          <w:sz w:val="32"/>
          <w:szCs w:val="32"/>
        </w:rPr>
        <w:t>提前下达2024年基本公卫经费⑨提前下达市对区转移支付促进基层中医药传承创新发展经费。</w:t>
      </w:r>
    </w:p>
    <w:p>
      <w:pPr>
        <w:spacing w:line="520" w:lineRule="exact"/>
        <w:ind w:firstLine="640" w:firstLineChars="200"/>
        <w:rPr>
          <w:rFonts w:ascii="黑体" w:eastAsia="黑体" w:cs="黑体"/>
          <w:sz w:val="32"/>
          <w:szCs w:val="32"/>
        </w:rPr>
      </w:pPr>
      <w:r>
        <w:rPr>
          <w:rFonts w:hint="eastAsia" w:ascii="黑体" w:eastAsia="黑体" w:cs="黑体"/>
          <w:sz w:val="32"/>
          <w:szCs w:val="32"/>
        </w:rPr>
        <w:t>四、部门“三公”经费财政拨款预算说明</w:t>
      </w:r>
    </w:p>
    <w:p>
      <w:pPr>
        <w:spacing w:line="520" w:lineRule="exact"/>
        <w:ind w:firstLine="643" w:firstLineChars="200"/>
        <w:rPr>
          <w:rFonts w:ascii="仿宋_GB2312" w:hAnsi="黑体" w:eastAsia="仿宋_GB2312"/>
          <w:b/>
          <w:bCs/>
          <w:sz w:val="32"/>
          <w:szCs w:val="32"/>
        </w:rPr>
      </w:pPr>
      <w:r>
        <w:rPr>
          <w:rFonts w:hint="eastAsia" w:ascii="仿宋_GB2312" w:hAnsi="黑体" w:eastAsia="仿宋_GB2312"/>
          <w:b/>
          <w:bCs/>
          <w:sz w:val="32"/>
          <w:szCs w:val="32"/>
        </w:rPr>
        <w:t>（一）“三公”经费的单位范围</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北京市西城区展览路社区卫生服务中心部门预算中因公出国（境）费、公务接待费、公务用车购置及运行维护费的支出单位包括1个所属单位，即北京市西城区展览路社区卫生服务中心。</w:t>
      </w:r>
    </w:p>
    <w:p>
      <w:pPr>
        <w:spacing w:line="520" w:lineRule="exact"/>
        <w:ind w:firstLine="708" w:firstLineChars="235"/>
        <w:rPr>
          <w:rFonts w:ascii="仿宋" w:hAnsi="仿宋" w:eastAsia="仿宋" w:cs="仿宋"/>
          <w:b/>
          <w:bCs/>
          <w:sz w:val="30"/>
          <w:szCs w:val="30"/>
        </w:rPr>
      </w:pPr>
      <w:r>
        <w:rPr>
          <w:rFonts w:hint="eastAsia" w:ascii="仿宋" w:hAnsi="仿宋" w:eastAsia="仿宋" w:cs="仿宋"/>
          <w:b/>
          <w:bCs/>
          <w:sz w:val="30"/>
          <w:szCs w:val="30"/>
        </w:rPr>
        <w:t>（二）“三公”经费预算财政拨款情况说明</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2024年部门预算“三公”经费财政拨款预算安排0.00元，其中：</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1.因公出国（境）费</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2024年财政拨款预算安排0.00元。2023年财政拨款预算安排0.00元，与2023年持平，近两年均未有此类财政拨款预算安排。</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2.公务接待费</w:t>
      </w:r>
    </w:p>
    <w:p>
      <w:pPr>
        <w:pStyle w:val="2"/>
        <w:shd w:val="clear" w:color="auto" w:fill="FFFFFF"/>
        <w:spacing w:beforeAutospacing="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2024年财政拨款预算安排0.00元。2023年财政拨款预算安排0.00元，</w:t>
      </w:r>
      <w:r>
        <w:rPr>
          <w:rFonts w:hint="eastAsia" w:ascii="仿宋" w:hAnsi="仿宋" w:eastAsia="仿宋" w:cs="仿宋"/>
          <w:kern w:val="2"/>
          <w:sz w:val="32"/>
          <w:szCs w:val="32"/>
        </w:rPr>
        <w:t>与2023年持平,近两年均未有此类财政拨款预算安排。</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3.公务用车购置及运行维护费</w:t>
      </w:r>
    </w:p>
    <w:p>
      <w:pPr>
        <w:pStyle w:val="2"/>
        <w:shd w:val="clear" w:color="auto" w:fill="FFFFFF"/>
        <w:spacing w:beforeAutospacing="0" w:afterAutospacing="0"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kern w:val="2"/>
          <w:sz w:val="32"/>
          <w:szCs w:val="32"/>
        </w:rPr>
        <w:t>2024年公务用车数量为0辆，财政拨款预算安排0.00元，其中公务用车购置费 0.00元，公务用车运行维护费 0.00元。202</w:t>
      </w:r>
      <w:r>
        <w:rPr>
          <w:rFonts w:hint="eastAsia" w:ascii="仿宋" w:hAnsi="仿宋" w:eastAsia="仿宋" w:cs="仿宋"/>
          <w:kern w:val="2"/>
          <w:sz w:val="32"/>
          <w:szCs w:val="32"/>
          <w:lang w:val="en-US" w:eastAsia="zh-CN"/>
        </w:rPr>
        <w:t>3</w:t>
      </w:r>
      <w:r>
        <w:rPr>
          <w:rFonts w:hint="eastAsia" w:ascii="仿宋" w:hAnsi="仿宋" w:eastAsia="仿宋" w:cs="仿宋"/>
          <w:kern w:val="2"/>
          <w:sz w:val="32"/>
          <w:szCs w:val="32"/>
        </w:rPr>
        <w:t>年财政拨款预算安排</w:t>
      </w:r>
      <w:r>
        <w:rPr>
          <w:rFonts w:hint="eastAsia" w:ascii="仿宋" w:hAnsi="仿宋" w:eastAsia="仿宋" w:cs="仿宋"/>
          <w:kern w:val="2"/>
          <w:sz w:val="32"/>
          <w:szCs w:val="32"/>
          <w:lang w:val="en-US" w:eastAsia="zh-CN"/>
        </w:rPr>
        <w:t>1辆，财政拨款预算安排275,000.00</w:t>
      </w:r>
      <w:r>
        <w:rPr>
          <w:rFonts w:hint="eastAsia" w:ascii="仿宋" w:hAnsi="仿宋" w:eastAsia="仿宋" w:cs="仿宋"/>
          <w:kern w:val="2"/>
          <w:sz w:val="32"/>
          <w:szCs w:val="32"/>
        </w:rPr>
        <w:t>元</w:t>
      </w:r>
      <w:r>
        <w:rPr>
          <w:rFonts w:hint="eastAsia" w:ascii="仿宋" w:hAnsi="仿宋" w:eastAsia="仿宋" w:cs="仿宋"/>
          <w:kern w:val="2"/>
          <w:sz w:val="32"/>
          <w:szCs w:val="32"/>
          <w:lang w:eastAsia="zh-CN"/>
        </w:rPr>
        <w:t>。</w:t>
      </w:r>
      <w:r>
        <w:rPr>
          <w:rFonts w:hint="eastAsia" w:ascii="仿宋" w:hAnsi="仿宋" w:eastAsia="仿宋" w:cs="仿宋"/>
          <w:kern w:val="2"/>
          <w:sz w:val="32"/>
          <w:szCs w:val="32"/>
          <w:lang w:val="en-US" w:eastAsia="zh-CN"/>
        </w:rPr>
        <w:t>2024年公务用车购置费比2023年下降。</w:t>
      </w:r>
    </w:p>
    <w:p>
      <w:pPr>
        <w:numPr>
          <w:ilvl w:val="0"/>
          <w:numId w:val="1"/>
        </w:numPr>
        <w:spacing w:line="520" w:lineRule="exact"/>
        <w:ind w:firstLine="640" w:firstLineChars="200"/>
        <w:rPr>
          <w:rFonts w:ascii="黑体" w:hAnsi="黑体" w:eastAsia="黑体"/>
          <w:sz w:val="32"/>
          <w:szCs w:val="32"/>
        </w:rPr>
      </w:pPr>
      <w:r>
        <w:rPr>
          <w:rFonts w:hint="eastAsia" w:ascii="黑体" w:hAnsi="黑体" w:eastAsia="黑体"/>
          <w:sz w:val="32"/>
          <w:szCs w:val="32"/>
        </w:rPr>
        <w:t>其他情况说明</w:t>
      </w:r>
    </w:p>
    <w:p>
      <w:pPr>
        <w:numPr>
          <w:ilvl w:val="0"/>
          <w:numId w:val="2"/>
        </w:numPr>
        <w:spacing w:line="560" w:lineRule="exact"/>
        <w:rPr>
          <w:rFonts w:ascii="仿宋" w:hAnsi="仿宋" w:eastAsia="仿宋"/>
          <w:b/>
          <w:sz w:val="32"/>
          <w:szCs w:val="32"/>
        </w:rPr>
      </w:pPr>
      <w:r>
        <w:rPr>
          <w:rFonts w:hint="eastAsia" w:ascii="仿宋" w:hAnsi="仿宋" w:eastAsia="仿宋"/>
          <w:b/>
          <w:sz w:val="32"/>
          <w:szCs w:val="32"/>
        </w:rPr>
        <w:t>机关运行经费说明</w:t>
      </w:r>
      <w:r>
        <w:rPr>
          <w:rFonts w:ascii="仿宋" w:hAnsi="仿宋" w:eastAsia="仿宋"/>
          <w:b/>
          <w:sz w:val="32"/>
          <w:szCs w:val="32"/>
        </w:rPr>
        <w:t xml:space="preserve"> </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 2024年北京市西城区展览路社区卫生服务中心履行</w:t>
      </w:r>
      <w:r>
        <w:rPr>
          <w:rFonts w:hint="eastAsia" w:ascii="仿宋" w:hAnsi="仿宋" w:eastAsia="仿宋"/>
          <w:sz w:val="32"/>
          <w:szCs w:val="32"/>
        </w:rPr>
        <w:t>一般行政事业管理</w:t>
      </w:r>
      <w:r>
        <w:rPr>
          <w:rFonts w:hint="eastAsia" w:ascii="仿宋" w:hAnsi="仿宋" w:eastAsia="仿宋" w:cs="仿宋"/>
          <w:sz w:val="32"/>
          <w:szCs w:val="32"/>
        </w:rPr>
        <w:t>职能、维持机关运行，用于一般公共预算安排的行政运行经费，合计0.00元。与2023年持平。</w:t>
      </w:r>
    </w:p>
    <w:p>
      <w:pPr>
        <w:spacing w:line="520" w:lineRule="exact"/>
        <w:ind w:firstLine="643" w:firstLineChars="200"/>
        <w:rPr>
          <w:rFonts w:ascii="仿宋_GB2312" w:eastAsia="仿宋_GB2312"/>
          <w:b/>
          <w:bCs/>
          <w:color w:val="000000"/>
          <w:sz w:val="32"/>
          <w:szCs w:val="32"/>
        </w:rPr>
      </w:pPr>
      <w:r>
        <w:rPr>
          <w:rFonts w:hint="eastAsia" w:ascii="仿宋_GB2312" w:hAnsi="黑体" w:eastAsia="仿宋_GB2312"/>
          <w:b/>
          <w:bCs/>
          <w:sz w:val="32"/>
          <w:szCs w:val="32"/>
        </w:rPr>
        <w:t>（二）</w:t>
      </w:r>
      <w:r>
        <w:rPr>
          <w:rFonts w:hint="eastAsia" w:ascii="仿宋_GB2312" w:eastAsia="仿宋_GB2312"/>
          <w:b/>
          <w:bCs/>
          <w:color w:val="000000"/>
          <w:sz w:val="32"/>
          <w:szCs w:val="32"/>
        </w:rPr>
        <w:t>政府</w:t>
      </w:r>
      <w:r>
        <w:rPr>
          <w:rFonts w:ascii="仿宋_GB2312" w:eastAsia="仿宋_GB2312"/>
          <w:b/>
          <w:bCs/>
          <w:color w:val="000000"/>
          <w:sz w:val="32"/>
          <w:szCs w:val="32"/>
        </w:rPr>
        <w:t>采购预算说明</w:t>
      </w:r>
    </w:p>
    <w:p>
      <w:pPr>
        <w:spacing w:line="520" w:lineRule="exact"/>
        <w:ind w:firstLine="640" w:firstLineChars="200"/>
        <w:rPr>
          <w:rFonts w:ascii="仿宋_GB2312" w:hAnsi="黑体" w:eastAsia="仿宋_GB2312"/>
          <w:sz w:val="32"/>
          <w:szCs w:val="32"/>
        </w:rPr>
      </w:pPr>
      <w:r>
        <w:rPr>
          <w:rFonts w:ascii="仿宋_GB2312" w:hAnsi="黑体" w:eastAsia="仿宋_GB2312"/>
          <w:sz w:val="32"/>
          <w:szCs w:val="32"/>
        </w:rPr>
        <w:t>20</w:t>
      </w:r>
      <w:r>
        <w:rPr>
          <w:rFonts w:hint="eastAsia" w:ascii="仿宋_GB2312" w:hAnsi="黑体" w:eastAsia="仿宋_GB2312"/>
          <w:sz w:val="32"/>
          <w:szCs w:val="32"/>
        </w:rPr>
        <w:t>24年涉及政府采购项目2个，预算资金1,550,300.00元，其中预算内资金1,550,300.00元、</w:t>
      </w:r>
      <w:r>
        <w:rPr>
          <w:rFonts w:hint="eastAsia" w:ascii="仿宋" w:hAnsi="仿宋" w:eastAsia="仿宋"/>
          <w:sz w:val="32"/>
          <w:szCs w:val="32"/>
        </w:rPr>
        <w:t>其他资金0.00元</w:t>
      </w:r>
      <w:r>
        <w:rPr>
          <w:rFonts w:hint="eastAsia" w:ascii="仿宋_GB2312" w:hAnsi="黑体" w:eastAsia="仿宋_GB2312"/>
          <w:sz w:val="32"/>
          <w:szCs w:val="32"/>
        </w:rPr>
        <w:t>。</w:t>
      </w:r>
      <w:r>
        <w:rPr>
          <w:rFonts w:ascii="仿宋_GB2312" w:hAnsi="黑体" w:eastAsia="仿宋_GB2312"/>
          <w:sz w:val="32"/>
          <w:szCs w:val="32"/>
        </w:rPr>
        <w:tab/>
      </w:r>
    </w:p>
    <w:p>
      <w:pPr>
        <w:spacing w:line="520" w:lineRule="exact"/>
        <w:ind w:firstLine="643" w:firstLineChars="200"/>
        <w:rPr>
          <w:rFonts w:ascii="仿宋_GB2312" w:eastAsia="仿宋_GB2312"/>
          <w:b/>
          <w:bCs/>
          <w:color w:val="000000"/>
          <w:sz w:val="32"/>
          <w:szCs w:val="32"/>
        </w:rPr>
      </w:pPr>
      <w:r>
        <w:rPr>
          <w:rFonts w:hint="eastAsia" w:ascii="仿宋_GB2312" w:eastAsia="仿宋_GB2312"/>
          <w:b/>
          <w:bCs/>
          <w:color w:val="000000"/>
          <w:sz w:val="32"/>
          <w:szCs w:val="32"/>
        </w:rPr>
        <w:t>（三）政府购买服务</w:t>
      </w:r>
      <w:r>
        <w:rPr>
          <w:rFonts w:ascii="仿宋_GB2312" w:eastAsia="仿宋_GB2312"/>
          <w:b/>
          <w:bCs/>
          <w:color w:val="000000"/>
          <w:sz w:val="32"/>
          <w:szCs w:val="32"/>
        </w:rPr>
        <w:t>预算说明</w:t>
      </w:r>
    </w:p>
    <w:p>
      <w:pPr>
        <w:spacing w:line="520" w:lineRule="exact"/>
        <w:ind w:firstLine="640" w:firstLineChars="200"/>
        <w:rPr>
          <w:rFonts w:ascii="仿宋_GB2312" w:hAnsi="黑体" w:eastAsia="仿宋_GB2312"/>
          <w:sz w:val="32"/>
          <w:szCs w:val="32"/>
        </w:rPr>
      </w:pPr>
      <w:r>
        <w:rPr>
          <w:rFonts w:ascii="仿宋_GB2312" w:hAnsi="黑体" w:eastAsia="仿宋_GB2312"/>
          <w:sz w:val="32"/>
          <w:szCs w:val="32"/>
        </w:rPr>
        <w:t>20</w:t>
      </w:r>
      <w:r>
        <w:rPr>
          <w:rFonts w:hint="eastAsia" w:ascii="仿宋_GB2312" w:hAnsi="黑体" w:eastAsia="仿宋_GB2312"/>
          <w:sz w:val="32"/>
          <w:szCs w:val="32"/>
        </w:rPr>
        <w:t>24年涉及政府购买服务项目0个，预算资金0.00元。</w:t>
      </w:r>
    </w:p>
    <w:p>
      <w:pPr>
        <w:spacing w:line="520" w:lineRule="exact"/>
        <w:ind w:firstLine="645"/>
        <w:rPr>
          <w:rFonts w:ascii="仿宋_GB2312" w:eastAsia="仿宋_GB2312"/>
          <w:b/>
          <w:bCs/>
          <w:color w:val="000000"/>
          <w:sz w:val="32"/>
          <w:szCs w:val="32"/>
        </w:rPr>
      </w:pPr>
      <w:r>
        <w:rPr>
          <w:rFonts w:hint="eastAsia" w:ascii="仿宋_GB2312" w:eastAsia="仿宋_GB2312"/>
          <w:b/>
          <w:bCs/>
          <w:color w:val="000000"/>
          <w:sz w:val="32"/>
          <w:szCs w:val="32"/>
        </w:rPr>
        <w:t>（四）</w:t>
      </w:r>
      <w:r>
        <w:rPr>
          <w:rFonts w:hint="eastAsia" w:ascii="仿宋" w:hAnsi="仿宋" w:eastAsia="仿宋"/>
          <w:b/>
          <w:color w:val="000000"/>
          <w:sz w:val="32"/>
          <w:szCs w:val="32"/>
        </w:rPr>
        <w:t>绩效目标情况及绩效评价结果</w:t>
      </w:r>
      <w:r>
        <w:rPr>
          <w:rFonts w:ascii="仿宋" w:hAnsi="仿宋" w:eastAsia="仿宋"/>
          <w:b/>
          <w:color w:val="000000"/>
          <w:sz w:val="32"/>
          <w:szCs w:val="32"/>
        </w:rPr>
        <w:t>说明</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我单位预算内项目11个，金额</w:t>
      </w:r>
      <w:r>
        <w:rPr>
          <w:rFonts w:ascii="仿宋" w:hAnsi="仿宋" w:eastAsia="仿宋"/>
          <w:sz w:val="32"/>
          <w:szCs w:val="32"/>
        </w:rPr>
        <w:t>9,912,558.99</w:t>
      </w:r>
      <w:r>
        <w:rPr>
          <w:rFonts w:hint="eastAsia" w:ascii="仿宋" w:hAnsi="仿宋" w:eastAsia="仿宋"/>
          <w:sz w:val="32"/>
          <w:szCs w:val="32"/>
        </w:rPr>
        <w:t>元。其中：100万以上的项目4个，金额7,527,962.64元。具体项目绩效目标见附表。</w:t>
      </w:r>
    </w:p>
    <w:p>
      <w:pPr>
        <w:numPr>
          <w:ilvl w:val="0"/>
          <w:numId w:val="3"/>
        </w:numPr>
        <w:spacing w:line="520" w:lineRule="exact"/>
        <w:ind w:firstLine="640"/>
        <w:rPr>
          <w:rFonts w:ascii="仿宋" w:hAnsi="仿宋" w:eastAsia="仿宋"/>
          <w:b/>
          <w:color w:val="000000"/>
          <w:sz w:val="32"/>
          <w:szCs w:val="32"/>
        </w:rPr>
      </w:pPr>
      <w:r>
        <w:rPr>
          <w:rFonts w:hint="eastAsia" w:ascii="仿宋" w:hAnsi="仿宋" w:eastAsia="仿宋"/>
          <w:b/>
          <w:color w:val="000000"/>
          <w:sz w:val="32"/>
          <w:szCs w:val="32"/>
        </w:rPr>
        <w:t>国有</w:t>
      </w:r>
      <w:r>
        <w:rPr>
          <w:rFonts w:ascii="仿宋" w:hAnsi="仿宋" w:eastAsia="仿宋"/>
          <w:b/>
          <w:color w:val="000000"/>
          <w:sz w:val="32"/>
          <w:szCs w:val="32"/>
        </w:rPr>
        <w:t>资本经营预算财政拨款</w:t>
      </w:r>
      <w:r>
        <w:rPr>
          <w:rFonts w:hint="eastAsia" w:ascii="仿宋" w:hAnsi="仿宋" w:eastAsia="仿宋"/>
          <w:b/>
          <w:color w:val="000000"/>
          <w:sz w:val="32"/>
          <w:szCs w:val="32"/>
        </w:rPr>
        <w:t>情况</w:t>
      </w:r>
      <w:r>
        <w:rPr>
          <w:rFonts w:ascii="仿宋" w:hAnsi="仿宋" w:eastAsia="仿宋"/>
          <w:b/>
          <w:color w:val="000000"/>
          <w:sz w:val="32"/>
          <w:szCs w:val="32"/>
        </w:rPr>
        <w:t>说明</w:t>
      </w:r>
    </w:p>
    <w:p>
      <w:pPr>
        <w:spacing w:line="520" w:lineRule="exact"/>
        <w:rPr>
          <w:rFonts w:ascii="仿宋" w:hAnsi="仿宋" w:eastAsia="仿宋"/>
          <w:bCs/>
          <w:color w:val="000000"/>
          <w:sz w:val="32"/>
          <w:szCs w:val="32"/>
        </w:rPr>
      </w:pPr>
      <w:r>
        <w:rPr>
          <w:rFonts w:hint="eastAsia" w:ascii="仿宋" w:hAnsi="仿宋" w:eastAsia="仿宋"/>
          <w:b/>
          <w:color w:val="000000"/>
          <w:sz w:val="32"/>
          <w:szCs w:val="32"/>
        </w:rPr>
        <w:t xml:space="preserve">     </w:t>
      </w:r>
      <w:r>
        <w:rPr>
          <w:rFonts w:hint="eastAsia" w:ascii="仿宋" w:hAnsi="仿宋" w:eastAsia="仿宋"/>
          <w:bCs/>
          <w:color w:val="000000"/>
          <w:sz w:val="32"/>
          <w:szCs w:val="32"/>
        </w:rPr>
        <w:t>我单位无此类信息</w:t>
      </w:r>
    </w:p>
    <w:p>
      <w:pPr>
        <w:spacing w:line="520" w:lineRule="exact"/>
        <w:ind w:left="630"/>
        <w:rPr>
          <w:rFonts w:ascii="仿宋" w:hAnsi="仿宋" w:eastAsia="仿宋" w:cs="黑体"/>
          <w:sz w:val="32"/>
          <w:szCs w:val="32"/>
        </w:rPr>
      </w:pPr>
      <w:r>
        <w:rPr>
          <w:rFonts w:hint="eastAsia" w:ascii="仿宋" w:hAnsi="仿宋" w:eastAsia="仿宋"/>
          <w:b/>
          <w:color w:val="000000"/>
          <w:sz w:val="32"/>
          <w:szCs w:val="32"/>
        </w:rPr>
        <w:t>（六）国有资产</w:t>
      </w:r>
      <w:r>
        <w:rPr>
          <w:rFonts w:ascii="仿宋" w:hAnsi="仿宋" w:eastAsia="仿宋"/>
          <w:b/>
          <w:color w:val="000000"/>
          <w:sz w:val="32"/>
          <w:szCs w:val="32"/>
        </w:rPr>
        <w:t>占用情况说明</w:t>
      </w:r>
    </w:p>
    <w:p>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截止2023年底，我单位固定资产总额</w:t>
      </w:r>
      <w:r>
        <w:rPr>
          <w:rFonts w:ascii="仿宋" w:hAnsi="仿宋" w:eastAsia="仿宋" w:cs="黑体"/>
          <w:sz w:val="32"/>
          <w:szCs w:val="32"/>
        </w:rPr>
        <w:t>20</w:t>
      </w:r>
      <w:r>
        <w:rPr>
          <w:rFonts w:hint="eastAsia" w:ascii="仿宋" w:hAnsi="仿宋" w:eastAsia="仿宋" w:cs="黑体"/>
          <w:sz w:val="32"/>
          <w:szCs w:val="32"/>
        </w:rPr>
        <w:t>,</w:t>
      </w:r>
      <w:r>
        <w:rPr>
          <w:rFonts w:ascii="仿宋" w:hAnsi="仿宋" w:eastAsia="仿宋" w:cs="黑体"/>
          <w:sz w:val="32"/>
          <w:szCs w:val="32"/>
        </w:rPr>
        <w:t>816</w:t>
      </w:r>
      <w:r>
        <w:rPr>
          <w:rFonts w:hint="eastAsia" w:ascii="仿宋" w:hAnsi="仿宋" w:eastAsia="仿宋" w:cs="黑体"/>
          <w:sz w:val="32"/>
          <w:szCs w:val="32"/>
        </w:rPr>
        <w:t>,</w:t>
      </w:r>
      <w:r>
        <w:rPr>
          <w:rFonts w:ascii="仿宋" w:hAnsi="仿宋" w:eastAsia="仿宋" w:cs="黑体"/>
          <w:sz w:val="32"/>
          <w:szCs w:val="32"/>
        </w:rPr>
        <w:t>650.85</w:t>
      </w:r>
      <w:r>
        <w:rPr>
          <w:rFonts w:hint="eastAsia" w:ascii="仿宋" w:hAnsi="仿宋" w:eastAsia="仿宋" w:cs="黑体"/>
          <w:sz w:val="32"/>
          <w:szCs w:val="32"/>
        </w:rPr>
        <w:t>元，其中：车辆4台，1,594,308.31元；单位价值50万元以上的通用设备1台（套）、1,153,805.31元，单位价值100万元以上的专用设备1台（套）、1,999,800.00元。</w:t>
      </w:r>
    </w:p>
    <w:p>
      <w:pPr>
        <w:spacing w:line="560" w:lineRule="exact"/>
        <w:ind w:firstLine="640" w:firstLineChars="200"/>
        <w:rPr>
          <w:rFonts w:ascii="仿宋" w:hAnsi="仿宋" w:eastAsia="仿宋"/>
          <w:color w:val="000000"/>
          <w:sz w:val="32"/>
          <w:szCs w:val="32"/>
        </w:rPr>
      </w:pPr>
      <w:r>
        <w:rPr>
          <w:rFonts w:hint="eastAsia" w:ascii="仿宋_GB2312" w:eastAsia="仿宋_GB2312"/>
          <w:color w:val="000000"/>
          <w:sz w:val="32"/>
          <w:szCs w:val="32"/>
        </w:rPr>
        <w:t>2024部门财政预算：安排购置车辆0台</w:t>
      </w:r>
      <w:r>
        <w:rPr>
          <w:rFonts w:ascii="仿宋_GB2312" w:eastAsia="仿宋_GB2312"/>
          <w:color w:val="000000"/>
          <w:sz w:val="32"/>
          <w:szCs w:val="32"/>
        </w:rPr>
        <w:t>，</w:t>
      </w:r>
      <w:r>
        <w:rPr>
          <w:rFonts w:hint="eastAsia" w:ascii="仿宋_GB2312" w:eastAsia="仿宋_GB2312"/>
          <w:color w:val="000000"/>
          <w:sz w:val="32"/>
          <w:szCs w:val="32"/>
        </w:rPr>
        <w:t>0元；安排购置单位</w:t>
      </w:r>
      <w:r>
        <w:rPr>
          <w:rFonts w:ascii="仿宋_GB2312" w:eastAsia="仿宋_GB2312"/>
          <w:color w:val="000000"/>
          <w:sz w:val="32"/>
          <w:szCs w:val="32"/>
        </w:rPr>
        <w:t>价值</w:t>
      </w:r>
      <w:r>
        <w:rPr>
          <w:rFonts w:hint="eastAsia" w:ascii="仿宋_GB2312" w:eastAsia="仿宋_GB2312"/>
          <w:color w:val="000000"/>
          <w:sz w:val="32"/>
          <w:szCs w:val="32"/>
        </w:rPr>
        <w:t>50万元以上</w:t>
      </w:r>
      <w:r>
        <w:rPr>
          <w:rFonts w:ascii="仿宋_GB2312" w:eastAsia="仿宋_GB2312"/>
          <w:color w:val="000000"/>
          <w:sz w:val="32"/>
          <w:szCs w:val="32"/>
        </w:rPr>
        <w:t>的</w:t>
      </w:r>
      <w:r>
        <w:rPr>
          <w:rFonts w:hint="eastAsia" w:ascii="仿宋_GB2312" w:eastAsia="仿宋_GB2312"/>
          <w:color w:val="000000"/>
          <w:sz w:val="32"/>
          <w:szCs w:val="32"/>
        </w:rPr>
        <w:t>通用</w:t>
      </w:r>
      <w:r>
        <w:rPr>
          <w:rFonts w:ascii="仿宋_GB2312" w:eastAsia="仿宋_GB2312"/>
          <w:color w:val="000000"/>
          <w:sz w:val="32"/>
          <w:szCs w:val="32"/>
        </w:rPr>
        <w:t>设备</w:t>
      </w:r>
      <w:r>
        <w:rPr>
          <w:rFonts w:hint="eastAsia" w:ascii="仿宋_GB2312" w:eastAsia="仿宋_GB2312"/>
          <w:color w:val="000000"/>
          <w:sz w:val="32"/>
          <w:szCs w:val="32"/>
        </w:rPr>
        <w:t>0台（套）、0.00元，安排购置单位</w:t>
      </w:r>
      <w:r>
        <w:rPr>
          <w:rFonts w:ascii="仿宋_GB2312" w:eastAsia="仿宋_GB2312"/>
          <w:color w:val="000000"/>
          <w:sz w:val="32"/>
          <w:szCs w:val="32"/>
        </w:rPr>
        <w:t>价值100</w:t>
      </w:r>
      <w:r>
        <w:rPr>
          <w:rFonts w:hint="eastAsia" w:ascii="仿宋_GB2312" w:eastAsia="仿宋_GB2312"/>
          <w:color w:val="000000"/>
          <w:sz w:val="32"/>
          <w:szCs w:val="32"/>
        </w:rPr>
        <w:t>万元以上</w:t>
      </w:r>
      <w:r>
        <w:rPr>
          <w:rFonts w:ascii="仿宋_GB2312" w:eastAsia="仿宋_GB2312"/>
          <w:color w:val="000000"/>
          <w:sz w:val="32"/>
          <w:szCs w:val="32"/>
        </w:rPr>
        <w:t>的</w:t>
      </w:r>
      <w:r>
        <w:rPr>
          <w:rFonts w:hint="eastAsia" w:ascii="仿宋_GB2312" w:eastAsia="仿宋_GB2312"/>
          <w:color w:val="000000"/>
          <w:sz w:val="32"/>
          <w:szCs w:val="32"/>
        </w:rPr>
        <w:t>专用</w:t>
      </w:r>
      <w:r>
        <w:rPr>
          <w:rFonts w:ascii="仿宋_GB2312" w:eastAsia="仿宋_GB2312"/>
          <w:color w:val="000000"/>
          <w:sz w:val="32"/>
          <w:szCs w:val="32"/>
        </w:rPr>
        <w:t>设备</w:t>
      </w:r>
      <w:r>
        <w:rPr>
          <w:rFonts w:hint="eastAsia" w:ascii="仿宋_GB2312" w:eastAsia="仿宋_GB2312"/>
          <w:color w:val="000000"/>
          <w:sz w:val="32"/>
          <w:szCs w:val="32"/>
        </w:rPr>
        <w:t>0台（套）、0.00元。</w:t>
      </w:r>
    </w:p>
    <w:p>
      <w:pPr>
        <w:numPr>
          <w:ilvl w:val="0"/>
          <w:numId w:val="3"/>
        </w:numPr>
        <w:spacing w:line="560" w:lineRule="exact"/>
        <w:ind w:firstLine="640"/>
        <w:rPr>
          <w:rFonts w:ascii="仿宋" w:hAnsi="仿宋" w:eastAsia="仿宋"/>
          <w:b/>
          <w:color w:val="000000"/>
          <w:sz w:val="32"/>
          <w:szCs w:val="32"/>
        </w:rPr>
      </w:pPr>
      <w:r>
        <w:rPr>
          <w:rFonts w:hint="eastAsia" w:ascii="仿宋" w:hAnsi="仿宋" w:eastAsia="仿宋"/>
          <w:b/>
          <w:color w:val="000000"/>
          <w:sz w:val="32"/>
          <w:szCs w:val="32"/>
        </w:rPr>
        <w:t>重点行政事业性收费情况说明</w:t>
      </w:r>
    </w:p>
    <w:p>
      <w:pPr>
        <w:spacing w:line="560" w:lineRule="exact"/>
        <w:ind w:left="630"/>
        <w:rPr>
          <w:rFonts w:ascii="仿宋" w:hAnsi="仿宋" w:eastAsia="仿宋"/>
          <w:bCs/>
          <w:color w:val="000000"/>
          <w:sz w:val="32"/>
          <w:szCs w:val="32"/>
        </w:rPr>
      </w:pPr>
      <w:r>
        <w:rPr>
          <w:rFonts w:hint="eastAsia" w:ascii="仿宋" w:hAnsi="仿宋" w:eastAsia="仿宋"/>
          <w:bCs/>
          <w:color w:val="000000"/>
          <w:sz w:val="32"/>
          <w:szCs w:val="32"/>
        </w:rPr>
        <w:t>我单位无此类信息</w:t>
      </w:r>
    </w:p>
    <w:p>
      <w:pPr>
        <w:spacing w:line="560" w:lineRule="exact"/>
        <w:ind w:firstLine="643" w:firstLineChars="200"/>
        <w:rPr>
          <w:rFonts w:ascii="仿宋" w:hAnsi="仿宋" w:eastAsia="仿宋" w:cs="黑体"/>
          <w:b/>
          <w:sz w:val="32"/>
          <w:szCs w:val="32"/>
        </w:rPr>
      </w:pPr>
      <w:r>
        <w:rPr>
          <w:rFonts w:hint="eastAsia" w:ascii="仿宋" w:hAnsi="仿宋" w:eastAsia="仿宋" w:cs="黑体"/>
          <w:b/>
          <w:sz w:val="32"/>
          <w:szCs w:val="32"/>
        </w:rPr>
        <w:t>（八）政府性基金预算财政拨款收入、支出全为零。</w:t>
      </w:r>
    </w:p>
    <w:p>
      <w:pPr>
        <w:spacing w:line="560" w:lineRule="exact"/>
        <w:ind w:firstLine="640" w:firstLineChars="200"/>
        <w:rPr>
          <w:rFonts w:ascii="仿宋" w:hAnsi="仿宋" w:eastAsia="仿宋" w:cs="黑体"/>
          <w:b/>
          <w:sz w:val="32"/>
          <w:szCs w:val="32"/>
        </w:rPr>
      </w:pPr>
      <w:r>
        <w:rPr>
          <w:rFonts w:hint="eastAsia" w:ascii="黑体" w:hAnsi="黑体" w:eastAsia="黑体"/>
          <w:color w:val="000000"/>
          <w:sz w:val="32"/>
          <w:szCs w:val="32"/>
        </w:rPr>
        <w:t>六</w:t>
      </w:r>
      <w:r>
        <w:rPr>
          <w:rFonts w:ascii="黑体" w:hAnsi="黑体" w:eastAsia="黑体"/>
          <w:color w:val="000000"/>
          <w:sz w:val="32"/>
          <w:szCs w:val="32"/>
        </w:rPr>
        <w:t>、名称</w:t>
      </w:r>
      <w:r>
        <w:rPr>
          <w:rFonts w:hint="eastAsia" w:ascii="黑体" w:hAnsi="黑体" w:eastAsia="黑体"/>
          <w:color w:val="000000"/>
          <w:sz w:val="32"/>
          <w:szCs w:val="32"/>
        </w:rPr>
        <w:t>解释</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 xml:space="preserve">1.财政拨款收入：指单位本年度从财政部门取得的财政拨款。 </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 xml:space="preserve">2.上级补助收入：指事业单位从主管部门和上级单位取得的非财政补助收入。 </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 xml:space="preserve">3.事业收入：指事业单位开展专业业务活动及其辅助活动取得的收入，事业单位收到的财政专户实际核拨的教育收费等资金在此反映。 </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 xml:space="preserve">4.经营收入：指事业单位在专业业务活动及其辅助活动之外开展非独立核算经营活动取得的收入。 </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 xml:space="preserve">5.附属单位缴款：指事业单位附属独立核算单位按照有关规定上缴的收入。 </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 xml:space="preserve">5.其他收入：指单位取得的除上述“财政拨款收入”、“事业收入”、“经营收入”等以外的各项收入。 </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 xml:space="preserve">6.基本支出：指为保障机构正常运转、完成日常工作任务而发生的人员支出和公用支出。 </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 xml:space="preserve">7.项目支出：指在基本支出之外为完成特定的行政任务或事业发展目标所发生的支出。 </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 xml:space="preserve">8.上缴上级支出：指事业单位按照财政部门和主管部门的规定上缴上级单位的支出。 </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 xml:space="preserve">9.经营支出：指事业单位在专业业务活动及其辅助活动之外开展非独立核算经营活动发生的支出。 </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10.对附属单位补助支出：指事业单位用财政补助收入之外的收入对附属单位补助发生的支出。</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11.机关运行经费是指本单位的公用经费，包括办公及印刷费、邮电费、差旅费、会议费、福利费、日常维修费、专用材料及一般设备购置费、办公用房水电费、办公用房取暖费、办公用房物业管理费、公务用车运行维护以及其他费用。</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12.“三公”经费：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单位按规定保留的公务用车燃料费、维修费、过桥过路费、保险费、安全奖励费用等支出；公务接待费指单位按规定开支的各类公务接待（含外宾接待）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Batang">
    <w:panose1 w:val="02030600000101010101"/>
    <w:charset w:val="81"/>
    <w:family w:val="roman"/>
    <w:pitch w:val="default"/>
    <w:sig w:usb0="B00002AF" w:usb1="69D77CFB" w:usb2="00000030" w:usb3="00000000" w:csb0="4008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76E445"/>
    <w:multiLevelType w:val="singleLevel"/>
    <w:tmpl w:val="9276E445"/>
    <w:lvl w:ilvl="0" w:tentative="0">
      <w:start w:val="5"/>
      <w:numFmt w:val="chineseCounting"/>
      <w:suff w:val="nothing"/>
      <w:lvlText w:val="%1、"/>
      <w:lvlJc w:val="left"/>
      <w:rPr>
        <w:rFonts w:hint="eastAsia"/>
      </w:rPr>
    </w:lvl>
  </w:abstractNum>
  <w:abstractNum w:abstractNumId="1">
    <w:nsid w:val="D874D82E"/>
    <w:multiLevelType w:val="singleLevel"/>
    <w:tmpl w:val="D874D82E"/>
    <w:lvl w:ilvl="0" w:tentative="0">
      <w:start w:val="1"/>
      <w:numFmt w:val="chineseCounting"/>
      <w:suff w:val="nothing"/>
      <w:lvlText w:val="（%1）"/>
      <w:lvlJc w:val="left"/>
      <w:pPr>
        <w:ind w:left="800" w:firstLine="0"/>
      </w:pPr>
      <w:rPr>
        <w:rFonts w:hint="eastAsia"/>
      </w:rPr>
    </w:lvl>
  </w:abstractNum>
  <w:abstractNum w:abstractNumId="2">
    <w:nsid w:val="5D530AC7"/>
    <w:multiLevelType w:val="singleLevel"/>
    <w:tmpl w:val="5D530AC7"/>
    <w:lvl w:ilvl="0" w:tentative="0">
      <w:start w:val="5"/>
      <w:numFmt w:val="chineseCounting"/>
      <w:suff w:val="nothing"/>
      <w:lvlText w:val="（%1）"/>
      <w:lvlJc w:val="left"/>
      <w:pPr>
        <w:ind w:left="-10"/>
      </w:pPr>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ZmYWJmOWU1YThkY2FkY2I3OWMwZTk5OTViNWY0Y2QifQ=="/>
  </w:docVars>
  <w:rsids>
    <w:rsidRoot w:val="1943724D"/>
    <w:rsid w:val="001235D9"/>
    <w:rsid w:val="005A5856"/>
    <w:rsid w:val="00E13934"/>
    <w:rsid w:val="00ED7FDF"/>
    <w:rsid w:val="00F13AE0"/>
    <w:rsid w:val="03462006"/>
    <w:rsid w:val="05A916AC"/>
    <w:rsid w:val="07211BD4"/>
    <w:rsid w:val="0E240562"/>
    <w:rsid w:val="0E315238"/>
    <w:rsid w:val="0EEA231C"/>
    <w:rsid w:val="139B7146"/>
    <w:rsid w:val="17142638"/>
    <w:rsid w:val="17BD06D6"/>
    <w:rsid w:val="188D5C67"/>
    <w:rsid w:val="1943724D"/>
    <w:rsid w:val="1EC11918"/>
    <w:rsid w:val="21820494"/>
    <w:rsid w:val="22E57C60"/>
    <w:rsid w:val="240C47C3"/>
    <w:rsid w:val="2C572845"/>
    <w:rsid w:val="301614DD"/>
    <w:rsid w:val="32EB2A1A"/>
    <w:rsid w:val="348915E7"/>
    <w:rsid w:val="37FD0F22"/>
    <w:rsid w:val="3DAB249F"/>
    <w:rsid w:val="45834EFA"/>
    <w:rsid w:val="47F83968"/>
    <w:rsid w:val="48F63FA8"/>
    <w:rsid w:val="498D72D3"/>
    <w:rsid w:val="4E526C20"/>
    <w:rsid w:val="51A71202"/>
    <w:rsid w:val="5C223201"/>
    <w:rsid w:val="5C2778D9"/>
    <w:rsid w:val="62BC4001"/>
    <w:rsid w:val="6AD53834"/>
    <w:rsid w:val="6B7E0948"/>
    <w:rsid w:val="6CC87C1D"/>
    <w:rsid w:val="71753D7B"/>
    <w:rsid w:val="74981D68"/>
    <w:rsid w:val="74DC2B93"/>
    <w:rsid w:val="769F1D04"/>
    <w:rsid w:val="780104F1"/>
    <w:rsid w:val="78355DC3"/>
    <w:rsid w:val="7FA517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semiHidden/>
    <w:unhideWhenUsed/>
    <w:qFormat/>
    <w:uiPriority w:val="99"/>
    <w:pPr>
      <w:spacing w:beforeAutospacing="1" w:afterAutospacing="1"/>
      <w:jc w:val="left"/>
    </w:pPr>
    <w:rPr>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4080</Words>
  <Characters>834</Characters>
  <Lines>6</Lines>
  <Paragraphs>9</Paragraphs>
  <TotalTime>96</TotalTime>
  <ScaleCrop>false</ScaleCrop>
  <LinksUpToDate>false</LinksUpToDate>
  <CharactersWithSpaces>4905</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2022-01-18T05:42:00Z</dcterms:created>
  <dc:creator>水中想飞的鱼</dc:creator>
  <cp:lastModifiedBy>徐历</cp:lastModifiedBy>
  <cp:lastPrinted>2023-01-28T01:44:00Z</cp:lastPrinted>
  <dcterms:modified xsi:type="dcterms:W3CDTF">2024-02-02T09:15:09Z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639AAB48F134437D89480CE197C871BA_12</vt:lpwstr>
  </property>
</Properties>
</file>