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B52" w:rsidRDefault="005D105A">
      <w:pPr>
        <w:spacing w:line="360" w:lineRule="auto"/>
        <w:jc w:val="center"/>
        <w:rPr>
          <w:rFonts w:ascii="黑体" w:eastAsia="黑体" w:hAnsi="黑体" w:cs="黑体"/>
          <w:bCs/>
          <w:sz w:val="44"/>
          <w:szCs w:val="44"/>
        </w:rPr>
      </w:pPr>
      <w:r>
        <w:rPr>
          <w:rFonts w:ascii="黑体" w:eastAsia="黑体" w:hAnsi="黑体" w:cs="黑体" w:hint="eastAsia"/>
          <w:bCs/>
          <w:sz w:val="44"/>
          <w:szCs w:val="44"/>
        </w:rPr>
        <w:t>北京市西城区人民政府德胜街道办事处（本级）“违法建设拆除及拆后恢复经费”</w:t>
      </w:r>
    </w:p>
    <w:p w:rsidR="00493B52" w:rsidRDefault="00EC60AD">
      <w:pPr>
        <w:spacing w:line="360" w:lineRule="auto"/>
        <w:jc w:val="center"/>
        <w:rPr>
          <w:rFonts w:ascii="黑体" w:eastAsia="黑体" w:hAnsi="黑体" w:cs="黑体"/>
          <w:b/>
          <w:sz w:val="44"/>
          <w:szCs w:val="44"/>
        </w:rPr>
      </w:pPr>
      <w:r>
        <w:rPr>
          <w:rFonts w:ascii="黑体" w:eastAsia="黑体" w:hAnsi="黑体" w:cs="黑体" w:hint="eastAsia"/>
          <w:bCs/>
          <w:sz w:val="44"/>
          <w:szCs w:val="44"/>
        </w:rPr>
        <w:t>绩效评价报告</w:t>
      </w:r>
      <w:bookmarkStart w:id="0" w:name="_GoBack"/>
      <w:bookmarkEnd w:id="0"/>
    </w:p>
    <w:p w:rsidR="00493B52" w:rsidRDefault="00493B52">
      <w:pPr>
        <w:spacing w:line="360" w:lineRule="auto"/>
        <w:ind w:firstLineChars="200" w:firstLine="560"/>
        <w:rPr>
          <w:rFonts w:ascii="Times New Roman" w:eastAsia="仿宋_GB2312" w:hAnsi="Times New Roman" w:cs="Times New Roman"/>
          <w:sz w:val="28"/>
        </w:rPr>
      </w:pPr>
    </w:p>
    <w:p w:rsidR="00493B52" w:rsidRDefault="005D105A">
      <w:pPr>
        <w:keepNext/>
        <w:keepLines/>
        <w:spacing w:beforeLines="50" w:before="156" w:afterLines="50" w:after="156" w:line="360" w:lineRule="auto"/>
        <w:ind w:firstLineChars="200" w:firstLine="640"/>
        <w:outlineLvl w:val="0"/>
        <w:rPr>
          <w:rFonts w:ascii="黑体" w:eastAsia="黑体" w:hAnsi="黑体" w:cs="黑体"/>
          <w:kern w:val="44"/>
          <w:sz w:val="32"/>
          <w:szCs w:val="32"/>
        </w:rPr>
      </w:pPr>
      <w:bookmarkStart w:id="1" w:name="_Toc419815214"/>
      <w:r>
        <w:rPr>
          <w:rFonts w:ascii="黑体" w:eastAsia="黑体" w:hAnsi="黑体" w:cs="黑体" w:hint="eastAsia"/>
          <w:kern w:val="44"/>
          <w:sz w:val="32"/>
          <w:szCs w:val="32"/>
        </w:rPr>
        <w:t>一、项目概述</w:t>
      </w:r>
      <w:bookmarkEnd w:id="1"/>
    </w:p>
    <w:p w:rsidR="00493B52" w:rsidRDefault="005D105A">
      <w:pPr>
        <w:spacing w:line="360" w:lineRule="auto"/>
        <w:ind w:firstLineChars="200" w:firstLine="643"/>
        <w:rPr>
          <w:rFonts w:ascii="仿宋_GB2312" w:eastAsia="仿宋_GB2312" w:hAnsi="仿宋_GB2312" w:cs="仿宋_GB2312"/>
          <w:b/>
          <w:bCs/>
          <w:sz w:val="32"/>
        </w:rPr>
      </w:pPr>
      <w:bookmarkStart w:id="2" w:name="_Toc419815215"/>
      <w:r>
        <w:rPr>
          <w:rFonts w:ascii="仿宋_GB2312" w:eastAsia="仿宋_GB2312" w:hAnsi="仿宋_GB2312" w:cs="仿宋_GB2312" w:hint="eastAsia"/>
          <w:b/>
          <w:bCs/>
          <w:sz w:val="32"/>
        </w:rPr>
        <w:t>（一）项目概况</w:t>
      </w:r>
      <w:bookmarkEnd w:id="2"/>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1.</w:t>
      </w:r>
      <w:r>
        <w:rPr>
          <w:rFonts w:ascii="仿宋_GB2312" w:eastAsia="仿宋_GB2312" w:hAnsi="仿宋_GB2312" w:cs="仿宋_GB2312" w:hint="eastAsia"/>
          <w:bCs/>
          <w:kern w:val="44"/>
          <w:sz w:val="32"/>
          <w:szCs w:val="32"/>
        </w:rPr>
        <w:t>项目背景</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按照《北京市人民政府关于印发</w:t>
      </w:r>
      <w:r>
        <w:rPr>
          <w:rFonts w:ascii="仿宋_GB2312" w:eastAsia="仿宋_GB2312" w:hAnsi="仿宋_GB2312" w:cs="仿宋_GB2312" w:hint="eastAsia"/>
          <w:bCs/>
          <w:kern w:val="44"/>
          <w:sz w:val="32"/>
          <w:szCs w:val="32"/>
        </w:rPr>
        <w:t>&lt;</w:t>
      </w:r>
      <w:r>
        <w:rPr>
          <w:rFonts w:ascii="仿宋_GB2312" w:eastAsia="仿宋_GB2312" w:hAnsi="仿宋_GB2312" w:cs="仿宋_GB2312" w:hint="eastAsia"/>
          <w:bCs/>
          <w:kern w:val="44"/>
          <w:sz w:val="32"/>
          <w:szCs w:val="32"/>
        </w:rPr>
        <w:t>关于“十四五”时期深化推进“疏解整治促提升”专项行动的实施意见</w:t>
      </w:r>
      <w:r>
        <w:rPr>
          <w:rFonts w:ascii="仿宋_GB2312" w:eastAsia="仿宋_GB2312" w:hAnsi="仿宋_GB2312" w:cs="仿宋_GB2312" w:hint="eastAsia"/>
          <w:bCs/>
          <w:kern w:val="44"/>
          <w:sz w:val="32"/>
          <w:szCs w:val="32"/>
        </w:rPr>
        <w:t>&gt;</w:t>
      </w:r>
      <w:r>
        <w:rPr>
          <w:rFonts w:ascii="仿宋_GB2312" w:eastAsia="仿宋_GB2312" w:hAnsi="仿宋_GB2312" w:cs="仿宋_GB2312" w:hint="eastAsia"/>
          <w:bCs/>
          <w:kern w:val="44"/>
          <w:sz w:val="32"/>
          <w:szCs w:val="32"/>
        </w:rPr>
        <w:t>的通知》（京政发〔</w:t>
      </w:r>
      <w:r>
        <w:rPr>
          <w:rFonts w:ascii="仿宋_GB2312" w:eastAsia="仿宋_GB2312" w:hAnsi="仿宋_GB2312" w:cs="仿宋_GB2312" w:hint="eastAsia"/>
          <w:bCs/>
          <w:kern w:val="44"/>
          <w:sz w:val="32"/>
          <w:szCs w:val="32"/>
        </w:rPr>
        <w:t>2021</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1</w:t>
      </w:r>
      <w:r>
        <w:rPr>
          <w:rFonts w:ascii="仿宋_GB2312" w:eastAsia="仿宋_GB2312" w:hAnsi="仿宋_GB2312" w:cs="仿宋_GB2312" w:hint="eastAsia"/>
          <w:bCs/>
          <w:kern w:val="44"/>
          <w:sz w:val="32"/>
          <w:szCs w:val="32"/>
        </w:rPr>
        <w:t>号）、《西城区“疏解整治促提升”专项行动工作方案（</w:t>
      </w:r>
      <w:r>
        <w:rPr>
          <w:rFonts w:ascii="仿宋_GB2312" w:eastAsia="仿宋_GB2312" w:hAnsi="仿宋_GB2312" w:cs="仿宋_GB2312" w:hint="eastAsia"/>
          <w:bCs/>
          <w:kern w:val="44"/>
          <w:sz w:val="32"/>
          <w:szCs w:val="32"/>
        </w:rPr>
        <w:t>2022</w:t>
      </w:r>
      <w:r>
        <w:rPr>
          <w:rFonts w:ascii="仿宋_GB2312" w:eastAsia="仿宋_GB2312" w:hAnsi="仿宋_GB2312" w:cs="仿宋_GB2312" w:hint="eastAsia"/>
          <w:bCs/>
          <w:kern w:val="44"/>
          <w:sz w:val="32"/>
          <w:szCs w:val="32"/>
        </w:rPr>
        <w:t>年）》《北京市西城区环境建设委员会办公室关于印发</w:t>
      </w:r>
      <w:r>
        <w:rPr>
          <w:rFonts w:ascii="仿宋_GB2312" w:eastAsia="仿宋_GB2312" w:hAnsi="仿宋_GB2312" w:cs="仿宋_GB2312" w:hint="eastAsia"/>
          <w:bCs/>
          <w:kern w:val="44"/>
          <w:sz w:val="32"/>
          <w:szCs w:val="32"/>
        </w:rPr>
        <w:t>&lt;</w:t>
      </w:r>
      <w:r>
        <w:rPr>
          <w:rFonts w:ascii="仿宋_GB2312" w:eastAsia="仿宋_GB2312" w:hAnsi="仿宋_GB2312" w:cs="仿宋_GB2312" w:hint="eastAsia"/>
          <w:bCs/>
          <w:kern w:val="44"/>
          <w:sz w:val="32"/>
          <w:szCs w:val="32"/>
        </w:rPr>
        <w:t>西城区违法建设治理工作方案</w:t>
      </w:r>
      <w:r>
        <w:rPr>
          <w:rFonts w:ascii="仿宋_GB2312" w:eastAsia="仿宋_GB2312" w:hAnsi="仿宋_GB2312" w:cs="仿宋_GB2312" w:hint="eastAsia"/>
          <w:bCs/>
          <w:kern w:val="44"/>
          <w:sz w:val="32"/>
          <w:szCs w:val="32"/>
        </w:rPr>
        <w:t>&gt;</w:t>
      </w:r>
      <w:r>
        <w:rPr>
          <w:rFonts w:ascii="仿宋_GB2312" w:eastAsia="仿宋_GB2312" w:hAnsi="仿宋_GB2312" w:cs="仿宋_GB2312" w:hint="eastAsia"/>
          <w:bCs/>
          <w:kern w:val="44"/>
          <w:sz w:val="32"/>
          <w:szCs w:val="32"/>
        </w:rPr>
        <w:t>及</w:t>
      </w:r>
      <w:r>
        <w:rPr>
          <w:rFonts w:ascii="仿宋_GB2312" w:eastAsia="仿宋_GB2312" w:hAnsi="仿宋_GB2312" w:cs="仿宋_GB2312" w:hint="eastAsia"/>
          <w:bCs/>
          <w:kern w:val="44"/>
          <w:sz w:val="32"/>
          <w:szCs w:val="32"/>
        </w:rPr>
        <w:t>2022</w:t>
      </w:r>
      <w:r>
        <w:rPr>
          <w:rFonts w:ascii="仿宋_GB2312" w:eastAsia="仿宋_GB2312" w:hAnsi="仿宋_GB2312" w:cs="仿宋_GB2312" w:hint="eastAsia"/>
          <w:bCs/>
          <w:kern w:val="44"/>
          <w:sz w:val="32"/>
          <w:szCs w:val="32"/>
        </w:rPr>
        <w:t>年各街道年度拆违任务的通知》（西环办发〔</w:t>
      </w:r>
      <w:r>
        <w:rPr>
          <w:rFonts w:ascii="仿宋_GB2312" w:eastAsia="仿宋_GB2312" w:hAnsi="仿宋_GB2312" w:cs="仿宋_GB2312" w:hint="eastAsia"/>
          <w:bCs/>
          <w:kern w:val="44"/>
          <w:sz w:val="32"/>
          <w:szCs w:val="32"/>
        </w:rPr>
        <w:t>2022</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1</w:t>
      </w:r>
      <w:r>
        <w:rPr>
          <w:rFonts w:ascii="仿宋_GB2312" w:eastAsia="仿宋_GB2312" w:hAnsi="仿宋_GB2312" w:cs="仿宋_GB2312" w:hint="eastAsia"/>
          <w:bCs/>
          <w:kern w:val="44"/>
          <w:sz w:val="32"/>
          <w:szCs w:val="32"/>
        </w:rPr>
        <w:t>号）等工作要求，德胜街道办事处积极进行违法建设拆除及拆后恢复工作，通过对辖区内的违建进行环境整治拆除并进行部分区域恢复，提升环境水平，方便居民出行，排除安全隐患，优化空间结构，使地区面貌焕然一新。</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2.</w:t>
      </w:r>
      <w:r>
        <w:rPr>
          <w:rFonts w:ascii="仿宋_GB2312" w:eastAsia="仿宋_GB2312" w:hAnsi="仿宋_GB2312" w:cs="仿宋_GB2312" w:hint="eastAsia"/>
          <w:bCs/>
          <w:kern w:val="44"/>
          <w:sz w:val="32"/>
          <w:szCs w:val="32"/>
        </w:rPr>
        <w:t>项目主要工作内容</w:t>
      </w:r>
    </w:p>
    <w:p w:rsidR="00493B52" w:rsidRDefault="005D105A">
      <w:pPr>
        <w:spacing w:line="360" w:lineRule="auto"/>
        <w:ind w:firstLineChars="200" w:firstLine="640"/>
        <w:rPr>
          <w:rFonts w:ascii="仿宋_GB2312" w:eastAsia="仿宋_GB2312" w:hAnsi="仿宋_GB2312" w:cs="仿宋_GB2312"/>
          <w:bCs/>
          <w:kern w:val="44"/>
          <w:sz w:val="32"/>
          <w:szCs w:val="32"/>
        </w:rPr>
      </w:pPr>
      <w:bookmarkStart w:id="3" w:name="_Toc419815216"/>
      <w:r>
        <w:rPr>
          <w:rFonts w:ascii="仿宋_GB2312" w:eastAsia="仿宋_GB2312" w:hAnsi="仿宋_GB2312" w:cs="仿宋_GB2312" w:hint="eastAsia"/>
          <w:bCs/>
          <w:kern w:val="44"/>
          <w:sz w:val="32"/>
          <w:szCs w:val="32"/>
        </w:rPr>
        <w:t>积极进行违法建设拆除及拆后恢复工作，进行地区环境整治。</w:t>
      </w:r>
      <w:r>
        <w:rPr>
          <w:rFonts w:ascii="仿宋_GB2312" w:eastAsia="仿宋_GB2312" w:hAnsi="仿宋_GB2312" w:cs="仿宋_GB2312" w:hint="eastAsia"/>
          <w:bCs/>
          <w:kern w:val="44"/>
          <w:sz w:val="32"/>
          <w:szCs w:val="32"/>
        </w:rPr>
        <w:t>2022</w:t>
      </w:r>
      <w:r>
        <w:rPr>
          <w:rFonts w:ascii="仿宋_GB2312" w:eastAsia="仿宋_GB2312" w:hAnsi="仿宋_GB2312" w:cs="仿宋_GB2312" w:hint="eastAsia"/>
          <w:bCs/>
          <w:kern w:val="44"/>
          <w:sz w:val="32"/>
          <w:szCs w:val="32"/>
        </w:rPr>
        <w:t>年德胜街道拆除违法建设</w:t>
      </w:r>
      <w:r>
        <w:rPr>
          <w:rFonts w:ascii="仿宋_GB2312" w:eastAsia="仿宋_GB2312" w:hAnsi="仿宋_GB2312" w:cs="仿宋_GB2312" w:hint="eastAsia"/>
          <w:bCs/>
          <w:kern w:val="44"/>
          <w:sz w:val="32"/>
          <w:szCs w:val="32"/>
        </w:rPr>
        <w:t>的</w:t>
      </w:r>
      <w:r>
        <w:rPr>
          <w:rFonts w:ascii="仿宋_GB2312" w:eastAsia="仿宋_GB2312" w:hAnsi="仿宋_GB2312" w:cs="仿宋_GB2312" w:hint="eastAsia"/>
          <w:bCs/>
          <w:kern w:val="44"/>
          <w:sz w:val="32"/>
          <w:szCs w:val="32"/>
        </w:rPr>
        <w:t>5500</w:t>
      </w:r>
      <w:r>
        <w:rPr>
          <w:rFonts w:ascii="仿宋_GB2312" w:eastAsia="仿宋_GB2312" w:hAnsi="仿宋_GB2312" w:cs="仿宋_GB2312" w:hint="eastAsia"/>
          <w:bCs/>
          <w:kern w:val="44"/>
          <w:sz w:val="32"/>
          <w:szCs w:val="32"/>
        </w:rPr>
        <w:t>平方米工作任务，对辖区内主要大街及居民小区内新生违法建设做到“零容忍”，按计划逐步拆除《北京市严厉打击违法用地违法建设专项行</w:t>
      </w:r>
      <w:r>
        <w:rPr>
          <w:rFonts w:ascii="仿宋_GB2312" w:eastAsia="仿宋_GB2312" w:hAnsi="仿宋_GB2312" w:cs="仿宋_GB2312" w:hint="eastAsia"/>
          <w:bCs/>
          <w:kern w:val="44"/>
          <w:sz w:val="32"/>
          <w:szCs w:val="32"/>
        </w:rPr>
        <w:lastRenderedPageBreak/>
        <w:t>动信息平台》</w:t>
      </w:r>
      <w:r>
        <w:rPr>
          <w:rFonts w:ascii="仿宋_GB2312" w:eastAsia="仿宋_GB2312" w:hAnsi="仿宋_GB2312" w:cs="仿宋_GB2312" w:hint="eastAsia"/>
          <w:bCs/>
          <w:kern w:val="44"/>
          <w:sz w:val="32"/>
          <w:szCs w:val="32"/>
        </w:rPr>
        <w:t>台账内旧有存量违法建设。</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w:t>
      </w:r>
      <w:r>
        <w:rPr>
          <w:rFonts w:ascii="仿宋_GB2312" w:eastAsia="仿宋_GB2312" w:hAnsi="仿宋_GB2312" w:cs="仿宋_GB2312" w:hint="eastAsia"/>
          <w:b/>
          <w:bCs/>
          <w:sz w:val="32"/>
        </w:rPr>
        <w:t>二</w:t>
      </w:r>
      <w:r>
        <w:rPr>
          <w:rFonts w:ascii="仿宋_GB2312" w:eastAsia="仿宋_GB2312" w:hAnsi="仿宋_GB2312" w:cs="仿宋_GB2312" w:hint="eastAsia"/>
          <w:b/>
          <w:bCs/>
          <w:sz w:val="32"/>
        </w:rPr>
        <w:t>）项目资金情况</w:t>
      </w:r>
      <w:bookmarkEnd w:id="3"/>
    </w:p>
    <w:p w:rsidR="00493B52" w:rsidRDefault="005D105A">
      <w:pPr>
        <w:spacing w:line="360" w:lineRule="auto"/>
        <w:ind w:firstLineChars="200" w:firstLine="640"/>
        <w:rPr>
          <w:rFonts w:ascii="仿宋_GB2312" w:eastAsia="仿宋_GB2312" w:hAnsi="仿宋_GB2312" w:cs="仿宋_GB2312"/>
          <w:bCs/>
          <w:kern w:val="44"/>
          <w:sz w:val="32"/>
          <w:szCs w:val="32"/>
        </w:rPr>
      </w:pPr>
      <w:bookmarkStart w:id="4" w:name="_Toc419815217"/>
      <w:r>
        <w:rPr>
          <w:rFonts w:ascii="仿宋_GB2312" w:eastAsia="仿宋_GB2312" w:hAnsi="仿宋_GB2312" w:cs="仿宋_GB2312" w:hint="eastAsia"/>
          <w:bCs/>
          <w:kern w:val="44"/>
          <w:sz w:val="32"/>
          <w:szCs w:val="32"/>
        </w:rPr>
        <w:t>该项目</w:t>
      </w:r>
      <w:r>
        <w:rPr>
          <w:rFonts w:ascii="仿宋_GB2312" w:eastAsia="仿宋_GB2312" w:hAnsi="仿宋_GB2312" w:cs="仿宋_GB2312" w:hint="eastAsia"/>
          <w:bCs/>
          <w:kern w:val="44"/>
          <w:sz w:val="32"/>
          <w:szCs w:val="32"/>
        </w:rPr>
        <w:t>2022</w:t>
      </w:r>
      <w:r>
        <w:rPr>
          <w:rFonts w:ascii="仿宋_GB2312" w:eastAsia="仿宋_GB2312" w:hAnsi="仿宋_GB2312" w:cs="仿宋_GB2312" w:hint="eastAsia"/>
          <w:bCs/>
          <w:kern w:val="44"/>
          <w:sz w:val="32"/>
          <w:szCs w:val="32"/>
        </w:rPr>
        <w:t>年预算批复</w:t>
      </w:r>
      <w:r>
        <w:rPr>
          <w:rFonts w:ascii="仿宋_GB2312" w:eastAsia="仿宋_GB2312" w:hAnsi="仿宋_GB2312" w:cs="仿宋_GB2312" w:hint="eastAsia"/>
          <w:bCs/>
          <w:kern w:val="44"/>
          <w:sz w:val="32"/>
          <w:szCs w:val="32"/>
        </w:rPr>
        <w:t>10,000,000</w:t>
      </w:r>
      <w:r>
        <w:rPr>
          <w:rFonts w:ascii="仿宋_GB2312" w:eastAsia="仿宋_GB2312" w:hAnsi="仿宋_GB2312" w:cs="仿宋_GB2312" w:hint="eastAsia"/>
          <w:bCs/>
          <w:kern w:val="44"/>
          <w:sz w:val="32"/>
          <w:szCs w:val="32"/>
        </w:rPr>
        <w:t>元，调减预算资金共计</w:t>
      </w:r>
      <w:r>
        <w:rPr>
          <w:rFonts w:ascii="仿宋_GB2312" w:eastAsia="仿宋_GB2312" w:hAnsi="仿宋_GB2312" w:cs="仿宋_GB2312" w:hint="eastAsia"/>
          <w:bCs/>
          <w:kern w:val="44"/>
          <w:sz w:val="32"/>
          <w:szCs w:val="32"/>
        </w:rPr>
        <w:t>1,015,437.62</w:t>
      </w:r>
      <w:r>
        <w:rPr>
          <w:rFonts w:ascii="仿宋_GB2312" w:eastAsia="仿宋_GB2312" w:hAnsi="仿宋_GB2312" w:cs="仿宋_GB2312" w:hint="eastAsia"/>
          <w:bCs/>
          <w:kern w:val="44"/>
          <w:sz w:val="32"/>
          <w:szCs w:val="32"/>
        </w:rPr>
        <w:t>元，调整后预算为</w:t>
      </w:r>
      <w:r>
        <w:rPr>
          <w:rFonts w:ascii="仿宋_GB2312" w:eastAsia="仿宋_GB2312" w:hAnsi="仿宋_GB2312" w:cs="仿宋_GB2312" w:hint="eastAsia"/>
          <w:bCs/>
          <w:kern w:val="44"/>
          <w:sz w:val="32"/>
          <w:szCs w:val="32"/>
        </w:rPr>
        <w:t>8,984,562.38</w:t>
      </w:r>
      <w:r>
        <w:rPr>
          <w:rFonts w:ascii="仿宋_GB2312" w:eastAsia="仿宋_GB2312" w:hAnsi="仿宋_GB2312" w:cs="仿宋_GB2312" w:hint="eastAsia"/>
          <w:bCs/>
          <w:kern w:val="44"/>
          <w:sz w:val="32"/>
          <w:szCs w:val="32"/>
        </w:rPr>
        <w:t>元，项目资金来源为一般公共预算财政拨款。资金支付共计</w:t>
      </w:r>
      <w:r>
        <w:rPr>
          <w:rFonts w:ascii="仿宋_GB2312" w:eastAsia="仿宋_GB2312" w:hAnsi="仿宋_GB2312" w:cs="仿宋_GB2312" w:hint="eastAsia"/>
          <w:bCs/>
          <w:kern w:val="44"/>
          <w:sz w:val="32"/>
          <w:szCs w:val="32"/>
        </w:rPr>
        <w:t>8,984,562.38</w:t>
      </w:r>
      <w:r>
        <w:rPr>
          <w:rFonts w:ascii="仿宋_GB2312" w:eastAsia="仿宋_GB2312" w:hAnsi="仿宋_GB2312" w:cs="仿宋_GB2312" w:hint="eastAsia"/>
          <w:bCs/>
          <w:kern w:val="44"/>
          <w:sz w:val="32"/>
          <w:szCs w:val="32"/>
        </w:rPr>
        <w:t>元，资金结余</w:t>
      </w:r>
      <w:r>
        <w:rPr>
          <w:rFonts w:ascii="仿宋_GB2312" w:eastAsia="仿宋_GB2312" w:hAnsi="仿宋_GB2312" w:cs="仿宋_GB2312" w:hint="eastAsia"/>
          <w:bCs/>
          <w:kern w:val="44"/>
          <w:sz w:val="32"/>
          <w:szCs w:val="32"/>
        </w:rPr>
        <w:t>0</w:t>
      </w:r>
      <w:r>
        <w:rPr>
          <w:rFonts w:ascii="仿宋_GB2312" w:eastAsia="仿宋_GB2312" w:hAnsi="仿宋_GB2312" w:cs="仿宋_GB2312" w:hint="eastAsia"/>
          <w:bCs/>
          <w:kern w:val="44"/>
          <w:sz w:val="32"/>
          <w:szCs w:val="32"/>
        </w:rPr>
        <w:t>元。该项目不属于政府购买服务项目。</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（三）绩效目标</w:t>
      </w:r>
      <w:bookmarkEnd w:id="4"/>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按照相关工作部署及要求，做好违法建设拆除后“留白增绿”等环境恢复工作；实现德胜地区新生违法建设“零容忍”；实现</w:t>
      </w:r>
      <w:r>
        <w:rPr>
          <w:rFonts w:ascii="仿宋_GB2312" w:eastAsia="仿宋_GB2312" w:hAnsi="仿宋_GB2312" w:cs="仿宋_GB2312" w:hint="eastAsia"/>
          <w:bCs/>
          <w:kern w:val="44"/>
          <w:sz w:val="32"/>
          <w:szCs w:val="32"/>
        </w:rPr>
        <w:t>2022</w:t>
      </w:r>
      <w:r>
        <w:rPr>
          <w:rFonts w:ascii="仿宋_GB2312" w:eastAsia="仿宋_GB2312" w:hAnsi="仿宋_GB2312" w:cs="仿宋_GB2312" w:hint="eastAsia"/>
          <w:bCs/>
          <w:kern w:val="44"/>
          <w:sz w:val="32"/>
          <w:szCs w:val="32"/>
        </w:rPr>
        <w:t>年违法建设拆除工作台账</w:t>
      </w:r>
      <w:r>
        <w:rPr>
          <w:rFonts w:ascii="仿宋_GB2312" w:eastAsia="仿宋_GB2312" w:hAnsi="仿宋_GB2312" w:cs="仿宋_GB2312" w:hint="eastAsia"/>
          <w:bCs/>
          <w:kern w:val="44"/>
          <w:sz w:val="32"/>
          <w:szCs w:val="32"/>
        </w:rPr>
        <w:t>100%</w:t>
      </w:r>
      <w:r>
        <w:rPr>
          <w:rFonts w:ascii="仿宋_GB2312" w:eastAsia="仿宋_GB2312" w:hAnsi="仿宋_GB2312" w:cs="仿宋_GB2312" w:hint="eastAsia"/>
          <w:bCs/>
          <w:kern w:val="44"/>
          <w:sz w:val="32"/>
          <w:szCs w:val="32"/>
        </w:rPr>
        <w:t>销账；做好下一年度违法建设治理工作的前期准备。</w:t>
      </w:r>
    </w:p>
    <w:p w:rsidR="00493B52" w:rsidRDefault="005D105A">
      <w:pPr>
        <w:keepNext/>
        <w:keepLines/>
        <w:spacing w:beforeLines="50" w:before="156" w:afterLines="50" w:after="156" w:line="360" w:lineRule="auto"/>
        <w:ind w:firstLineChars="200" w:firstLine="640"/>
        <w:outlineLvl w:val="0"/>
        <w:rPr>
          <w:rFonts w:ascii="黑体" w:eastAsia="黑体" w:hAnsi="黑体" w:cs="黑体"/>
          <w:kern w:val="44"/>
          <w:sz w:val="32"/>
          <w:szCs w:val="32"/>
        </w:rPr>
      </w:pPr>
      <w:r>
        <w:rPr>
          <w:rFonts w:ascii="黑体" w:eastAsia="黑体" w:hAnsi="黑体" w:cs="黑体" w:hint="eastAsia"/>
          <w:kern w:val="44"/>
          <w:sz w:val="32"/>
          <w:szCs w:val="32"/>
        </w:rPr>
        <w:t>二、</w:t>
      </w:r>
      <w:r>
        <w:rPr>
          <w:rFonts w:ascii="黑体" w:eastAsia="黑体" w:hAnsi="黑体" w:cs="黑体" w:hint="eastAsia"/>
          <w:kern w:val="44"/>
          <w:sz w:val="32"/>
          <w:szCs w:val="32"/>
        </w:rPr>
        <w:t>综合评价情况及评价结论</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（一）综合评价情况</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符合项目单位的整体发展战略，前期调研充分，可行性研究报告论证充足，内部决策程序规范，资金使用合法合规，监督管理措施落实到位；项目实施后，改善辖区生活居住环境面貌，取得了较高的服务对象满意度。但仍存在部分绩效目标细化、量化程度不高，实施方案不完善，项目预算调整未及时调整绩效目标，项目组织实施过程尚未形成长效管理与后评价机制</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满意度调查的实施过程不够规范等问题。</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lastRenderedPageBreak/>
        <w:t>（二）评价结论</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“违法建设拆除及拆后恢复经费”绩效评价综合得分</w:t>
      </w:r>
      <w:r>
        <w:rPr>
          <w:rFonts w:ascii="仿宋_GB2312" w:eastAsia="仿宋_GB2312" w:hAnsi="仿宋_GB2312" w:cs="仿宋_GB2312" w:hint="eastAsia"/>
          <w:bCs/>
          <w:kern w:val="44"/>
          <w:sz w:val="32"/>
          <w:szCs w:val="32"/>
        </w:rPr>
        <w:t>90.40</w:t>
      </w:r>
      <w:r>
        <w:rPr>
          <w:rFonts w:ascii="仿宋_GB2312" w:eastAsia="仿宋_GB2312" w:hAnsi="仿宋_GB2312" w:cs="仿宋_GB2312" w:hint="eastAsia"/>
          <w:bCs/>
          <w:kern w:val="44"/>
          <w:sz w:val="32"/>
          <w:szCs w:val="32"/>
        </w:rPr>
        <w:t>分，其中项目决策</w:t>
      </w:r>
      <w:r>
        <w:rPr>
          <w:rFonts w:ascii="仿宋_GB2312" w:eastAsia="仿宋_GB2312" w:hAnsi="仿宋_GB2312" w:cs="仿宋_GB2312" w:hint="eastAsia"/>
          <w:bCs/>
          <w:kern w:val="44"/>
          <w:sz w:val="32"/>
          <w:szCs w:val="32"/>
        </w:rPr>
        <w:t>9.08</w:t>
      </w:r>
      <w:r>
        <w:rPr>
          <w:rFonts w:ascii="仿宋_GB2312" w:eastAsia="仿宋_GB2312" w:hAnsi="仿宋_GB2312" w:cs="仿宋_GB2312" w:hint="eastAsia"/>
          <w:bCs/>
          <w:kern w:val="44"/>
          <w:sz w:val="32"/>
          <w:szCs w:val="32"/>
        </w:rPr>
        <w:t>分，项目过程</w:t>
      </w:r>
      <w:r>
        <w:rPr>
          <w:rFonts w:ascii="仿宋_GB2312" w:eastAsia="仿宋_GB2312" w:hAnsi="仿宋_GB2312" w:cs="仿宋_GB2312" w:hint="eastAsia"/>
          <w:bCs/>
          <w:kern w:val="44"/>
          <w:sz w:val="32"/>
          <w:szCs w:val="32"/>
        </w:rPr>
        <w:t>18.32</w:t>
      </w:r>
      <w:r>
        <w:rPr>
          <w:rFonts w:ascii="仿宋_GB2312" w:eastAsia="仿宋_GB2312" w:hAnsi="仿宋_GB2312" w:cs="仿宋_GB2312" w:hint="eastAsia"/>
          <w:bCs/>
          <w:kern w:val="44"/>
          <w:sz w:val="32"/>
          <w:szCs w:val="32"/>
        </w:rPr>
        <w:t>分，项目产出</w:t>
      </w:r>
      <w:r>
        <w:rPr>
          <w:rFonts w:ascii="仿宋_GB2312" w:eastAsia="仿宋_GB2312" w:hAnsi="仿宋_GB2312" w:cs="仿宋_GB2312" w:hint="eastAsia"/>
          <w:bCs/>
          <w:kern w:val="44"/>
          <w:sz w:val="32"/>
          <w:szCs w:val="32"/>
        </w:rPr>
        <w:t>36.40</w:t>
      </w:r>
      <w:r>
        <w:rPr>
          <w:rFonts w:ascii="仿宋_GB2312" w:eastAsia="仿宋_GB2312" w:hAnsi="仿宋_GB2312" w:cs="仿宋_GB2312" w:hint="eastAsia"/>
          <w:bCs/>
          <w:kern w:val="44"/>
          <w:sz w:val="32"/>
          <w:szCs w:val="32"/>
        </w:rPr>
        <w:t>分，项目效益</w:t>
      </w:r>
      <w:r>
        <w:rPr>
          <w:rFonts w:ascii="仿宋_GB2312" w:eastAsia="仿宋_GB2312" w:hAnsi="仿宋_GB2312" w:cs="仿宋_GB2312" w:hint="eastAsia"/>
          <w:bCs/>
          <w:kern w:val="44"/>
          <w:sz w:val="32"/>
          <w:szCs w:val="32"/>
        </w:rPr>
        <w:t>26.60</w:t>
      </w:r>
      <w:r>
        <w:rPr>
          <w:rFonts w:ascii="仿宋_GB2312" w:eastAsia="仿宋_GB2312" w:hAnsi="仿宋_GB2312" w:cs="仿宋_GB2312" w:hint="eastAsia"/>
          <w:bCs/>
          <w:kern w:val="44"/>
          <w:sz w:val="32"/>
          <w:szCs w:val="32"/>
        </w:rPr>
        <w:t>分，绩效评价级别评定为“优”。</w:t>
      </w:r>
    </w:p>
    <w:p w:rsidR="00493B52" w:rsidRDefault="005D105A">
      <w:pPr>
        <w:keepNext/>
        <w:keepLines/>
        <w:spacing w:beforeLines="50" w:before="156" w:afterLines="50" w:after="156" w:line="360" w:lineRule="auto"/>
        <w:ind w:firstLineChars="200" w:firstLine="640"/>
        <w:outlineLvl w:val="0"/>
        <w:rPr>
          <w:rFonts w:ascii="黑体" w:eastAsia="黑体" w:hAnsi="黑体" w:cs="黑体"/>
          <w:kern w:val="44"/>
          <w:sz w:val="32"/>
          <w:szCs w:val="32"/>
        </w:rPr>
      </w:pPr>
      <w:r>
        <w:rPr>
          <w:rFonts w:ascii="黑体" w:eastAsia="黑体" w:hAnsi="黑体" w:cs="黑体" w:hint="eastAsia"/>
          <w:kern w:val="44"/>
          <w:sz w:val="32"/>
          <w:szCs w:val="32"/>
        </w:rPr>
        <w:t>三、绩效评价指标分析</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（一）项目决策情况</w:t>
      </w:r>
    </w:p>
    <w:p w:rsidR="00493B52" w:rsidRDefault="005D105A">
      <w:pPr>
        <w:spacing w:line="360" w:lineRule="auto"/>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项目立项符合</w:t>
      </w:r>
      <w:r>
        <w:rPr>
          <w:rFonts w:ascii="仿宋_GB2312" w:eastAsia="仿宋_GB2312" w:hAnsi="仿宋_GB2312" w:cs="仿宋_GB2312" w:hint="eastAsia"/>
          <w:sz w:val="32"/>
        </w:rPr>
        <w:t>相关文件</w:t>
      </w:r>
      <w:r>
        <w:rPr>
          <w:rFonts w:ascii="仿宋_GB2312" w:eastAsia="仿宋_GB2312" w:hAnsi="仿宋_GB2312" w:cs="仿宋_GB2312" w:hint="eastAsia"/>
          <w:sz w:val="32"/>
        </w:rPr>
        <w:t>精神，立项程序较为规范</w:t>
      </w:r>
      <w:r>
        <w:rPr>
          <w:rFonts w:ascii="仿宋_GB2312" w:eastAsia="仿宋_GB2312" w:hAnsi="仿宋_GB2312" w:cs="仿宋_GB2312" w:hint="eastAsia"/>
          <w:sz w:val="32"/>
        </w:rPr>
        <w:t>，</w:t>
      </w:r>
      <w:r>
        <w:rPr>
          <w:rFonts w:ascii="仿宋_GB2312" w:eastAsia="仿宋_GB2312" w:hAnsi="仿宋_GB2312" w:cs="仿宋_GB2312" w:hint="eastAsia"/>
          <w:sz w:val="32"/>
        </w:rPr>
        <w:t>目标设定基本合理</w:t>
      </w:r>
      <w:r>
        <w:rPr>
          <w:rFonts w:ascii="仿宋_GB2312" w:eastAsia="仿宋_GB2312" w:hAnsi="仿宋_GB2312" w:cs="仿宋_GB2312" w:hint="eastAsia"/>
          <w:sz w:val="32"/>
        </w:rPr>
        <w:t>，</w:t>
      </w:r>
      <w:r>
        <w:rPr>
          <w:rFonts w:ascii="仿宋_GB2312" w:eastAsia="仿宋_GB2312" w:hAnsi="仿宋_GB2312" w:cs="仿宋_GB2312" w:hint="eastAsia"/>
          <w:sz w:val="32"/>
        </w:rPr>
        <w:t>预算资金测算过程细化</w:t>
      </w:r>
      <w:r>
        <w:rPr>
          <w:rFonts w:ascii="仿宋_GB2312" w:eastAsia="仿宋_GB2312" w:hAnsi="仿宋_GB2312" w:cs="仿宋_GB2312" w:hint="eastAsia"/>
          <w:sz w:val="32"/>
        </w:rPr>
        <w:t>，</w:t>
      </w:r>
      <w:r>
        <w:rPr>
          <w:rFonts w:ascii="仿宋_GB2312" w:eastAsia="仿宋_GB2312" w:hAnsi="仿宋_GB2312" w:cs="仿宋_GB2312" w:hint="eastAsia"/>
          <w:bCs/>
          <w:kern w:val="44"/>
          <w:sz w:val="32"/>
          <w:szCs w:val="32"/>
        </w:rPr>
        <w:t>分配依据较为充分</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sz w:val="32"/>
        </w:rPr>
        <w:t>但存</w:t>
      </w:r>
      <w:r>
        <w:rPr>
          <w:rFonts w:ascii="仿宋_GB2312" w:eastAsia="仿宋_GB2312" w:hAnsi="仿宋_GB2312" w:cs="仿宋_GB2312" w:hint="eastAsia"/>
          <w:sz w:val="32"/>
        </w:rPr>
        <w:t>在</w:t>
      </w:r>
      <w:r>
        <w:rPr>
          <w:rFonts w:ascii="仿宋_GB2312" w:eastAsia="仿宋_GB2312" w:hAnsi="仿宋_GB2312" w:cs="仿宋_GB2312" w:hint="eastAsia"/>
          <w:sz w:val="32"/>
        </w:rPr>
        <w:t>调减预算资金未就对应的工作任务及时调整绩效目标</w:t>
      </w:r>
      <w:r>
        <w:rPr>
          <w:rFonts w:ascii="仿宋_GB2312" w:eastAsia="仿宋_GB2312" w:hAnsi="仿宋_GB2312" w:cs="仿宋_GB2312" w:hint="eastAsia"/>
          <w:sz w:val="32"/>
        </w:rPr>
        <w:t>，</w:t>
      </w:r>
      <w:r>
        <w:rPr>
          <w:rFonts w:ascii="仿宋_GB2312" w:eastAsia="仿宋_GB2312" w:hAnsi="仿宋_GB2312" w:cs="仿宋_GB2312" w:hint="eastAsia"/>
          <w:sz w:val="32"/>
        </w:rPr>
        <w:t>产出时效指标、社会效益指标、生态效益指标、服务对象满意度指标设定不够明确的情况。</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（二）项目过程情况</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德胜街道办事处</w:t>
      </w:r>
      <w:r>
        <w:rPr>
          <w:rFonts w:ascii="仿宋_GB2312" w:eastAsia="仿宋_GB2312" w:hAnsi="仿宋_GB2312" w:cs="仿宋_GB2312" w:hint="eastAsia"/>
          <w:bCs/>
          <w:kern w:val="44"/>
          <w:sz w:val="32"/>
          <w:szCs w:val="32"/>
        </w:rPr>
        <w:t>制定</w:t>
      </w:r>
      <w:r>
        <w:rPr>
          <w:rFonts w:ascii="仿宋_GB2312" w:eastAsia="仿宋_GB2312" w:hAnsi="仿宋_GB2312" w:cs="仿宋_GB2312" w:hint="eastAsia"/>
          <w:bCs/>
          <w:kern w:val="44"/>
          <w:sz w:val="32"/>
          <w:szCs w:val="32"/>
        </w:rPr>
        <w:t>有较为健全</w:t>
      </w:r>
      <w:r>
        <w:rPr>
          <w:rFonts w:ascii="仿宋_GB2312" w:eastAsia="仿宋_GB2312" w:hAnsi="仿宋_GB2312" w:cs="仿宋_GB2312" w:hint="eastAsia"/>
          <w:bCs/>
          <w:kern w:val="44"/>
          <w:sz w:val="32"/>
          <w:szCs w:val="32"/>
        </w:rPr>
        <w:t>的</w:t>
      </w:r>
      <w:r>
        <w:rPr>
          <w:rFonts w:ascii="仿宋_GB2312" w:eastAsia="仿宋_GB2312" w:hAnsi="仿宋_GB2312" w:cs="仿宋_GB2312" w:hint="eastAsia"/>
          <w:bCs/>
          <w:kern w:val="44"/>
          <w:sz w:val="32"/>
          <w:szCs w:val="32"/>
        </w:rPr>
        <w:t>内控管理制度</w:t>
      </w:r>
      <w:r>
        <w:rPr>
          <w:rFonts w:ascii="仿宋_GB2312" w:eastAsia="仿宋_GB2312" w:hAnsi="仿宋_GB2312" w:cs="仿宋_GB2312" w:hint="eastAsia"/>
          <w:bCs/>
          <w:kern w:val="44"/>
          <w:sz w:val="32"/>
          <w:szCs w:val="32"/>
        </w:rPr>
        <w:t>，项目资金支出较为规范。</w:t>
      </w:r>
      <w:r>
        <w:rPr>
          <w:rFonts w:ascii="仿宋_GB2312" w:eastAsia="仿宋_GB2312" w:hAnsi="仿宋_GB2312" w:cs="仿宋_GB2312" w:hint="eastAsia"/>
          <w:bCs/>
          <w:kern w:val="44"/>
          <w:sz w:val="32"/>
          <w:szCs w:val="32"/>
        </w:rPr>
        <w:t>根据项目情况</w:t>
      </w:r>
      <w:r>
        <w:rPr>
          <w:rFonts w:ascii="仿宋_GB2312" w:eastAsia="仿宋_GB2312" w:hAnsi="仿宋_GB2312" w:cs="仿宋_GB2312" w:hint="eastAsia"/>
          <w:bCs/>
          <w:kern w:val="44"/>
          <w:sz w:val="32"/>
          <w:szCs w:val="32"/>
        </w:rPr>
        <w:t>制定了《德胜街道办事处综合行政执法队违法建设拆除及拆后恢复经费项目实施管理方案》</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方案中明确了工作目标、工作内容、工作要求和职责分工等事项</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项目</w:t>
      </w:r>
      <w:r>
        <w:rPr>
          <w:rFonts w:ascii="仿宋_GB2312" w:eastAsia="仿宋_GB2312" w:hAnsi="仿宋_GB2312" w:cs="仿宋_GB2312" w:hint="eastAsia"/>
          <w:bCs/>
          <w:kern w:val="44"/>
          <w:sz w:val="32"/>
          <w:szCs w:val="32"/>
        </w:rPr>
        <w:t>通过竞争性磋商、比选方式确定服务供应商和工程建设单位，签订经济合同。</w:t>
      </w:r>
      <w:r>
        <w:rPr>
          <w:rFonts w:ascii="仿宋_GB2312" w:eastAsia="仿宋_GB2312" w:hAnsi="仿宋_GB2312" w:cs="仿宋_GB2312" w:hint="eastAsia"/>
          <w:sz w:val="32"/>
        </w:rPr>
        <w:t>在项目竣工后，</w:t>
      </w:r>
      <w:r>
        <w:rPr>
          <w:rFonts w:ascii="仿宋_GB2312" w:eastAsia="仿宋_GB2312" w:hAnsi="仿宋_GB2312" w:cs="仿宋_GB2312" w:hint="eastAsia"/>
          <w:bCs/>
          <w:kern w:val="44"/>
          <w:sz w:val="32"/>
          <w:szCs w:val="32"/>
        </w:rPr>
        <w:t>组织建设单位、施工单位对该项目联合验收</w:t>
      </w:r>
      <w:r>
        <w:rPr>
          <w:rFonts w:ascii="仿宋_GB2312" w:eastAsia="仿宋_GB2312" w:hAnsi="仿宋_GB2312" w:cs="仿宋_GB2312" w:hint="eastAsia"/>
          <w:sz w:val="32"/>
        </w:rPr>
        <w:t>，完成验收工作以后，送区财政局指定单位对项目进行了结算评审，有效保障了项目的实施质量。</w:t>
      </w:r>
      <w:r>
        <w:rPr>
          <w:rFonts w:ascii="仿宋_GB2312" w:eastAsia="仿宋_GB2312" w:hAnsi="仿宋_GB2312" w:cs="仿宋_GB2312" w:hint="eastAsia"/>
          <w:bCs/>
          <w:kern w:val="44"/>
          <w:sz w:val="32"/>
          <w:szCs w:val="32"/>
        </w:rPr>
        <w:t>但实施方案仍不够完善，未反映本年度项目资金支付、合同签订、监督管理、验收方式、成本控制措施、</w:t>
      </w:r>
      <w:r>
        <w:rPr>
          <w:rFonts w:ascii="仿宋_GB2312" w:eastAsia="仿宋_GB2312" w:hAnsi="仿宋_GB2312" w:cs="仿宋_GB2312" w:hint="eastAsia"/>
          <w:bCs/>
          <w:kern w:val="44"/>
          <w:sz w:val="32"/>
          <w:szCs w:val="32"/>
        </w:rPr>
        <w:lastRenderedPageBreak/>
        <w:t>风险管控、满意度调查等具体工作计划和时间节点，不能有效发挥工作方案在项目实施过程中的引领作用。</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（三）项目产出情况</w:t>
      </w:r>
    </w:p>
    <w:p w:rsidR="00493B52" w:rsidRDefault="005D105A">
      <w:pPr>
        <w:spacing w:line="360" w:lineRule="auto"/>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该项目财政预算下达</w:t>
      </w:r>
      <w:r>
        <w:rPr>
          <w:rFonts w:ascii="仿宋_GB2312" w:eastAsia="仿宋_GB2312" w:hAnsi="仿宋_GB2312" w:cs="仿宋_GB2312" w:hint="eastAsia"/>
          <w:bCs/>
          <w:kern w:val="44"/>
          <w:sz w:val="32"/>
          <w:szCs w:val="32"/>
        </w:rPr>
        <w:t>8,984,562.38</w:t>
      </w:r>
      <w:r>
        <w:rPr>
          <w:rFonts w:ascii="仿宋_GB2312" w:eastAsia="仿宋_GB2312" w:hAnsi="仿宋_GB2312" w:cs="仿宋_GB2312" w:hint="eastAsia"/>
          <w:bCs/>
          <w:kern w:val="44"/>
          <w:sz w:val="32"/>
          <w:szCs w:val="32"/>
        </w:rPr>
        <w:t>元</w:t>
      </w:r>
      <w:r>
        <w:rPr>
          <w:rFonts w:ascii="仿宋_GB2312" w:eastAsia="仿宋_GB2312" w:hAnsi="仿宋_GB2312" w:cs="仿宋_GB2312" w:hint="eastAsia"/>
          <w:sz w:val="32"/>
        </w:rPr>
        <w:t>,</w:t>
      </w:r>
      <w:r>
        <w:rPr>
          <w:rFonts w:ascii="仿宋_GB2312" w:eastAsia="仿宋_GB2312" w:hAnsi="仿宋_GB2312" w:cs="仿宋_GB2312" w:hint="eastAsia"/>
          <w:sz w:val="32"/>
        </w:rPr>
        <w:t>资金支付</w:t>
      </w:r>
      <w:r>
        <w:rPr>
          <w:rFonts w:ascii="仿宋_GB2312" w:eastAsia="仿宋_GB2312" w:hAnsi="仿宋_GB2312" w:cs="仿宋_GB2312" w:hint="eastAsia"/>
          <w:bCs/>
          <w:kern w:val="44"/>
          <w:sz w:val="32"/>
          <w:szCs w:val="32"/>
        </w:rPr>
        <w:t>8,984,562.38</w:t>
      </w:r>
      <w:r>
        <w:rPr>
          <w:rFonts w:ascii="仿宋_GB2312" w:eastAsia="仿宋_GB2312" w:hAnsi="仿宋_GB2312" w:cs="仿宋_GB2312" w:hint="eastAsia"/>
          <w:sz w:val="32"/>
        </w:rPr>
        <w:t>元，项目预算执行率为</w:t>
      </w:r>
      <w:r>
        <w:rPr>
          <w:rFonts w:ascii="仿宋_GB2312" w:eastAsia="仿宋_GB2312" w:hAnsi="仿宋_GB2312" w:cs="仿宋_GB2312" w:hint="eastAsia"/>
          <w:sz w:val="32"/>
        </w:rPr>
        <w:t>100</w:t>
      </w:r>
      <w:r>
        <w:rPr>
          <w:rFonts w:ascii="仿宋_GB2312" w:eastAsia="仿宋_GB2312" w:hAnsi="仿宋_GB2312" w:cs="仿宋_GB2312" w:hint="eastAsia"/>
          <w:sz w:val="32"/>
        </w:rPr>
        <w:t>%</w:t>
      </w:r>
      <w:r>
        <w:rPr>
          <w:rFonts w:ascii="仿宋_GB2312" w:eastAsia="仿宋_GB2312" w:hAnsi="仿宋_GB2312" w:cs="仿宋_GB2312" w:hint="eastAsia"/>
          <w:sz w:val="32"/>
        </w:rPr>
        <w:t>。</w:t>
      </w:r>
      <w:r>
        <w:rPr>
          <w:rFonts w:ascii="仿宋_GB2312" w:eastAsia="仿宋_GB2312" w:hAnsi="仿宋_GB2312" w:cs="仿宋_GB2312" w:hint="eastAsia"/>
          <w:sz w:val="32"/>
        </w:rPr>
        <w:t>项目</w:t>
      </w:r>
      <w:r>
        <w:rPr>
          <w:rFonts w:ascii="仿宋_GB2312" w:eastAsia="仿宋_GB2312" w:hAnsi="仿宋_GB2312" w:cs="仿宋_GB2312" w:hint="eastAsia"/>
          <w:bCs/>
          <w:kern w:val="44"/>
          <w:sz w:val="32"/>
          <w:szCs w:val="32"/>
        </w:rPr>
        <w:t>拆除违法建设</w:t>
      </w:r>
      <w:r>
        <w:rPr>
          <w:rFonts w:ascii="仿宋_GB2312" w:eastAsia="仿宋_GB2312" w:hAnsi="仿宋_GB2312" w:cs="仿宋_GB2312" w:hint="eastAsia"/>
          <w:bCs/>
          <w:kern w:val="44"/>
          <w:sz w:val="32"/>
          <w:szCs w:val="32"/>
        </w:rPr>
        <w:t>170</w:t>
      </w:r>
      <w:r>
        <w:rPr>
          <w:rFonts w:ascii="仿宋_GB2312" w:eastAsia="仿宋_GB2312" w:hAnsi="仿宋_GB2312" w:cs="仿宋_GB2312" w:hint="eastAsia"/>
          <w:bCs/>
          <w:kern w:val="44"/>
          <w:sz w:val="32"/>
          <w:szCs w:val="32"/>
        </w:rPr>
        <w:t>处</w:t>
      </w:r>
      <w:r>
        <w:rPr>
          <w:rFonts w:ascii="仿宋_GB2312" w:eastAsia="仿宋_GB2312" w:hAnsi="仿宋_GB2312" w:cs="仿宋_GB2312" w:hint="eastAsia"/>
          <w:bCs/>
          <w:kern w:val="44"/>
          <w:sz w:val="32"/>
          <w:szCs w:val="32"/>
        </w:rPr>
        <w:t>共</w:t>
      </w:r>
      <w:r>
        <w:rPr>
          <w:rFonts w:ascii="仿宋_GB2312" w:eastAsia="仿宋_GB2312" w:hAnsi="仿宋_GB2312" w:cs="仿宋_GB2312" w:hint="eastAsia"/>
          <w:bCs/>
          <w:kern w:val="44"/>
          <w:sz w:val="32"/>
          <w:szCs w:val="32"/>
        </w:rPr>
        <w:t>5686.81</w:t>
      </w:r>
      <w:r>
        <w:rPr>
          <w:rFonts w:ascii="仿宋_GB2312" w:eastAsia="仿宋_GB2312" w:hAnsi="仿宋_GB2312" w:cs="仿宋_GB2312" w:hint="eastAsia"/>
          <w:bCs/>
          <w:kern w:val="44"/>
          <w:sz w:val="32"/>
          <w:szCs w:val="32"/>
        </w:rPr>
        <w:t>平方米</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拆违恢复工作</w:t>
      </w:r>
      <w:r>
        <w:rPr>
          <w:rFonts w:ascii="仿宋_GB2312" w:eastAsia="仿宋_GB2312" w:hAnsi="仿宋_GB2312" w:cs="仿宋_GB2312" w:hint="eastAsia"/>
          <w:bCs/>
          <w:kern w:val="44"/>
          <w:sz w:val="32"/>
          <w:szCs w:val="32"/>
        </w:rPr>
        <w:t>25</w:t>
      </w:r>
      <w:r>
        <w:rPr>
          <w:rFonts w:ascii="仿宋_GB2312" w:eastAsia="仿宋_GB2312" w:hAnsi="仿宋_GB2312" w:cs="仿宋_GB2312" w:hint="eastAsia"/>
          <w:bCs/>
          <w:kern w:val="44"/>
          <w:sz w:val="32"/>
          <w:szCs w:val="32"/>
        </w:rPr>
        <w:t>处</w:t>
      </w:r>
      <w:r>
        <w:rPr>
          <w:rFonts w:ascii="仿宋_GB2312" w:eastAsia="仿宋_GB2312" w:hAnsi="仿宋_GB2312" w:cs="仿宋_GB2312" w:hint="eastAsia"/>
          <w:bCs/>
          <w:kern w:val="44"/>
          <w:sz w:val="32"/>
          <w:szCs w:val="32"/>
        </w:rPr>
        <w:t>共</w:t>
      </w:r>
      <w:r>
        <w:rPr>
          <w:rFonts w:ascii="仿宋_GB2312" w:eastAsia="仿宋_GB2312" w:hAnsi="仿宋_GB2312" w:cs="仿宋_GB2312" w:hint="eastAsia"/>
          <w:bCs/>
          <w:kern w:val="44"/>
          <w:sz w:val="32"/>
          <w:szCs w:val="32"/>
        </w:rPr>
        <w:t>1647</w:t>
      </w:r>
      <w:r>
        <w:rPr>
          <w:rFonts w:ascii="仿宋_GB2312" w:eastAsia="仿宋_GB2312" w:hAnsi="仿宋_GB2312" w:cs="仿宋_GB2312" w:hint="eastAsia"/>
          <w:bCs/>
          <w:kern w:val="44"/>
          <w:sz w:val="32"/>
          <w:szCs w:val="32"/>
        </w:rPr>
        <w:t>平方米</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超额完成工作计划</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实现违法建设拆除工作台账销账率</w:t>
      </w:r>
      <w:r>
        <w:rPr>
          <w:rFonts w:ascii="仿宋_GB2312" w:eastAsia="仿宋_GB2312" w:hAnsi="仿宋_GB2312" w:cs="仿宋_GB2312" w:hint="eastAsia"/>
          <w:bCs/>
          <w:kern w:val="44"/>
          <w:sz w:val="32"/>
          <w:szCs w:val="32"/>
        </w:rPr>
        <w:t>100%</w:t>
      </w:r>
      <w:r>
        <w:rPr>
          <w:rFonts w:ascii="仿宋_GB2312" w:eastAsia="仿宋_GB2312" w:hAnsi="仿宋_GB2312" w:cs="仿宋_GB2312" w:hint="eastAsia"/>
          <w:bCs/>
          <w:kern w:val="44"/>
          <w:sz w:val="32"/>
          <w:szCs w:val="32"/>
        </w:rPr>
        <w:t>。</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（四）项目效益情况</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通过项目的实施</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有效消除安全隐患，疏解公共区域交通拥堵，保障人民群众生活居住环境安全，维护社会公平秩序。德胜街道办事处针对周边受益群众实施了满意度调查，满意度为</w:t>
      </w:r>
      <w:r>
        <w:rPr>
          <w:rFonts w:ascii="仿宋_GB2312" w:eastAsia="仿宋_GB2312" w:hAnsi="仿宋_GB2312" w:cs="仿宋_GB2312" w:hint="eastAsia"/>
          <w:bCs/>
          <w:kern w:val="44"/>
          <w:sz w:val="32"/>
          <w:szCs w:val="32"/>
        </w:rPr>
        <w:t>99.5</w:t>
      </w:r>
      <w:r>
        <w:rPr>
          <w:rFonts w:ascii="仿宋_GB2312" w:eastAsia="仿宋_GB2312" w:hAnsi="仿宋_GB2312" w:cs="仿宋_GB2312" w:hint="eastAsia"/>
          <w:bCs/>
          <w:kern w:val="44"/>
          <w:sz w:val="32"/>
          <w:szCs w:val="32"/>
        </w:rPr>
        <w:t>0</w:t>
      </w:r>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rPr>
        <w:t>超过了预定目标。但项目满意度调查的数据只有</w:t>
      </w:r>
      <w:r>
        <w:rPr>
          <w:rFonts w:ascii="仿宋_GB2312" w:eastAsia="仿宋_GB2312" w:hAnsi="仿宋_GB2312" w:cs="仿宋_GB2312" w:hint="eastAsia"/>
          <w:bCs/>
          <w:kern w:val="44"/>
          <w:sz w:val="32"/>
          <w:szCs w:val="32"/>
        </w:rPr>
        <w:t>31</w:t>
      </w:r>
      <w:r>
        <w:rPr>
          <w:rFonts w:ascii="仿宋_GB2312" w:eastAsia="仿宋_GB2312" w:hAnsi="仿宋_GB2312" w:cs="仿宋_GB2312" w:hint="eastAsia"/>
          <w:bCs/>
          <w:kern w:val="44"/>
          <w:sz w:val="32"/>
          <w:szCs w:val="32"/>
        </w:rPr>
        <w:t>份，满意度调查的覆盖面不够全面，满意度调查对象的结构未做表述和分析。</w:t>
      </w:r>
    </w:p>
    <w:p w:rsidR="00493B52" w:rsidRDefault="005D105A">
      <w:pPr>
        <w:keepNext/>
        <w:keepLines/>
        <w:spacing w:beforeLines="50" w:before="156" w:afterLines="50" w:after="156" w:line="360" w:lineRule="auto"/>
        <w:ind w:firstLineChars="200" w:firstLine="640"/>
        <w:outlineLvl w:val="0"/>
        <w:rPr>
          <w:rFonts w:ascii="黑体" w:eastAsia="黑体" w:hAnsi="黑体" w:cs="黑体"/>
          <w:b/>
          <w:bCs/>
          <w:kern w:val="44"/>
          <w:sz w:val="32"/>
          <w:szCs w:val="32"/>
        </w:rPr>
      </w:pPr>
      <w:bookmarkStart w:id="5" w:name="_Toc419815225"/>
      <w:r>
        <w:rPr>
          <w:rFonts w:ascii="黑体" w:eastAsia="黑体" w:hAnsi="黑体" w:cs="黑体" w:hint="eastAsia"/>
          <w:kern w:val="44"/>
          <w:sz w:val="32"/>
          <w:szCs w:val="32"/>
        </w:rPr>
        <w:t>四、主要问题及相关建议</w:t>
      </w:r>
      <w:bookmarkEnd w:id="5"/>
    </w:p>
    <w:p w:rsidR="00493B52" w:rsidRDefault="005D105A">
      <w:pPr>
        <w:spacing w:line="360" w:lineRule="auto"/>
        <w:ind w:firstLineChars="200" w:firstLine="643"/>
        <w:rPr>
          <w:rFonts w:ascii="仿宋_GB2312" w:eastAsia="仿宋_GB2312" w:hAnsi="仿宋_GB2312" w:cs="仿宋_GB2312"/>
          <w:b/>
          <w:bCs/>
          <w:sz w:val="32"/>
        </w:rPr>
      </w:pPr>
      <w:bookmarkStart w:id="6" w:name="_Toc419815226"/>
      <w:r>
        <w:rPr>
          <w:rFonts w:ascii="仿宋_GB2312" w:eastAsia="仿宋_GB2312" w:hAnsi="仿宋_GB2312" w:cs="仿宋_GB2312" w:hint="eastAsia"/>
          <w:b/>
          <w:bCs/>
          <w:sz w:val="32"/>
        </w:rPr>
        <w:t>（一）主要问题</w:t>
      </w:r>
      <w:bookmarkEnd w:id="6"/>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1.</w:t>
      </w:r>
      <w:r>
        <w:rPr>
          <w:rFonts w:ascii="仿宋_GB2312" w:eastAsia="仿宋_GB2312" w:hAnsi="仿宋_GB2312" w:cs="仿宋_GB2312" w:hint="eastAsia"/>
          <w:bCs/>
          <w:kern w:val="44"/>
          <w:sz w:val="32"/>
          <w:szCs w:val="32"/>
        </w:rPr>
        <w:t>项目部分绩效目标设定不够明确，指标合理性以及量化程度不足。</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2.</w:t>
      </w:r>
      <w:r>
        <w:rPr>
          <w:rFonts w:ascii="仿宋_GB2312" w:eastAsia="仿宋_GB2312" w:hAnsi="仿宋_GB2312" w:cs="仿宋_GB2312" w:hint="eastAsia"/>
          <w:bCs/>
          <w:kern w:val="44"/>
          <w:sz w:val="32"/>
          <w:szCs w:val="32"/>
        </w:rPr>
        <w:t>项目组织实施过程尚未形成长效管理与后评价机制，对后续可持续性影响评价缺少依据。</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3.</w:t>
      </w:r>
      <w:r>
        <w:rPr>
          <w:rFonts w:ascii="仿宋_GB2312" w:eastAsia="仿宋_GB2312" w:hAnsi="仿宋_GB2312" w:cs="仿宋_GB2312" w:hint="eastAsia"/>
          <w:bCs/>
          <w:kern w:val="44"/>
          <w:sz w:val="32"/>
          <w:szCs w:val="32"/>
        </w:rPr>
        <w:t>项目实施方案不完善。未反映</w:t>
      </w:r>
      <w:r>
        <w:rPr>
          <w:rFonts w:ascii="仿宋_GB2312" w:eastAsia="仿宋_GB2312" w:hAnsi="仿宋_GB2312" w:cs="仿宋_GB2312" w:hint="eastAsia"/>
          <w:bCs/>
          <w:kern w:val="44"/>
          <w:sz w:val="32"/>
          <w:szCs w:val="32"/>
        </w:rPr>
        <w:t>相关</w:t>
      </w:r>
      <w:r>
        <w:rPr>
          <w:rFonts w:ascii="仿宋_GB2312" w:eastAsia="仿宋_GB2312" w:hAnsi="仿宋_GB2312" w:cs="仿宋_GB2312" w:hint="eastAsia"/>
          <w:bCs/>
          <w:kern w:val="44"/>
          <w:sz w:val="32"/>
          <w:szCs w:val="32"/>
        </w:rPr>
        <w:t>工作计划和时间节</w:t>
      </w:r>
      <w:r>
        <w:rPr>
          <w:rFonts w:ascii="仿宋_GB2312" w:eastAsia="仿宋_GB2312" w:hAnsi="仿宋_GB2312" w:cs="仿宋_GB2312" w:hint="eastAsia"/>
          <w:bCs/>
          <w:kern w:val="44"/>
          <w:sz w:val="32"/>
          <w:szCs w:val="32"/>
        </w:rPr>
        <w:lastRenderedPageBreak/>
        <w:t>点，不能有效发挥工作方案在项目实施过程中的引领作用。</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4.</w:t>
      </w:r>
      <w:r>
        <w:rPr>
          <w:rFonts w:ascii="仿宋_GB2312" w:eastAsia="仿宋_GB2312" w:hAnsi="仿宋_GB2312" w:cs="仿宋_GB2312" w:hint="eastAsia"/>
          <w:bCs/>
          <w:kern w:val="44"/>
          <w:sz w:val="32"/>
          <w:szCs w:val="32"/>
        </w:rPr>
        <w:t>项目预算调整未及时调整绩效目标。未针对减少预算对应的工作任务及时调整绩效目标。</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5.</w:t>
      </w:r>
      <w:r>
        <w:rPr>
          <w:rFonts w:ascii="仿宋_GB2312" w:eastAsia="仿宋_GB2312" w:hAnsi="仿宋_GB2312" w:cs="仿宋_GB2312" w:hint="eastAsia"/>
          <w:bCs/>
          <w:kern w:val="44"/>
          <w:sz w:val="32"/>
          <w:szCs w:val="32"/>
        </w:rPr>
        <w:t>满意度调查的实施过程不够规范。满意度调查的覆盖面不够全面，回收问卷份数较少，满意度调查对象的结构未做表述和分析。</w:t>
      </w:r>
    </w:p>
    <w:p w:rsidR="00493B52" w:rsidRDefault="005D105A">
      <w:pPr>
        <w:spacing w:line="360" w:lineRule="auto"/>
        <w:ind w:firstLineChars="200" w:firstLine="643"/>
        <w:rPr>
          <w:rFonts w:ascii="仿宋_GB2312" w:eastAsia="仿宋_GB2312" w:hAnsi="仿宋_GB2312" w:cs="仿宋_GB2312"/>
          <w:b/>
          <w:bCs/>
          <w:sz w:val="32"/>
        </w:rPr>
      </w:pPr>
      <w:r>
        <w:rPr>
          <w:rFonts w:ascii="仿宋_GB2312" w:eastAsia="仿宋_GB2312" w:hAnsi="仿宋_GB2312" w:cs="仿宋_GB2312" w:hint="eastAsia"/>
          <w:b/>
          <w:bCs/>
          <w:sz w:val="32"/>
        </w:rPr>
        <w:t>（</w:t>
      </w:r>
      <w:r>
        <w:rPr>
          <w:rFonts w:ascii="仿宋_GB2312" w:eastAsia="仿宋_GB2312" w:hAnsi="仿宋_GB2312" w:cs="仿宋_GB2312" w:hint="eastAsia"/>
          <w:b/>
          <w:bCs/>
          <w:sz w:val="32"/>
        </w:rPr>
        <w:t>二</w:t>
      </w:r>
      <w:r>
        <w:rPr>
          <w:rFonts w:ascii="仿宋_GB2312" w:eastAsia="仿宋_GB2312" w:hAnsi="仿宋_GB2312" w:cs="仿宋_GB2312" w:hint="eastAsia"/>
          <w:b/>
          <w:bCs/>
          <w:sz w:val="32"/>
        </w:rPr>
        <w:t>）</w:t>
      </w:r>
      <w:r>
        <w:rPr>
          <w:rFonts w:ascii="仿宋_GB2312" w:eastAsia="仿宋_GB2312" w:hAnsi="仿宋_GB2312" w:cs="仿宋_GB2312" w:hint="eastAsia"/>
          <w:b/>
          <w:bCs/>
          <w:sz w:val="32"/>
        </w:rPr>
        <w:t>相</w:t>
      </w:r>
      <w:r>
        <w:rPr>
          <w:rFonts w:ascii="仿宋_GB2312" w:eastAsia="仿宋_GB2312" w:hAnsi="仿宋_GB2312" w:cs="仿宋_GB2312" w:hint="eastAsia"/>
          <w:b/>
          <w:bCs/>
          <w:sz w:val="32"/>
        </w:rPr>
        <w:t>关建议</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1.</w:t>
      </w:r>
      <w:r>
        <w:rPr>
          <w:rFonts w:ascii="仿宋_GB2312" w:eastAsia="仿宋_GB2312" w:hAnsi="仿宋_GB2312" w:cs="仿宋_GB2312" w:hint="eastAsia"/>
          <w:bCs/>
          <w:kern w:val="44"/>
          <w:sz w:val="32"/>
          <w:szCs w:val="32"/>
        </w:rPr>
        <w:t>科学、合理地设定绩效目标</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指标设定应做到完整、细化、量化。项目产出进度建议明确工作组织安排、项目实施、验收总结等实施步骤对应的时间节点；社会效益，建议从覆盖居民及公众数量角度进行考察，例如安全隐患的排除点位数量、公共空间的道路疏解等；生</w:t>
      </w:r>
      <w:r>
        <w:rPr>
          <w:rFonts w:ascii="仿宋_GB2312" w:eastAsia="仿宋_GB2312" w:hAnsi="仿宋_GB2312" w:cs="仿宋_GB2312" w:hint="eastAsia"/>
          <w:bCs/>
          <w:kern w:val="44"/>
          <w:sz w:val="32"/>
          <w:szCs w:val="32"/>
        </w:rPr>
        <w:t>态效益指标，建议可从新建绿地、建筑垃圾的清理量等，如果涉及河流治理、园林修复等都可以加以统计；服务对象满意度指标，建议确满意度调查对象及调查的样本量。</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2.</w:t>
      </w:r>
      <w:r>
        <w:rPr>
          <w:rFonts w:ascii="仿宋_GB2312" w:eastAsia="仿宋_GB2312" w:hAnsi="仿宋_GB2312" w:cs="仿宋_GB2312" w:hint="eastAsia"/>
          <w:bCs/>
          <w:kern w:val="44"/>
          <w:sz w:val="32"/>
          <w:szCs w:val="32"/>
        </w:rPr>
        <w:t>关注项目实施过程管理</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一是关注项目的持续性社会性影响；二是建立未来的监管后评价机制，以有效支撑后评价管理；三是将此类工作实施过程中的先进经验与管理措施进行梳理总结，形成管理借鉴机制。</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3.</w:t>
      </w:r>
      <w:r>
        <w:rPr>
          <w:rFonts w:ascii="仿宋_GB2312" w:eastAsia="仿宋_GB2312" w:hAnsi="仿宋_GB2312" w:cs="仿宋_GB2312" w:hint="eastAsia"/>
          <w:bCs/>
          <w:kern w:val="44"/>
          <w:sz w:val="32"/>
          <w:szCs w:val="32"/>
        </w:rPr>
        <w:t>完善项目实施方案，提高方案对项目实施的引领作用</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工作方案应明确项目资金支付、合同签订、监督管理、</w:t>
      </w:r>
      <w:r>
        <w:rPr>
          <w:rFonts w:ascii="仿宋_GB2312" w:eastAsia="仿宋_GB2312" w:hAnsi="仿宋_GB2312" w:cs="仿宋_GB2312" w:hint="eastAsia"/>
          <w:bCs/>
          <w:kern w:val="44"/>
          <w:sz w:val="32"/>
          <w:szCs w:val="32"/>
        </w:rPr>
        <w:lastRenderedPageBreak/>
        <w:t>验收方式、成本控制措施、风险管控、满意度调查等具体工作步骤和时间节点，并严格执行，确保绩效目标如期实现。</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4.</w:t>
      </w:r>
      <w:r>
        <w:rPr>
          <w:rFonts w:ascii="仿宋_GB2312" w:eastAsia="仿宋_GB2312" w:hAnsi="仿宋_GB2312" w:cs="仿宋_GB2312" w:hint="eastAsia"/>
          <w:bCs/>
          <w:kern w:val="44"/>
          <w:sz w:val="32"/>
          <w:szCs w:val="32"/>
        </w:rPr>
        <w:t>加强预算调整的合理性论证</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项目预算调整，应对原绩效目标申报表绩效目标的合理性等及时进行论证和调整，保证预算投入、计划工作内容与绩效目标的相关性和对等性。</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5.</w:t>
      </w:r>
      <w:r>
        <w:rPr>
          <w:rFonts w:ascii="仿宋_GB2312" w:eastAsia="仿宋_GB2312" w:hAnsi="仿宋_GB2312" w:cs="仿宋_GB2312" w:hint="eastAsia"/>
          <w:bCs/>
          <w:kern w:val="44"/>
          <w:sz w:val="32"/>
          <w:szCs w:val="32"/>
        </w:rPr>
        <w:t>结合调查结构，优化满意度调查覆盖范围</w:t>
      </w:r>
    </w:p>
    <w:p w:rsidR="00493B52" w:rsidRDefault="005D105A">
      <w:pPr>
        <w:spacing w:line="360" w:lineRule="auto"/>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满意度调研工作建议首先明确调研对象，扩大调研范围，可以从城市管理者和居民等多个角度进行满意度调查，设置满意度调查问卷，并对调查对象的结构、调查结果做出表述和分</w:t>
      </w:r>
      <w:r>
        <w:rPr>
          <w:rFonts w:ascii="仿宋_GB2312" w:eastAsia="仿宋_GB2312" w:hAnsi="仿宋_GB2312" w:cs="仿宋_GB2312" w:hint="eastAsia"/>
          <w:bCs/>
          <w:kern w:val="44"/>
          <w:sz w:val="32"/>
          <w:szCs w:val="32"/>
        </w:rPr>
        <w:t>析，形成分析报告。</w:t>
      </w:r>
    </w:p>
    <w:p w:rsidR="00493B52" w:rsidRDefault="00493B52">
      <w:pPr>
        <w:spacing w:line="360" w:lineRule="auto"/>
        <w:ind w:firstLineChars="200" w:firstLine="640"/>
        <w:rPr>
          <w:rFonts w:ascii="仿宋_GB2312" w:eastAsia="仿宋_GB2312" w:hAnsi="仿宋_GB2312" w:cs="仿宋_GB2312"/>
          <w:bCs/>
          <w:kern w:val="44"/>
          <w:sz w:val="32"/>
          <w:szCs w:val="32"/>
        </w:rPr>
      </w:pPr>
    </w:p>
    <w:p w:rsidR="00493B52" w:rsidRDefault="00493B52">
      <w:pPr>
        <w:spacing w:line="360" w:lineRule="auto"/>
        <w:ind w:firstLineChars="200" w:firstLine="640"/>
        <w:rPr>
          <w:rFonts w:ascii="仿宋_GB2312" w:eastAsia="仿宋_GB2312" w:hAnsi="仿宋_GB2312" w:cs="仿宋_GB2312"/>
          <w:bCs/>
          <w:kern w:val="44"/>
          <w:sz w:val="32"/>
          <w:szCs w:val="32"/>
        </w:rPr>
      </w:pPr>
    </w:p>
    <w:sectPr w:rsidR="00493B52">
      <w:footerReference w:type="default" r:id="rId8"/>
      <w:pgSz w:w="11906" w:h="16838"/>
      <w:pgMar w:top="1440" w:right="1706"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05A" w:rsidRDefault="005D105A">
      <w:r>
        <w:separator/>
      </w:r>
    </w:p>
  </w:endnote>
  <w:endnote w:type="continuationSeparator" w:id="0">
    <w:p w:rsidR="005D105A" w:rsidRDefault="005D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B52" w:rsidRDefault="005D105A">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93B52" w:rsidRDefault="005D105A">
                          <w:pPr>
                            <w:pStyle w:val="a4"/>
                          </w:pPr>
                          <w:r>
                            <w:fldChar w:fldCharType="begin"/>
                          </w:r>
                          <w:r>
                            <w:instrText xml:space="preserve"> PAGE  \* MERGEFORMAT </w:instrText>
                          </w:r>
                          <w:r>
                            <w:fldChar w:fldCharType="separate"/>
                          </w:r>
                          <w:r w:rsidR="00EC60AD">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93B52" w:rsidRDefault="005D105A">
                    <w:pPr>
                      <w:pStyle w:val="a4"/>
                    </w:pPr>
                    <w:r>
                      <w:fldChar w:fldCharType="begin"/>
                    </w:r>
                    <w:r>
                      <w:instrText xml:space="preserve"> PAGE  \* MERGEFORMAT </w:instrText>
                    </w:r>
                    <w:r>
                      <w:fldChar w:fldCharType="separate"/>
                    </w:r>
                    <w:r w:rsidR="00EC60AD">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05A" w:rsidRDefault="005D105A">
      <w:r>
        <w:separator/>
      </w:r>
    </w:p>
  </w:footnote>
  <w:footnote w:type="continuationSeparator" w:id="0">
    <w:p w:rsidR="005D105A" w:rsidRDefault="005D10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ZDRkZGM2MTMwMjY5ZmFlZWNiY2M5OTQyNmVmNWQifQ=="/>
  </w:docVars>
  <w:rsids>
    <w:rsidRoot w:val="009825FF"/>
    <w:rsid w:val="00493B52"/>
    <w:rsid w:val="005D105A"/>
    <w:rsid w:val="009825FF"/>
    <w:rsid w:val="009B5136"/>
    <w:rsid w:val="00D70C77"/>
    <w:rsid w:val="00EC0F6C"/>
    <w:rsid w:val="00EC60AD"/>
    <w:rsid w:val="07CB6CB7"/>
    <w:rsid w:val="122D11C2"/>
    <w:rsid w:val="155D2D55"/>
    <w:rsid w:val="1D836883"/>
    <w:rsid w:val="1EA43DA7"/>
    <w:rsid w:val="2027368D"/>
    <w:rsid w:val="212C45BC"/>
    <w:rsid w:val="2D9B2143"/>
    <w:rsid w:val="343D6127"/>
    <w:rsid w:val="393E0DB6"/>
    <w:rsid w:val="3AD76819"/>
    <w:rsid w:val="44177A78"/>
    <w:rsid w:val="50162EC3"/>
    <w:rsid w:val="512C3CFB"/>
    <w:rsid w:val="6AD17D83"/>
    <w:rsid w:val="777C1537"/>
    <w:rsid w:val="79FF67A1"/>
    <w:rsid w:val="7B00623B"/>
    <w:rsid w:val="7B2C4BB8"/>
    <w:rsid w:val="7BB80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uiPriority w:val="9"/>
    <w:qFormat/>
    <w:pPr>
      <w:keepNext/>
      <w:keepLines/>
      <w:spacing w:line="312" w:lineRule="auto"/>
      <w:jc w:val="center"/>
      <w:outlineLvl w:val="1"/>
    </w:pPr>
    <w:rPr>
      <w:rFonts w:ascii="Cambria" w:eastAsia="宋体" w:hAnsi="Cambria"/>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rPr>
      <w:rFonts w:eastAsia="仿宋"/>
      <w:sz w:val="32"/>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uiPriority w:val="9"/>
    <w:qFormat/>
    <w:pPr>
      <w:keepNext/>
      <w:keepLines/>
      <w:spacing w:line="312" w:lineRule="auto"/>
      <w:jc w:val="center"/>
      <w:outlineLvl w:val="1"/>
    </w:pPr>
    <w:rPr>
      <w:rFonts w:ascii="Cambria" w:eastAsia="宋体" w:hAnsi="Cambria"/>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rPr>
      <w:rFonts w:eastAsia="仿宋"/>
      <w:sz w:val="32"/>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沈东华</dc:creator>
  <cp:lastModifiedBy>方祥麟</cp:lastModifiedBy>
  <cp:revision>4</cp:revision>
  <dcterms:created xsi:type="dcterms:W3CDTF">2022-10-09T06:34:00Z</dcterms:created>
  <dcterms:modified xsi:type="dcterms:W3CDTF">2024-06-21T09:29:00Z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5036A00B49934566AB9B44C1CB5590B1_13</vt:lpwstr>
  </property>
</Properties>
</file>