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CESI黑体-GB2312" w:hAnsi="CESI黑体-GB2312" w:eastAsia="CESI黑体-GB2312" w:cs="CESI黑体-GB2312"/>
          <w:color w:val="000000" w:themeColor="text1"/>
          <w:sz w:val="32"/>
          <w:szCs w:val="32"/>
          <w14:textFill>
            <w14:solidFill>
              <w14:schemeClr w14:val="tx1"/>
            </w14:solidFill>
          </w14:textFill>
        </w:rPr>
      </w:pPr>
      <w:r>
        <w:rPr>
          <w:rFonts w:hint="eastAsia" w:ascii="CESI黑体-GB2312" w:hAnsi="CESI黑体-GB2312" w:eastAsia="CESI黑体-GB2312" w:cs="CESI黑体-GB2312"/>
          <w:color w:val="000000" w:themeColor="text1"/>
          <w:sz w:val="32"/>
          <w:szCs w:val="32"/>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bCs/>
          <w:color w:val="000000" w:themeColor="text1"/>
          <w:sz w:val="44"/>
          <w:szCs w:val="44"/>
          <w14:textFill>
            <w14:solidFill>
              <w14:schemeClr w14:val="tx1"/>
            </w14:solidFill>
          </w14:textFill>
        </w:rPr>
      </w:pPr>
      <w:r>
        <w:rPr>
          <w:rFonts w:hint="eastAsia" w:ascii="方正小标宋简体" w:hAnsi="黑体" w:eastAsia="方正小标宋简体"/>
          <w:bCs/>
          <w:color w:val="000000" w:themeColor="text1"/>
          <w:sz w:val="44"/>
          <w:szCs w:val="44"/>
          <w14:textFill>
            <w14:solidFill>
              <w14:schemeClr w14:val="tx1"/>
            </w14:solidFill>
          </w14:textFill>
        </w:rPr>
        <w:t>不合格项目说明</w:t>
      </w:r>
    </w:p>
    <w:p>
      <w:pPr>
        <w:keepNext w:val="0"/>
        <w:keepLines w:val="0"/>
        <w:pageBreakBefore w:val="0"/>
        <w:kinsoku/>
        <w:wordWrap/>
        <w:overflowPunct/>
        <w:topLinePunct w:val="0"/>
        <w:autoSpaceDE/>
        <w:autoSpaceDN/>
        <w:bidi w:val="0"/>
        <w:spacing w:line="560" w:lineRule="exact"/>
        <w:ind w:firstLine="627" w:firstLineChars="196"/>
        <w:jc w:val="left"/>
        <w:rPr>
          <w:rFonts w:hint="eastAsia" w:ascii="黑体" w:hAnsi="黑体" w:eastAsia="黑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27" w:firstLineChars="196"/>
        <w:jc w:val="left"/>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噻虫胺</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jc w:val="both"/>
        <w:rPr>
          <w:rFonts w:hint="eastAsia" w:ascii="CESI仿宋-GB2312" w:hAnsi="CESI仿宋-GB2312" w:eastAsia="CESI仿宋-GB2312" w:cs="CESI仿宋-GB2312"/>
          <w:color w:val="000000" w:themeColor="text1"/>
          <w:kern w:val="2"/>
          <w:sz w:val="32"/>
          <w:szCs w:val="32"/>
          <w:lang w:val="en-US" w:eastAsia="zh-CN" w:bidi="ar-SA"/>
          <w14:textFill>
            <w14:solidFill>
              <w14:schemeClr w14:val="tx1"/>
            </w14:solidFill>
          </w14:textFill>
        </w:rPr>
      </w:pPr>
      <w:r>
        <w:rPr>
          <w:rFonts w:hint="eastAsia" w:ascii="CESI仿宋-GB2312" w:hAnsi="CESI仿宋-GB2312" w:eastAsia="CESI仿宋-GB2312" w:cs="CESI仿宋-GB2312"/>
          <w:color w:val="000000" w:themeColor="text1"/>
          <w:kern w:val="2"/>
          <w:sz w:val="32"/>
          <w:szCs w:val="32"/>
          <w:lang w:val="en-US" w:eastAsia="zh-CN" w:bidi="ar-SA"/>
          <w14:textFill>
            <w14:solidFill>
              <w14:schemeClr w14:val="tx1"/>
            </w14:solidFill>
          </w14:textFill>
        </w:rPr>
        <w:t>噻虫胺是一种有机化合物，是新烟碱类中的一种杀虫剂，是一类高效安全、高选择性的新型杀虫剂。《食品安全国家标准 食品中农药最大残留限量》（GB2763-2021）中规定，噻虫胺在木瓜中的最大残留限量为0.01mg/kg。食用少量的残留农药，人体自身会降解，不会突然引起急性中毒，但长期食用没有清洗干净带有残留农药的农产品，可能会导致身体免疫力下降，加重肝脏的负担，或者引起恶心等。木瓜中噻虫胺残留量超标的原因，可能是为快速控制虫害而违规使用。</w:t>
      </w:r>
    </w:p>
    <w:p>
      <w:pPr>
        <w:keepNext w:val="0"/>
        <w:keepLines w:val="0"/>
        <w:pageBreakBefore w:val="0"/>
        <w:kinsoku/>
        <w:wordWrap/>
        <w:overflowPunct/>
        <w:topLinePunct w:val="0"/>
        <w:autoSpaceDE/>
        <w:autoSpaceDN/>
        <w:bidi w:val="0"/>
        <w:spacing w:line="560" w:lineRule="exact"/>
        <w:ind w:firstLine="627" w:firstLineChars="196"/>
        <w:jc w:val="left"/>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噻虫嗪</w:t>
      </w:r>
    </w:p>
    <w:p>
      <w:pPr>
        <w:keepNext w:val="0"/>
        <w:keepLines w:val="0"/>
        <w:pageBreakBefore w:val="0"/>
        <w:kinsoku/>
        <w:wordWrap/>
        <w:overflowPunct/>
        <w:topLinePunct w:val="0"/>
        <w:autoSpaceDE/>
        <w:autoSpaceDN/>
        <w:bidi w:val="0"/>
        <w:spacing w:line="560" w:lineRule="exact"/>
        <w:ind w:firstLine="627" w:firstLineChars="196"/>
        <w:jc w:val="both"/>
        <w:rPr>
          <w:rFonts w:hint="eastAsia" w:ascii="CESI仿宋-GB2312" w:hAnsi="CESI仿宋-GB2312" w:eastAsia="CESI仿宋-GB2312" w:cs="CESI仿宋-GB2312"/>
          <w:color w:val="000000" w:themeColor="text1"/>
          <w:kern w:val="2"/>
          <w:sz w:val="32"/>
          <w:szCs w:val="32"/>
          <w:highlight w:val="none"/>
          <w:lang w:val="en-US" w:eastAsia="zh-CN" w:bidi="ar-SA"/>
          <w14:textFill>
            <w14:solidFill>
              <w14:schemeClr w14:val="tx1"/>
            </w14:solidFill>
          </w14:textFill>
        </w:rPr>
      </w:pPr>
      <w:r>
        <w:rPr>
          <w:rFonts w:hint="eastAsia" w:ascii="CESI仿宋-GB2312" w:hAnsi="CESI仿宋-GB2312" w:eastAsia="CESI仿宋-GB2312" w:cs="CESI仿宋-GB2312"/>
          <w:color w:val="000000" w:themeColor="text1"/>
          <w:kern w:val="2"/>
          <w:sz w:val="32"/>
          <w:szCs w:val="32"/>
          <w:highlight w:val="none"/>
          <w:lang w:val="en-US" w:eastAsia="zh-CN" w:bidi="ar-SA"/>
          <w14:textFill>
            <w14:solidFill>
              <w14:schemeClr w14:val="tx1"/>
            </w14:solidFill>
          </w14:textFill>
        </w:rPr>
        <w:t>噻虫嗪是烟碱类杀虫剂，具有胃毒、触杀和内吸作用，对蚜虫等有较好防效。少量的残留不会引起人体急性中毒，但长期食用噻虫嗪超标的食品，对人体健康可能有一定影响。</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CESI仿宋-GB2312" w:hAnsi="CESI仿宋-GB2312" w:eastAsia="CESI仿宋-GB2312" w:cs="CESI仿宋-GB2312"/>
          <w:color w:val="000000" w:themeColor="text1"/>
          <w:kern w:val="2"/>
          <w:sz w:val="32"/>
          <w:szCs w:val="32"/>
          <w:highlight w:val="none"/>
          <w:lang w:val="en-US" w:eastAsia="zh-CN" w:bidi="ar-SA"/>
          <w14:textFill>
            <w14:solidFill>
              <w14:schemeClr w14:val="tx1"/>
            </w14:solidFill>
          </w14:textFill>
        </w:rPr>
      </w:pPr>
      <w:r>
        <w:rPr>
          <w:rFonts w:hint="eastAsia" w:ascii="CESI仿宋-GB2312" w:hAnsi="CESI仿宋-GB2312" w:eastAsia="CESI仿宋-GB2312" w:cs="CESI仿宋-GB2312"/>
          <w:color w:val="000000" w:themeColor="text1"/>
          <w:kern w:val="2"/>
          <w:sz w:val="32"/>
          <w:szCs w:val="32"/>
          <w:highlight w:val="none"/>
          <w:lang w:val="en-US" w:eastAsia="zh-CN" w:bidi="ar-SA"/>
          <w14:textFill>
            <w14:solidFill>
              <w14:schemeClr w14:val="tx1"/>
            </w14:solidFill>
          </w14:textFill>
        </w:rPr>
        <w:t>《食品安全国家标准 食品中农药最大残留限量》（GB 2763—2021）中规定，噻虫嗪在木瓜中的最大残留限量值为0.01mg/kg。木瓜中噻虫嗪残留量超标的原因，可能是为快速控制虫害，加大用药量或未遵守采摘间隔期规定，致使上市销售的产品中残留量超标。</w:t>
      </w:r>
    </w:p>
    <w:p>
      <w:pPr>
        <w:keepNext w:val="0"/>
        <w:keepLines w:val="0"/>
        <w:pageBreakBefore w:val="0"/>
        <w:kinsoku/>
        <w:wordWrap/>
        <w:overflowPunct/>
        <w:topLinePunct w:val="0"/>
        <w:autoSpaceDE/>
        <w:autoSpaceDN/>
        <w:bidi w:val="0"/>
        <w:spacing w:line="560" w:lineRule="exact"/>
        <w:ind w:firstLine="627" w:firstLineChars="196"/>
        <w:jc w:val="left"/>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脱氢乙酸及其钠盐（以脱氢乙酸计）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50" w:afterAutospacing="0" w:line="560" w:lineRule="exact"/>
        <w:ind w:left="0" w:right="0" w:firstLine="420"/>
        <w:jc w:val="left"/>
        <w:rPr>
          <w:rFonts w:hint="eastAsia" w:eastAsia="仿宋_GB2312" w:asciiTheme="minorHAnsi" w:hAnsiTheme="minorHAnsi" w:cstheme="minorBidi"/>
          <w:color w:val="000000" w:themeColor="text1"/>
          <w:kern w:val="2"/>
          <w:sz w:val="32"/>
          <w:szCs w:val="32"/>
          <w:highlight w:val="none"/>
          <w:lang w:val="en-US" w:eastAsia="zh-CN" w:bidi="ar-SA"/>
          <w14:textFill>
            <w14:solidFill>
              <w14:schemeClr w14:val="tx1"/>
            </w14:solidFill>
          </w14:textFill>
        </w:rPr>
      </w:pPr>
      <w:r>
        <w:rPr>
          <w:rFonts w:hint="eastAsia" w:eastAsia="仿宋_GB2312" w:asciiTheme="minorHAnsi" w:hAnsiTheme="minorHAnsi" w:cstheme="minorBidi"/>
          <w:color w:val="000000" w:themeColor="text1"/>
          <w:kern w:val="2"/>
          <w:sz w:val="32"/>
          <w:szCs w:val="32"/>
          <w:highlight w:val="none"/>
          <w:lang w:val="en-US" w:eastAsia="zh-CN" w:bidi="ar-SA"/>
          <w14:textFill>
            <w14:solidFill>
              <w14:schemeClr w14:val="tx1"/>
            </w14:solidFill>
          </w14:textFill>
        </w:rPr>
        <w:t xml:space="preserve"> </w:t>
      </w:r>
      <w:r>
        <w:rPr>
          <w:rFonts w:hint="eastAsia" w:ascii="CESI仿宋-GB2312" w:hAnsi="CESI仿宋-GB2312" w:eastAsia="CESI仿宋-GB2312" w:cs="CESI仿宋-GB2312"/>
          <w:color w:val="000000" w:themeColor="text1"/>
          <w:kern w:val="2"/>
          <w:sz w:val="32"/>
          <w:szCs w:val="32"/>
          <w:highlight w:val="none"/>
          <w:lang w:val="en-US" w:eastAsia="zh-CN" w:bidi="ar-SA"/>
          <w14:textFill>
            <w14:solidFill>
              <w14:schemeClr w14:val="tx1"/>
            </w14:solidFill>
          </w14:textFill>
        </w:rPr>
        <w:t>脱氢乙酸及其钠盐作为一种广谱食品防腐剂，对霉菌和酵母菌的抑制能力强。脱氢乙酸及其钠盐能被人体完全吸收，并能抑制人体内多种氧化酶，长期过量摄入脱氢乙酸及其钠盐会危害人体健康。《食品安全国家标准 食品添加剂使用标准》（GB 2760—2014）中规定，鲜桑葚中不允许使用脱氢乙酸及其钠盐。鲜桑葚中检出脱氢乙酸及其钠盐（以脱氢乙酸计）的原因，可能是种植或经营主体为延长食品保质期，超范围使用相关食品添加剂。</w:t>
      </w:r>
    </w:p>
    <w:p>
      <w:pPr>
        <w:keepNext w:val="0"/>
        <w:keepLines w:val="0"/>
        <w:pageBreakBefore w:val="0"/>
        <w:kinsoku/>
        <w:wordWrap/>
        <w:overflowPunct/>
        <w:topLinePunct w:val="0"/>
        <w:autoSpaceDE/>
        <w:autoSpaceDN/>
        <w:bidi w:val="0"/>
        <w:spacing w:line="560" w:lineRule="exact"/>
        <w:ind w:firstLine="627" w:firstLineChars="196"/>
        <w:jc w:val="left"/>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甲硝唑</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bCs/>
          <w:color w:val="auto"/>
          <w:sz w:val="32"/>
          <w:szCs w:val="28"/>
          <w:lang w:val="en-US" w:eastAsia="zh-CN"/>
        </w:rPr>
        <w:t>甲硝唑甲是硝基咪唑类抗菌药，对甲硝唑敏感的菌种有拟杆菌属、梭状芽孢杆菌属、产气荚膜梭菌、消化球菌属等。《食品安全国家标准 食品中兽药最大残留限量》（GB 31650-2019）中规定、甲硝唑允许作治疗用，但不得在动物性食品中检出。造成鸡蛋中检出甲硝唑的原因可能是养殖户在养殖过程中违规使用相关兽药导致。</w:t>
      </w:r>
    </w:p>
    <w:p>
      <w:pPr>
        <w:keepNext w:val="0"/>
        <w:keepLines w:val="0"/>
        <w:pageBreakBefore w:val="0"/>
        <w:kinsoku/>
        <w:wordWrap/>
        <w:overflowPunct/>
        <w:topLinePunct w:val="0"/>
        <w:autoSpaceDE/>
        <w:autoSpaceDN/>
        <w:bidi w:val="0"/>
        <w:spacing w:line="560" w:lineRule="exact"/>
        <w:ind w:firstLine="627" w:firstLineChars="196"/>
        <w:jc w:val="left"/>
        <w:rPr>
          <w:rFonts w:hint="default"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谷氨酸钠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谷氨酸钠是食品调味剂味精的主要成分，在过去相当长的一段时间里，味精对健康有益还是有害，一直是人们争论的焦点。食用味精在正常范围内不会对健康有任何损害，但Chemicalbook食用过多会使部分人，尤其是西方人，会出现头痛，面红，多汗，面部压迫或肿胀，口部或口周麻木、胃部烧灼感及胸痛等中毒症状，谷氨酸钠在120℃的温度下会形成焦化谷氨酸钠，焦化谷氨酸钠不仅鲜味很低，而且具有一定的毒性，是致癌物质。</w:t>
      </w:r>
    </w:p>
    <w:p>
      <w:pPr>
        <w:keepNext w:val="0"/>
        <w:keepLines w:val="0"/>
        <w:pageBreakBefore w:val="0"/>
        <w:kinsoku/>
        <w:wordWrap/>
        <w:overflowPunct/>
        <w:topLinePunct w:val="0"/>
        <w:autoSpaceDE/>
        <w:autoSpaceDN/>
        <w:bidi w:val="0"/>
        <w:spacing w:line="560" w:lineRule="exact"/>
        <w:ind w:firstLine="627" w:firstLineChars="196"/>
        <w:jc w:val="left"/>
        <w:rPr>
          <w:rFonts w:hint="default"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呈味核苷酸二钠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呈味核苷酸二钠是增味剂(鲜味剂)，与谷氨酸钠合用有显著的协同作用，鲜度大增。我国《食品添加剂使用卫生标准》(GB2760―1996)规定呈味核苷酸二钠可在各类食品中按生产需要适量使用。</w:t>
      </w:r>
    </w:p>
    <w:p>
      <w:pPr>
        <w:keepNext w:val="0"/>
        <w:keepLines w:val="0"/>
        <w:pageBreakBefore w:val="0"/>
        <w:kinsoku/>
        <w:wordWrap/>
        <w:overflowPunct/>
        <w:topLinePunct w:val="0"/>
        <w:autoSpaceDE/>
        <w:autoSpaceDN/>
        <w:bidi w:val="0"/>
        <w:spacing w:line="560" w:lineRule="exact"/>
        <w:ind w:firstLine="627" w:firstLineChars="196"/>
        <w:jc w:val="left"/>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吡唑醚菌酯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吡唑醚菌酯为新型广谱杀菌剂。目前吡唑醚菌酯的抗性在全球普遍发生，国内企业对产品的配方、用药次数的忽略大致农民滥用药，加速了抗性的发生。目前抗药性发生较少的原因是QoI类杀菌剂使用比例处于低位，但是随着大量使用，可以预见的是抗药性群体和病害种类将会快速上升。中国杀菌剂抗药性管理措施的缺失，导致抗药性一旦大面积发生，将无法控制。《食品安全国家标准 食品中农药最大残留限量》中规定，吡唑醚菌酯在芒果中的最大残留限量值为0.05mg/kg。</w:t>
      </w:r>
    </w:p>
    <w:p>
      <w:pPr>
        <w:keepNext w:val="0"/>
        <w:keepLines w:val="0"/>
        <w:pageBreakBefore w:val="0"/>
        <w:kinsoku/>
        <w:wordWrap/>
        <w:overflowPunct/>
        <w:topLinePunct w:val="0"/>
        <w:autoSpaceDE/>
        <w:autoSpaceDN/>
        <w:bidi w:val="0"/>
        <w:spacing w:line="560" w:lineRule="exact"/>
        <w:ind w:firstLine="627" w:firstLineChars="196"/>
        <w:jc w:val="left"/>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戊唑醇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戊唑醇属于三唑类杀菌剂，是用于重要经济作物的种子处理</w:t>
      </w:r>
      <w:bookmarkStart w:id="0" w:name="_GoBack"/>
      <w:bookmarkEnd w:id="0"/>
      <w:r>
        <w:rPr>
          <w:rFonts w:hint="eastAsia" w:ascii="CESI仿宋-GB2312" w:hAnsi="CESI仿宋-GB2312" w:eastAsia="CESI仿宋-GB2312" w:cs="CESI仿宋-GB2312"/>
          <w:color w:val="auto"/>
          <w:sz w:val="32"/>
          <w:szCs w:val="32"/>
          <w:lang w:val="en-US" w:eastAsia="zh-CN"/>
        </w:rPr>
        <w:t>或叶面喷洒的高效内吸性杀菌剂。中国杀菌剂抗药性管理措施的缺失，导致抗药性一旦大面积发生，将无法控制。《食品安全国家标准 食品中农药最大残留限量》中规定，戊唑醇在芒果中的最大残留限量值为0.05mg/kg。</w:t>
      </w:r>
    </w:p>
    <w:p>
      <w:pPr>
        <w:keepNext w:val="0"/>
        <w:keepLines w:val="0"/>
        <w:pageBreakBefore w:val="0"/>
        <w:kinsoku/>
        <w:wordWrap/>
        <w:overflowPunct/>
        <w:topLinePunct w:val="0"/>
        <w:autoSpaceDE/>
        <w:autoSpaceDN/>
        <w:bidi w:val="0"/>
        <w:spacing w:line="560" w:lineRule="exact"/>
        <w:ind w:firstLine="627" w:firstLineChars="196"/>
        <w:jc w:val="left"/>
        <w:rPr>
          <w:rFonts w:hint="default" w:ascii="黑体" w:hAnsi="黑体" w:eastAsia="黑体"/>
          <w:color w:val="000000" w:themeColor="text1"/>
          <w:sz w:val="32"/>
          <w:szCs w:val="32"/>
          <w:lang w:val="en-US" w:eastAsia="zh-CN"/>
          <w14:textFill>
            <w14:solidFill>
              <w14:schemeClr w14:val="tx1"/>
            </w14:solidFill>
          </w14:textFill>
        </w:rPr>
      </w:pPr>
      <w:r>
        <w:rPr>
          <w:rFonts w:hint="default" w:ascii="黑体" w:hAnsi="黑体" w:eastAsia="黑体"/>
          <w:color w:val="000000" w:themeColor="text1"/>
          <w:sz w:val="32"/>
          <w:szCs w:val="32"/>
          <w:lang w:val="en-US" w:eastAsia="zh-CN"/>
          <w14:textFill>
            <w14:solidFill>
              <w14:schemeClr w14:val="tx1"/>
            </w14:solidFill>
          </w14:textFill>
        </w:rPr>
        <w:t>苯醚甲环唑</w:t>
      </w:r>
    </w:p>
    <w:p>
      <w:pPr>
        <w:pStyle w:val="5"/>
        <w:keepNext w:val="0"/>
        <w:keepLines w:val="0"/>
        <w:pageBreakBefore w:val="0"/>
        <w:widowControl/>
        <w:kinsoku/>
        <w:wordWrap/>
        <w:overflowPunct/>
        <w:topLinePunct w:val="0"/>
        <w:autoSpaceDE/>
        <w:autoSpaceDN/>
        <w:bidi w:val="0"/>
        <w:adjustRightInd/>
        <w:snapToGrid/>
        <w:spacing w:before="40" w:beforeAutospacing="0" w:after="0" w:afterAutospacing="0" w:line="560" w:lineRule="exact"/>
        <w:ind w:firstLine="640" w:firstLineChars="200"/>
        <w:jc w:val="both"/>
        <w:textAlignment w:val="baseline"/>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苯醚甲环唑是三唑类杀菌剂中安全性比较高的，广泛应用于果树、</w:t>
      </w:r>
      <w:r>
        <w:rPr>
          <w:rFonts w:hint="eastAsia" w:ascii="CESI仿宋-GB2312" w:hAnsi="CESI仿宋-GB2312" w:eastAsia="CESI仿宋-GB2312" w:cs="CESI仿宋-GB2312"/>
          <w:color w:val="auto"/>
          <w:kern w:val="2"/>
          <w:sz w:val="32"/>
          <w:szCs w:val="32"/>
          <w:lang w:val="en-US" w:eastAsia="zh-CN" w:bidi="ar-SA"/>
        </w:rPr>
        <w:fldChar w:fldCharType="begin"/>
      </w:r>
      <w:r>
        <w:rPr>
          <w:rFonts w:hint="eastAsia" w:ascii="CESI仿宋-GB2312" w:hAnsi="CESI仿宋-GB2312" w:eastAsia="CESI仿宋-GB2312" w:cs="CESI仿宋-GB2312"/>
          <w:color w:val="auto"/>
          <w:kern w:val="2"/>
          <w:sz w:val="32"/>
          <w:szCs w:val="32"/>
          <w:lang w:val="en-US" w:eastAsia="zh-CN" w:bidi="ar-SA"/>
        </w:rPr>
        <w:instrText xml:space="preserve"> HYPERLINK "https://baike.so.com/doc/5417790-5655939.html" \t "https://baike.so.com/doc/_blank" </w:instrText>
      </w:r>
      <w:r>
        <w:rPr>
          <w:rFonts w:hint="eastAsia" w:ascii="CESI仿宋-GB2312" w:hAnsi="CESI仿宋-GB2312" w:eastAsia="CESI仿宋-GB2312" w:cs="CESI仿宋-GB2312"/>
          <w:color w:val="auto"/>
          <w:kern w:val="2"/>
          <w:sz w:val="32"/>
          <w:szCs w:val="32"/>
          <w:lang w:val="en-US" w:eastAsia="zh-CN" w:bidi="ar-SA"/>
        </w:rPr>
        <w:fldChar w:fldCharType="separate"/>
      </w:r>
      <w:r>
        <w:rPr>
          <w:rFonts w:hint="eastAsia" w:ascii="CESI仿宋-GB2312" w:hAnsi="CESI仿宋-GB2312" w:eastAsia="CESI仿宋-GB2312" w:cs="CESI仿宋-GB2312"/>
          <w:color w:val="auto"/>
          <w:kern w:val="2"/>
          <w:sz w:val="32"/>
          <w:szCs w:val="32"/>
          <w:lang w:val="en-US" w:eastAsia="zh-CN" w:bidi="ar-SA"/>
        </w:rPr>
        <w:t>蔬菜</w:t>
      </w:r>
      <w:r>
        <w:rPr>
          <w:rFonts w:hint="eastAsia" w:ascii="CESI仿宋-GB2312" w:hAnsi="CESI仿宋-GB2312" w:eastAsia="CESI仿宋-GB2312" w:cs="CESI仿宋-GB2312"/>
          <w:color w:val="auto"/>
          <w:kern w:val="2"/>
          <w:sz w:val="32"/>
          <w:szCs w:val="32"/>
          <w:lang w:val="en-US" w:eastAsia="zh-CN" w:bidi="ar-SA"/>
        </w:rPr>
        <w:fldChar w:fldCharType="end"/>
      </w:r>
      <w:r>
        <w:rPr>
          <w:rFonts w:hint="eastAsia" w:ascii="CESI仿宋-GB2312" w:hAnsi="CESI仿宋-GB2312" w:eastAsia="CESI仿宋-GB2312" w:cs="CESI仿宋-GB2312"/>
          <w:color w:val="auto"/>
          <w:kern w:val="2"/>
          <w:sz w:val="32"/>
          <w:szCs w:val="32"/>
          <w:lang w:val="en-US" w:eastAsia="zh-CN" w:bidi="ar-SA"/>
        </w:rPr>
        <w:t>等作物，有效防治黑星病，黑痘病、白腐病、斑点落叶病、</w:t>
      </w:r>
      <w:r>
        <w:rPr>
          <w:rFonts w:hint="eastAsia" w:ascii="CESI仿宋-GB2312" w:hAnsi="CESI仿宋-GB2312" w:eastAsia="CESI仿宋-GB2312" w:cs="CESI仿宋-GB2312"/>
          <w:color w:val="auto"/>
          <w:kern w:val="2"/>
          <w:sz w:val="32"/>
          <w:szCs w:val="32"/>
          <w:lang w:val="en-US" w:eastAsia="zh-CN" w:bidi="ar-SA"/>
        </w:rPr>
        <w:fldChar w:fldCharType="begin"/>
      </w:r>
      <w:r>
        <w:rPr>
          <w:rFonts w:hint="eastAsia" w:ascii="CESI仿宋-GB2312" w:hAnsi="CESI仿宋-GB2312" w:eastAsia="CESI仿宋-GB2312" w:cs="CESI仿宋-GB2312"/>
          <w:color w:val="auto"/>
          <w:kern w:val="2"/>
          <w:sz w:val="32"/>
          <w:szCs w:val="32"/>
          <w:lang w:val="en-US" w:eastAsia="zh-CN" w:bidi="ar-SA"/>
        </w:rPr>
        <w:instrText xml:space="preserve"> HYPERLINK "https://baike.so.com/doc/6031411-6244412.html" \t "https://baike.so.com/doc/_blank" </w:instrText>
      </w:r>
      <w:r>
        <w:rPr>
          <w:rFonts w:hint="eastAsia" w:ascii="CESI仿宋-GB2312" w:hAnsi="CESI仿宋-GB2312" w:eastAsia="CESI仿宋-GB2312" w:cs="CESI仿宋-GB2312"/>
          <w:color w:val="auto"/>
          <w:kern w:val="2"/>
          <w:sz w:val="32"/>
          <w:szCs w:val="32"/>
          <w:lang w:val="en-US" w:eastAsia="zh-CN" w:bidi="ar-SA"/>
        </w:rPr>
        <w:fldChar w:fldCharType="separate"/>
      </w:r>
      <w:r>
        <w:rPr>
          <w:rFonts w:hint="eastAsia" w:ascii="CESI仿宋-GB2312" w:hAnsi="CESI仿宋-GB2312" w:eastAsia="CESI仿宋-GB2312" w:cs="CESI仿宋-GB2312"/>
          <w:color w:val="auto"/>
          <w:kern w:val="2"/>
          <w:sz w:val="32"/>
          <w:szCs w:val="32"/>
          <w:lang w:val="en-US" w:eastAsia="zh-CN" w:bidi="ar-SA"/>
        </w:rPr>
        <w:t>白粉病</w:t>
      </w:r>
      <w:r>
        <w:rPr>
          <w:rFonts w:hint="eastAsia" w:ascii="CESI仿宋-GB2312" w:hAnsi="CESI仿宋-GB2312" w:eastAsia="CESI仿宋-GB2312" w:cs="CESI仿宋-GB2312"/>
          <w:color w:val="auto"/>
          <w:kern w:val="2"/>
          <w:sz w:val="32"/>
          <w:szCs w:val="32"/>
          <w:lang w:val="en-US" w:eastAsia="zh-CN" w:bidi="ar-SA"/>
        </w:rPr>
        <w:fldChar w:fldCharType="end"/>
      </w:r>
      <w:r>
        <w:rPr>
          <w:rFonts w:hint="eastAsia" w:ascii="CESI仿宋-GB2312" w:hAnsi="CESI仿宋-GB2312" w:eastAsia="CESI仿宋-GB2312" w:cs="CESI仿宋-GB2312"/>
          <w:color w:val="auto"/>
          <w:kern w:val="2"/>
          <w:sz w:val="32"/>
          <w:szCs w:val="32"/>
          <w:lang w:val="en-US" w:eastAsia="zh-CN" w:bidi="ar-SA"/>
        </w:rPr>
        <w:t>、褐斑病、锈病、条锈病、</w:t>
      </w:r>
      <w:r>
        <w:rPr>
          <w:rFonts w:hint="eastAsia" w:ascii="CESI仿宋-GB2312" w:hAnsi="CESI仿宋-GB2312" w:eastAsia="CESI仿宋-GB2312" w:cs="CESI仿宋-GB2312"/>
          <w:color w:val="auto"/>
          <w:kern w:val="2"/>
          <w:sz w:val="32"/>
          <w:szCs w:val="32"/>
          <w:lang w:val="en-US" w:eastAsia="zh-CN" w:bidi="ar-SA"/>
        </w:rPr>
        <w:fldChar w:fldCharType="begin"/>
      </w:r>
      <w:r>
        <w:rPr>
          <w:rFonts w:hint="eastAsia" w:ascii="CESI仿宋-GB2312" w:hAnsi="CESI仿宋-GB2312" w:eastAsia="CESI仿宋-GB2312" w:cs="CESI仿宋-GB2312"/>
          <w:color w:val="auto"/>
          <w:kern w:val="2"/>
          <w:sz w:val="32"/>
          <w:szCs w:val="32"/>
          <w:lang w:val="en-US" w:eastAsia="zh-CN" w:bidi="ar-SA"/>
        </w:rPr>
        <w:instrText xml:space="preserve"> HYPERLINK "https://baike.so.com/doc/5767122-5979892.html" \t "https://baike.so.com/doc/_blank" </w:instrText>
      </w:r>
      <w:r>
        <w:rPr>
          <w:rFonts w:hint="eastAsia" w:ascii="CESI仿宋-GB2312" w:hAnsi="CESI仿宋-GB2312" w:eastAsia="CESI仿宋-GB2312" w:cs="CESI仿宋-GB2312"/>
          <w:color w:val="auto"/>
          <w:kern w:val="2"/>
          <w:sz w:val="32"/>
          <w:szCs w:val="32"/>
          <w:lang w:val="en-US" w:eastAsia="zh-CN" w:bidi="ar-SA"/>
        </w:rPr>
        <w:fldChar w:fldCharType="separate"/>
      </w:r>
      <w:r>
        <w:rPr>
          <w:rFonts w:hint="eastAsia" w:ascii="CESI仿宋-GB2312" w:hAnsi="CESI仿宋-GB2312" w:eastAsia="CESI仿宋-GB2312" w:cs="CESI仿宋-GB2312"/>
          <w:color w:val="auto"/>
          <w:kern w:val="2"/>
          <w:sz w:val="32"/>
          <w:szCs w:val="32"/>
          <w:lang w:val="en-US" w:eastAsia="zh-CN" w:bidi="ar-SA"/>
        </w:rPr>
        <w:t>赤霉病</w:t>
      </w:r>
      <w:r>
        <w:rPr>
          <w:rFonts w:hint="eastAsia" w:ascii="CESI仿宋-GB2312" w:hAnsi="CESI仿宋-GB2312" w:eastAsia="CESI仿宋-GB2312" w:cs="CESI仿宋-GB2312"/>
          <w:color w:val="auto"/>
          <w:kern w:val="2"/>
          <w:sz w:val="32"/>
          <w:szCs w:val="32"/>
          <w:lang w:val="en-US" w:eastAsia="zh-CN" w:bidi="ar-SA"/>
        </w:rPr>
        <w:fldChar w:fldCharType="end"/>
      </w:r>
      <w:r>
        <w:rPr>
          <w:rFonts w:hint="eastAsia" w:ascii="CESI仿宋-GB2312" w:hAnsi="CESI仿宋-GB2312" w:eastAsia="CESI仿宋-GB2312" w:cs="CESI仿宋-GB2312"/>
          <w:color w:val="auto"/>
          <w:kern w:val="2"/>
          <w:sz w:val="32"/>
          <w:szCs w:val="32"/>
          <w:lang w:val="en-US" w:eastAsia="zh-CN" w:bidi="ar-SA"/>
        </w:rPr>
        <w:t>等。《食品安全国家标准 食品中农药最大残留限量》（GB 2763）规定，苯醚甲环唑在香蕉中的最大残留限量为1mg/kg。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spacing w:line="560" w:lineRule="exact"/>
        <w:jc w:val="left"/>
        <w:rPr>
          <w:rFonts w:ascii="黑体" w:hAnsi="黑体" w:eastAsia="黑体" w:cs="Times New Roman"/>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left"/>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50" w:afterAutospacing="0" w:line="560" w:lineRule="exact"/>
        <w:ind w:left="0" w:right="0" w:firstLine="420"/>
        <w:jc w:val="left"/>
        <w:rPr>
          <w:rFonts w:hint="eastAsia" w:eastAsia="仿宋_GB2312" w:asciiTheme="minorHAnsi" w:hAnsiTheme="minorHAnsi" w:cstheme="minorBidi"/>
          <w:color w:val="000000" w:themeColor="text1"/>
          <w:kern w:val="2"/>
          <w:sz w:val="32"/>
          <w:szCs w:val="32"/>
          <w:highlight w:val="none"/>
          <w:lang w:val="en-US" w:eastAsia="zh-CN" w:bidi="ar-SA"/>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50" w:afterAutospacing="0" w:line="560" w:lineRule="exact"/>
        <w:ind w:left="0" w:right="0" w:firstLine="420"/>
        <w:jc w:val="left"/>
        <w:rPr>
          <w:rFonts w:hint="eastAsia" w:ascii="黑体" w:hAnsi="宋体" w:eastAsia="黑体" w:cs="黑体"/>
          <w:i w:val="0"/>
          <w:iCs w:val="0"/>
          <w:caps w:val="0"/>
          <w:color w:val="222222"/>
          <w:spacing w:val="8"/>
          <w:sz w:val="21"/>
          <w:szCs w:val="21"/>
          <w:shd w:val="clear" w:fill="FFFFFF"/>
          <w:lang w:val="en-US" w:eastAsia="zh-CN"/>
        </w:rPr>
      </w:pPr>
    </w:p>
    <w:p>
      <w:pPr>
        <w:keepNext w:val="0"/>
        <w:keepLines w:val="0"/>
        <w:pageBreakBefore w:val="0"/>
        <w:kinsoku/>
        <w:wordWrap/>
        <w:overflowPunct/>
        <w:topLinePunct w:val="0"/>
        <w:autoSpaceDE/>
        <w:autoSpaceDN/>
        <w:bidi w:val="0"/>
        <w:spacing w:line="560" w:lineRule="exact"/>
        <w:jc w:val="lef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华文中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ZmJkZjE3YmJlZDA1ZTQyNmFlZjViMTJmYjMyYmYifQ=="/>
  </w:docVars>
  <w:rsids>
    <w:rsidRoot w:val="00E85F0F"/>
    <w:rsid w:val="00281629"/>
    <w:rsid w:val="00462282"/>
    <w:rsid w:val="00E85F0F"/>
    <w:rsid w:val="0F4753E8"/>
    <w:rsid w:val="12A76F54"/>
    <w:rsid w:val="1AF524C6"/>
    <w:rsid w:val="31501865"/>
    <w:rsid w:val="38A13E1C"/>
    <w:rsid w:val="3A380AF8"/>
    <w:rsid w:val="3A920500"/>
    <w:rsid w:val="3C10154A"/>
    <w:rsid w:val="3D5A2CB4"/>
    <w:rsid w:val="45E34BFA"/>
    <w:rsid w:val="4CAC6629"/>
    <w:rsid w:val="528071CD"/>
    <w:rsid w:val="533F5F19"/>
    <w:rsid w:val="55AC3538"/>
    <w:rsid w:val="643832AE"/>
    <w:rsid w:val="64D55A50"/>
    <w:rsid w:val="67AE06E9"/>
    <w:rsid w:val="6B7B3DF4"/>
    <w:rsid w:val="722C544E"/>
    <w:rsid w:val="768346FE"/>
    <w:rsid w:val="7F9A11C0"/>
    <w:rsid w:val="F7CFD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kern w:val="0"/>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paragraph" w:styleId="6">
    <w:name w:val="Body Text First Indent 2"/>
    <w:basedOn w:val="2"/>
    <w:unhideWhenUsed/>
    <w:qFormat/>
    <w:uiPriority w:val="99"/>
    <w:pPr>
      <w:ind w:firstLine="420" w:firstLineChars="200"/>
    </w:p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740</Words>
  <Characters>794</Characters>
  <Lines>1</Lines>
  <Paragraphs>1</Paragraphs>
  <TotalTime>2</TotalTime>
  <ScaleCrop>false</ScaleCrop>
  <LinksUpToDate>false</LinksUpToDate>
  <CharactersWithSpaces>803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2019-10-14T10:27:00Z</dcterms:created>
  <dc:creator>user</dc:creator>
  <cp:lastModifiedBy>user</cp:lastModifiedBy>
  <dcterms:modified xsi:type="dcterms:W3CDTF">2024-07-22T15:47:04Z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EBF1A62ECFE54F86B654698F733A5CFA_13</vt:lpwstr>
  </property>
</Properties>
</file>