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r>
        <w:rPr>
          <w:rFonts w:hint="eastAsia" w:eastAsia="黑体"/>
          <w:sz w:val="32"/>
          <w:szCs w:val="32"/>
        </w:rPr>
        <w:t xml:space="preserve">  </w:t>
      </w:r>
    </w:p>
    <w:p>
      <w:pPr>
        <w:pStyle w:val="2"/>
        <w:ind w:firstLine="640"/>
        <w:rPr>
          <w:rFonts w:hint="eastAsia" w:eastAsia="黑体"/>
          <w:sz w:val="32"/>
          <w:szCs w:val="32"/>
        </w:rPr>
      </w:pPr>
    </w:p>
    <w:p>
      <w:pPr>
        <w:pStyle w:val="2"/>
        <w:ind w:firstLine="640"/>
        <w:rPr>
          <w:rFonts w:hint="eastAsia" w:eastAsia="黑体"/>
          <w:sz w:val="32"/>
          <w:szCs w:val="32"/>
        </w:rPr>
      </w:pPr>
    </w:p>
    <w:p>
      <w:pPr>
        <w:jc w:val="center"/>
        <w:rPr>
          <w:rFonts w:ascii="黑体" w:eastAsia="黑体"/>
          <w:sz w:val="72"/>
          <w:szCs w:val="72"/>
        </w:rPr>
      </w:pPr>
    </w:p>
    <w:p>
      <w:pPr>
        <w:rPr>
          <w:rFonts w:hint="eastAsia" w:ascii="黑体" w:eastAsia="黑体"/>
          <w:sz w:val="72"/>
          <w:szCs w:val="72"/>
        </w:rPr>
      </w:pPr>
    </w:p>
    <w:p>
      <w:pPr>
        <w:jc w:val="center"/>
        <w:rPr>
          <w:rFonts w:hint="eastAsia" w:ascii="黑体" w:eastAsia="黑体"/>
          <w:color w:val="000000" w:themeColor="text1"/>
          <w:sz w:val="72"/>
          <w:szCs w:val="72"/>
          <w14:textFill>
            <w14:solidFill>
              <w14:schemeClr w14:val="tx1"/>
            </w14:solidFill>
          </w14:textFill>
        </w:rPr>
      </w:pPr>
      <w:r>
        <w:rPr>
          <w:rFonts w:hint="eastAsia" w:ascii="黑体" w:eastAsia="黑体"/>
          <w:sz w:val="72"/>
          <w:szCs w:val="72"/>
        </w:rPr>
        <w:t>2023年度北京市西城区</w:t>
      </w:r>
      <w:bookmarkStart w:id="24" w:name="_GoBack"/>
      <w:bookmarkEnd w:id="24"/>
      <w:r>
        <w:rPr>
          <w:rFonts w:hint="eastAsia" w:ascii="黑体" w:eastAsia="黑体"/>
          <w:color w:val="000000" w:themeColor="text1"/>
          <w:sz w:val="72"/>
          <w:szCs w:val="72"/>
          <w14:textFill>
            <w14:solidFill>
              <w14:schemeClr w14:val="tx1"/>
            </w14:solidFill>
          </w14:textFill>
        </w:rPr>
        <w:t>疾病预防控制中心</w:t>
      </w:r>
    </w:p>
    <w:p>
      <w:pPr>
        <w:ind w:firstLine="5760" w:firstLineChars="800"/>
        <w:jc w:val="both"/>
        <w:rPr>
          <w:rFonts w:hint="eastAsia" w:ascii="黑体" w:eastAsia="黑体"/>
          <w:sz w:val="72"/>
          <w:szCs w:val="72"/>
        </w:rPr>
      </w:pPr>
      <w:r>
        <w:rPr>
          <w:rFonts w:hint="eastAsia" w:ascii="黑体" w:eastAsia="黑体"/>
          <w:sz w:val="72"/>
          <w:szCs w:val="72"/>
        </w:rPr>
        <w:t>部门决算</w:t>
      </w:r>
    </w:p>
    <w:p>
      <w:pPr>
        <w:jc w:val="center"/>
        <w:rPr>
          <w:rFonts w:ascii="黑体" w:eastAsia="黑体"/>
          <w:sz w:val="52"/>
          <w:szCs w:val="52"/>
        </w:rPr>
      </w:pPr>
    </w:p>
    <w:p>
      <w:pPr>
        <w:rPr>
          <w:rFonts w:ascii="黑体" w:eastAsia="黑体"/>
          <w:sz w:val="52"/>
          <w:szCs w:val="52"/>
        </w:rPr>
      </w:pPr>
    </w:p>
    <w:p>
      <w:pPr>
        <w:pStyle w:val="2"/>
        <w:ind w:firstLine="0" w:firstLineChars="0"/>
        <w:rPr>
          <w:rFonts w:ascii="黑体" w:eastAsia="黑体"/>
          <w:sz w:val="52"/>
          <w:szCs w:val="52"/>
        </w:rPr>
      </w:pPr>
    </w:p>
    <w:p>
      <w:pPr>
        <w:pStyle w:val="2"/>
        <w:ind w:firstLine="0" w:firstLineChars="0"/>
        <w:rPr>
          <w:rFonts w:hint="eastAsia" w:eastAsia="黑体"/>
        </w:rPr>
        <w:sectPr>
          <w:footerReference r:id="rId3" w:type="default"/>
          <w:pgSz w:w="16838" w:h="11906" w:orient="landscape"/>
          <w:pgMar w:top="1134" w:right="1134" w:bottom="1134" w:left="1134" w:header="851" w:footer="567" w:gutter="0"/>
          <w:pgNumType w:start="1"/>
          <w:cols w:space="720" w:num="1"/>
          <w:titlePg/>
          <w:docGrid w:type="linesAndChars" w:linePitch="312" w:charSpace="0"/>
        </w:sectPr>
      </w:pPr>
    </w:p>
    <w:p>
      <w:pPr>
        <w:spacing w:line="500" w:lineRule="exact"/>
        <w:ind w:firstLine="645"/>
        <w:jc w:val="center"/>
        <w:outlineLvl w:val="0"/>
        <w:rPr>
          <w:rFonts w:hint="eastAsia" w:ascii="宋体" w:hAnsi="宋体" w:cs="宋体"/>
          <w:b/>
          <w:bCs/>
          <w:kern w:val="0"/>
          <w:sz w:val="36"/>
          <w:szCs w:val="36"/>
        </w:rPr>
      </w:pPr>
      <w:bookmarkStart w:id="0" w:name="_Toc16214"/>
      <w:r>
        <w:rPr>
          <w:rFonts w:hint="eastAsia" w:ascii="宋体" w:hAnsi="宋体" w:cs="宋体"/>
          <w:b/>
          <w:bCs/>
          <w:kern w:val="0"/>
          <w:sz w:val="44"/>
          <w:szCs w:val="36"/>
        </w:rPr>
        <w:t>目    录</w:t>
      </w:r>
      <w:bookmarkEnd w:id="0"/>
    </w:p>
    <w:p>
      <w:pPr>
        <w:tabs>
          <w:tab w:val="center" w:pos="6979"/>
        </w:tabs>
        <w:spacing w:line="500" w:lineRule="exact"/>
        <w:ind w:firstLine="1600" w:firstLineChars="400"/>
        <w:jc w:val="left"/>
        <w:outlineLvl w:val="0"/>
        <w:rPr>
          <w:rFonts w:hint="eastAsia" w:ascii="宋体" w:hAnsi="宋体" w:cs="宋体"/>
          <w:spacing w:val="40"/>
          <w:kern w:val="0"/>
          <w:sz w:val="32"/>
          <w:szCs w:val="32"/>
        </w:rPr>
      </w:pPr>
      <w:bookmarkStart w:id="1" w:name="_Toc30994"/>
    </w:p>
    <w:p>
      <w:pPr>
        <w:tabs>
          <w:tab w:val="center" w:pos="6979"/>
        </w:tabs>
        <w:spacing w:line="500" w:lineRule="exact"/>
        <w:ind w:firstLine="1600" w:firstLineChars="400"/>
        <w:jc w:val="left"/>
        <w:outlineLvl w:val="0"/>
        <w:rPr>
          <w:rFonts w:hint="eastAsia" w:ascii="宋体" w:hAnsi="宋体" w:cs="宋体"/>
          <w:spacing w:val="40"/>
          <w:kern w:val="0"/>
          <w:sz w:val="32"/>
          <w:szCs w:val="32"/>
        </w:rPr>
      </w:pPr>
      <w:r>
        <w:rPr>
          <w:rFonts w:hint="eastAsia" w:ascii="宋体" w:hAnsi="宋体" w:cs="宋体"/>
          <w:spacing w:val="40"/>
          <w:kern w:val="0"/>
          <w:sz w:val="32"/>
          <w:szCs w:val="32"/>
        </w:rPr>
        <w:t>第</w:t>
      </w:r>
      <w:r>
        <w:rPr>
          <w:rFonts w:hint="eastAsia" w:ascii="宋体" w:hAnsi="宋体" w:cs="宋体"/>
          <w:bCs/>
          <w:spacing w:val="40"/>
          <w:kern w:val="0"/>
          <w:sz w:val="32"/>
          <w:szCs w:val="32"/>
        </w:rPr>
        <w:t>一</w:t>
      </w:r>
      <w:r>
        <w:rPr>
          <w:rFonts w:hint="eastAsia" w:ascii="宋体" w:hAnsi="宋体" w:cs="宋体"/>
          <w:spacing w:val="40"/>
          <w:kern w:val="0"/>
          <w:sz w:val="32"/>
          <w:szCs w:val="32"/>
        </w:rPr>
        <w:t>部分</w:t>
      </w:r>
      <w:r>
        <w:rPr>
          <w:rFonts w:hint="eastAsia" w:ascii="宋体" w:hAnsi="宋体"/>
          <w:spacing w:val="40"/>
          <w:sz w:val="32"/>
          <w:szCs w:val="32"/>
        </w:rPr>
        <w:t xml:space="preserve"> 2023年度部门决算说明</w:t>
      </w:r>
    </w:p>
    <w:p>
      <w:pPr>
        <w:tabs>
          <w:tab w:val="center" w:pos="6979"/>
        </w:tabs>
        <w:spacing w:line="500" w:lineRule="exact"/>
        <w:ind w:firstLine="1600" w:firstLineChars="400"/>
        <w:jc w:val="left"/>
        <w:outlineLvl w:val="0"/>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bookmarkEnd w:id="1"/>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outlineLvl w:val="0"/>
        <w:rPr>
          <w:rFonts w:hint="eastAsia" w:ascii="宋体" w:hAnsi="宋体" w:cs="宋体"/>
          <w:spacing w:val="40"/>
          <w:kern w:val="0"/>
          <w:sz w:val="32"/>
          <w:szCs w:val="32"/>
        </w:rPr>
      </w:pPr>
      <w:bookmarkStart w:id="2" w:name="_Toc2266"/>
      <w:r>
        <w:rPr>
          <w:rFonts w:hint="eastAsia" w:ascii="宋体" w:hAnsi="宋体" w:cs="宋体"/>
          <w:bCs/>
          <w:spacing w:val="40"/>
          <w:kern w:val="0"/>
          <w:sz w:val="32"/>
          <w:szCs w:val="32"/>
        </w:rPr>
        <w:t>第三部分</w:t>
      </w:r>
      <w:bookmarkEnd w:id="2"/>
      <w:r>
        <w:rPr>
          <w:rFonts w:hint="eastAsia" w:ascii="宋体" w:hAnsi="宋体" w:cs="宋体"/>
          <w:bCs/>
          <w:spacing w:val="40"/>
          <w:kern w:val="0"/>
          <w:sz w:val="32"/>
          <w:szCs w:val="32"/>
        </w:rPr>
        <w:t xml:space="preserve"> </w:t>
      </w:r>
      <w:r>
        <w:rPr>
          <w:rFonts w:hint="eastAsia" w:ascii="宋体" w:hAnsi="宋体" w:cs="宋体"/>
          <w:spacing w:val="40"/>
          <w:kern w:val="0"/>
          <w:sz w:val="32"/>
          <w:szCs w:val="32"/>
        </w:rPr>
        <w:t>2023年度部门绩效评价情况</w:t>
      </w:r>
    </w:p>
    <w:p>
      <w:pPr>
        <w:tabs>
          <w:tab w:val="center" w:pos="6979"/>
        </w:tabs>
        <w:spacing w:line="500" w:lineRule="exact"/>
        <w:ind w:firstLine="1600" w:firstLineChars="400"/>
        <w:jc w:val="left"/>
        <w:outlineLvl w:val="0"/>
        <w:rPr>
          <w:rFonts w:hint="eastAsia" w:ascii="宋体" w:hAnsi="宋体" w:cs="宋体"/>
          <w:bCs/>
          <w:spacing w:val="40"/>
          <w:kern w:val="0"/>
          <w:sz w:val="32"/>
          <w:szCs w:val="32"/>
        </w:rPr>
      </w:pPr>
      <w:r>
        <w:rPr>
          <w:rFonts w:hint="eastAsia" w:ascii="宋体" w:hAnsi="宋体" w:cs="宋体"/>
          <w:bCs/>
          <w:spacing w:val="40"/>
          <w:kern w:val="0"/>
          <w:sz w:val="32"/>
          <w:szCs w:val="32"/>
        </w:rPr>
        <w:t>第</w:t>
      </w:r>
      <w:r>
        <w:rPr>
          <w:rFonts w:hint="eastAsia" w:ascii="宋体" w:hAnsi="宋体" w:cs="宋体"/>
          <w:spacing w:val="40"/>
          <w:kern w:val="0"/>
          <w:sz w:val="32"/>
          <w:szCs w:val="32"/>
        </w:rPr>
        <w:t>四</w:t>
      </w:r>
      <w:r>
        <w:rPr>
          <w:rFonts w:hint="eastAsia" w:ascii="宋体" w:hAnsi="宋体" w:cs="宋体"/>
          <w:bCs/>
          <w:spacing w:val="40"/>
          <w:kern w:val="0"/>
          <w:sz w:val="32"/>
          <w:szCs w:val="32"/>
        </w:rPr>
        <w:t>部分 2023年度部门决算报表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jc w:val="left"/>
        <w:rPr>
          <w:rFonts w:hint="eastAsia" w:ascii="宋体" w:hAnsi="宋体" w:cs="宋体"/>
          <w:b/>
          <w:bCs/>
          <w:spacing w:val="40"/>
          <w:kern w:val="0"/>
          <w:sz w:val="32"/>
          <w:szCs w:val="32"/>
        </w:rPr>
      </w:pPr>
      <w:r>
        <w:rPr>
          <w:rFonts w:hint="eastAsia" w:ascii="宋体" w:hAnsi="宋体" w:cs="宋体"/>
          <w:spacing w:val="40"/>
          <w:kern w:val="0"/>
          <w:sz w:val="32"/>
          <w:szCs w:val="32"/>
        </w:rPr>
        <w:br w:type="page"/>
      </w:r>
    </w:p>
    <w:p>
      <w:pPr>
        <w:tabs>
          <w:tab w:val="center" w:pos="6979"/>
        </w:tabs>
        <w:spacing w:before="156" w:beforeLines="50" w:after="156" w:afterLines="50"/>
        <w:jc w:val="center"/>
        <w:outlineLvl w:val="0"/>
        <w:rPr>
          <w:rFonts w:hint="eastAsia" w:ascii="宋体" w:hAnsi="宋体" w:cs="宋体"/>
          <w:b/>
          <w:bCs/>
          <w:spacing w:val="40"/>
          <w:kern w:val="0"/>
          <w:sz w:val="44"/>
          <w:szCs w:val="44"/>
        </w:rPr>
      </w:pPr>
      <w:bookmarkStart w:id="3" w:name="_Toc2915"/>
      <w:r>
        <w:rPr>
          <w:rFonts w:hint="eastAsia" w:ascii="宋体" w:hAnsi="宋体" w:cs="宋体"/>
          <w:b/>
          <w:bCs/>
          <w:spacing w:val="40"/>
          <w:kern w:val="0"/>
          <w:sz w:val="44"/>
          <w:szCs w:val="44"/>
        </w:rPr>
        <w:t>第一部分 2023年度部门决算说明</w:t>
      </w:r>
      <w:bookmarkEnd w:id="3"/>
    </w:p>
    <w:p>
      <w:pPr>
        <w:tabs>
          <w:tab w:val="center" w:pos="6979"/>
        </w:tabs>
        <w:spacing w:line="580" w:lineRule="exact"/>
        <w:ind w:firstLine="548" w:firstLineChars="196"/>
        <w:outlineLvl w:val="1"/>
        <w:rPr>
          <w:rFonts w:hint="eastAsia" w:ascii="黑体" w:eastAsia="黑体"/>
          <w:b/>
          <w:sz w:val="28"/>
          <w:szCs w:val="28"/>
        </w:rPr>
      </w:pPr>
      <w:bookmarkStart w:id="4" w:name="_Toc5538"/>
      <w:r>
        <w:rPr>
          <w:rFonts w:hint="eastAsia" w:ascii="黑体" w:eastAsia="黑体"/>
          <w:b/>
          <w:sz w:val="28"/>
          <w:szCs w:val="28"/>
        </w:rPr>
        <w:t>一、部门/单位基本情况</w:t>
      </w:r>
      <w:bookmarkEnd w:id="4"/>
    </w:p>
    <w:p>
      <w:pPr>
        <w:tabs>
          <w:tab w:val="center" w:pos="6979"/>
        </w:tabs>
        <w:spacing w:line="580" w:lineRule="exact"/>
        <w:ind w:firstLine="420" w:firstLineChars="150"/>
        <w:rPr>
          <w:rFonts w:eastAsia="仿宋_GB2312"/>
          <w:sz w:val="28"/>
          <w:szCs w:val="28"/>
        </w:rPr>
      </w:pPr>
      <w:r>
        <w:rPr>
          <w:rFonts w:eastAsia="仿宋_GB2312"/>
          <w:sz w:val="28"/>
          <w:szCs w:val="28"/>
        </w:rPr>
        <w:t>（一）机构职责</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lang w:eastAsia="zh-CN"/>
        </w:rPr>
        <w:t>区</w:t>
      </w:r>
      <w:r>
        <w:rPr>
          <w:rFonts w:hint="eastAsia" w:eastAsia="仿宋_GB2312"/>
          <w:sz w:val="28"/>
          <w:szCs w:val="28"/>
        </w:rPr>
        <w:t xml:space="preserve">疾控中心的主要职责是： </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1、传染病、寄生虫病、地方病、非传染性疾病等预防与控制；</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2、突发公共卫生事件和灾害疫情应急处置；</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3、疫情及健康相关因素信息管理，开展疾病监测，收集、报告、分析和评价疾病与健康危害因素等公共卫生信息；</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4、健康危害因素监测与干预，开展食源性、职业性、放射性、环境性等疾病的监测评价和流行病学调查，开展公众健康和营养状况监测与评价，提出干预策略与措施；</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5、疾病病原生物检测、鉴定和物理、化学因子检测、评价；</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6、健康教育与健康促进，对公众进行健康指导和不良健康行为干预；</w:t>
      </w:r>
    </w:p>
    <w:p>
      <w:pPr>
        <w:tabs>
          <w:tab w:val="center" w:pos="6979"/>
        </w:tabs>
        <w:spacing w:line="580" w:lineRule="exact"/>
        <w:ind w:firstLine="1260" w:firstLineChars="450"/>
        <w:rPr>
          <w:rFonts w:hint="eastAsia" w:eastAsia="仿宋_GB2312"/>
          <w:sz w:val="28"/>
          <w:szCs w:val="28"/>
        </w:rPr>
      </w:pPr>
      <w:r>
        <w:rPr>
          <w:rFonts w:hint="eastAsia" w:eastAsia="仿宋_GB2312"/>
          <w:sz w:val="28"/>
          <w:szCs w:val="28"/>
        </w:rPr>
        <w:t>7、疾病预防控制技术管理与应用研究指导等。</w:t>
      </w:r>
    </w:p>
    <w:p>
      <w:pPr>
        <w:pStyle w:val="2"/>
        <w:ind w:left="0" w:leftChars="0" w:firstLine="0" w:firstLineChars="0"/>
      </w:pPr>
    </w:p>
    <w:p>
      <w:pPr>
        <w:tabs>
          <w:tab w:val="center" w:pos="6979"/>
        </w:tabs>
        <w:spacing w:line="580" w:lineRule="exact"/>
        <w:ind w:firstLine="420" w:firstLineChars="150"/>
        <w:rPr>
          <w:rFonts w:eastAsia="仿宋_GB2312"/>
          <w:sz w:val="28"/>
          <w:szCs w:val="28"/>
        </w:rPr>
      </w:pPr>
    </w:p>
    <w:p>
      <w:pPr>
        <w:tabs>
          <w:tab w:val="center" w:pos="6979"/>
        </w:tabs>
        <w:spacing w:line="580" w:lineRule="exact"/>
        <w:ind w:firstLine="420" w:firstLineChars="150"/>
        <w:rPr>
          <w:rFonts w:eastAsia="仿宋_GB2312"/>
          <w:sz w:val="28"/>
          <w:szCs w:val="28"/>
        </w:rPr>
      </w:pPr>
    </w:p>
    <w:p>
      <w:pPr>
        <w:tabs>
          <w:tab w:val="center" w:pos="6979"/>
        </w:tabs>
        <w:spacing w:line="580" w:lineRule="exact"/>
        <w:ind w:firstLine="420" w:firstLineChars="15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）机构设置</w:t>
      </w:r>
    </w:p>
    <w:p>
      <w:pPr>
        <w:pStyle w:val="2"/>
        <w:ind w:firstLine="1120" w:firstLineChars="400"/>
        <w:rPr>
          <w:rFonts w:hint="eastAsia" w:ascii="仿宋_GB2312" w:eastAsia="仿宋_GB2312"/>
          <w:sz w:val="28"/>
          <w:szCs w:val="28"/>
        </w:rPr>
      </w:pPr>
      <w:r>
        <w:rPr>
          <w:rFonts w:hint="eastAsia" w:ascii="仿宋_GB2312" w:eastAsia="仿宋_GB2312"/>
          <w:sz w:val="28"/>
          <w:szCs w:val="28"/>
        </w:rPr>
        <w:t>区疾控中心下设：传染病防控科、消毒与病媒生物科、计划免疫科、性病艾滋病防治科、慢病防治科、营养与食品卫生科、环境卫生科、微生物检验科、理化检验科等科室。</w:t>
      </w:r>
    </w:p>
    <w:p>
      <w:pPr>
        <w:tabs>
          <w:tab w:val="center" w:pos="6979"/>
        </w:tabs>
        <w:spacing w:line="580" w:lineRule="exact"/>
        <w:outlineLvl w:val="1"/>
        <w:rPr>
          <w:rFonts w:hint="eastAsia" w:ascii="黑体" w:eastAsia="黑体"/>
          <w:b/>
          <w:sz w:val="28"/>
          <w:szCs w:val="28"/>
        </w:rPr>
      </w:pPr>
      <w:r>
        <w:rPr>
          <w:rFonts w:hint="eastAsia" w:ascii="仿宋_GB2312" w:eastAsia="仿宋_GB2312"/>
          <w:b/>
          <w:sz w:val="32"/>
          <w:szCs w:val="32"/>
        </w:rPr>
        <w:t xml:space="preserve">   </w:t>
      </w:r>
      <w:bookmarkStart w:id="5" w:name="_Toc4799"/>
      <w:r>
        <w:rPr>
          <w:rFonts w:hint="eastAsia" w:ascii="黑体" w:eastAsia="黑体"/>
          <w:b/>
          <w:sz w:val="28"/>
          <w:szCs w:val="28"/>
        </w:rPr>
        <w:t>二、收入支出决算总体情况说明</w:t>
      </w:r>
      <w:bookmarkEnd w:id="5"/>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highlight w:val="none"/>
        </w:rPr>
        <w:t>2023年度收、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29461.65</w:t>
      </w:r>
      <w:r>
        <w:rPr>
          <w:rFonts w:hint="eastAsia" w:ascii="仿宋_GB2312" w:eastAsia="仿宋_GB2312"/>
          <w:sz w:val="28"/>
          <w:szCs w:val="28"/>
          <w:highlight w:val="none"/>
        </w:rPr>
        <w:t>万元，</w:t>
      </w:r>
      <w:r>
        <w:rPr>
          <w:rFonts w:ascii="仿宋_GB2312" w:eastAsia="仿宋_GB2312"/>
          <w:sz w:val="28"/>
          <w:szCs w:val="28"/>
          <w:highlight w:val="none"/>
        </w:rPr>
        <w:t>比上年增加</w:t>
      </w:r>
      <w:r>
        <w:rPr>
          <w:rFonts w:hint="eastAsia" w:ascii="仿宋_GB2312" w:eastAsia="仿宋_GB2312"/>
          <w:sz w:val="28"/>
          <w:szCs w:val="28"/>
          <w:highlight w:val="none"/>
          <w:lang w:val="en-US" w:eastAsia="zh-CN"/>
        </w:rPr>
        <w:t>16</w:t>
      </w:r>
      <w:r>
        <w:rPr>
          <w:rFonts w:hint="eastAsia" w:ascii="仿宋_GB2312" w:eastAsia="仿宋_GB2312"/>
          <w:sz w:val="28"/>
          <w:szCs w:val="28"/>
          <w:lang w:val="en-US" w:eastAsia="zh-CN"/>
        </w:rPr>
        <w:t>72</w:t>
      </w:r>
      <w:r>
        <w:rPr>
          <w:rFonts w:ascii="仿宋_GB2312" w:eastAsia="仿宋_GB2312"/>
          <w:sz w:val="28"/>
          <w:szCs w:val="28"/>
        </w:rPr>
        <w:t>.</w:t>
      </w:r>
      <w:r>
        <w:rPr>
          <w:rFonts w:hint="eastAsia" w:ascii="仿宋_GB2312" w:eastAsia="仿宋_GB2312"/>
          <w:sz w:val="28"/>
          <w:szCs w:val="28"/>
          <w:lang w:val="en-US" w:eastAsia="zh-CN"/>
        </w:rPr>
        <w:t>02</w:t>
      </w:r>
      <w:r>
        <w:rPr>
          <w:rFonts w:hint="eastAsia" w:ascii="仿宋_GB2312" w:eastAsia="仿宋_GB2312"/>
          <w:sz w:val="28"/>
          <w:szCs w:val="28"/>
        </w:rPr>
        <w:t>万元，增长</w:t>
      </w: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eastAsia="仿宋_GB2312"/>
          <w:sz w:val="28"/>
          <w:szCs w:val="28"/>
          <w:lang w:val="en-US" w:eastAsia="zh-CN"/>
        </w:rPr>
        <w:t>02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29440.09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1905.83万元，增长</w:t>
      </w: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eastAsia="仿宋_GB2312"/>
          <w:sz w:val="28"/>
          <w:szCs w:val="28"/>
          <w:lang w:val="en-US" w:eastAsia="zh-CN"/>
        </w:rPr>
        <w:t>92</w:t>
      </w:r>
      <w:r>
        <w:rPr>
          <w:rFonts w:hint="eastAsia" w:ascii="仿宋_GB2312" w:eastAsia="仿宋_GB2312"/>
          <w:sz w:val="28"/>
          <w:szCs w:val="28"/>
        </w:rPr>
        <w:t>%，其中：财政拨款收入</w:t>
      </w:r>
      <w:r>
        <w:rPr>
          <w:rFonts w:ascii="仿宋_GB2312" w:eastAsia="仿宋_GB2312"/>
          <w:sz w:val="28"/>
          <w:szCs w:val="28"/>
        </w:rPr>
        <w:t>29391.51</w:t>
      </w:r>
      <w:r>
        <w:rPr>
          <w:rFonts w:hint="eastAsia" w:ascii="仿宋_GB2312" w:eastAsia="仿宋_GB2312"/>
          <w:sz w:val="28"/>
          <w:szCs w:val="28"/>
        </w:rPr>
        <w:t>万元，占收入合计的</w:t>
      </w:r>
      <w:r>
        <w:rPr>
          <w:rFonts w:ascii="仿宋_GB2312" w:eastAsia="仿宋_GB2312"/>
          <w:sz w:val="28"/>
          <w:szCs w:val="28"/>
          <w:highlight w:val="none"/>
        </w:rPr>
        <w:t>99.83</w:t>
      </w:r>
      <w:r>
        <w:rPr>
          <w:rFonts w:hint="eastAsia" w:ascii="仿宋_GB2312" w:eastAsia="仿宋_GB2312"/>
          <w:sz w:val="28"/>
          <w:szCs w:val="28"/>
          <w:lang w:val="en-US" w:eastAsia="zh-CN"/>
        </w:rPr>
        <w:tab/>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%；其他收入</w:t>
      </w:r>
      <w:r>
        <w:rPr>
          <w:rFonts w:ascii="仿宋_GB2312" w:eastAsia="仿宋_GB2312"/>
          <w:sz w:val="28"/>
          <w:szCs w:val="28"/>
        </w:rPr>
        <w:t>48.58</w:t>
      </w:r>
      <w:r>
        <w:rPr>
          <w:rFonts w:hint="eastAsia" w:ascii="仿宋_GB2312" w:eastAsia="仿宋_GB2312"/>
          <w:sz w:val="28"/>
          <w:szCs w:val="28"/>
        </w:rPr>
        <w:t>万元，占收入合计的</w:t>
      </w:r>
      <w:r>
        <w:rPr>
          <w:rFonts w:ascii="仿宋_GB2312" w:eastAsia="仿宋_GB2312"/>
          <w:sz w:val="28"/>
          <w:szCs w:val="28"/>
        </w:rPr>
        <w:t>0.1</w:t>
      </w:r>
      <w:r>
        <w:rPr>
          <w:rFonts w:hint="eastAsia" w:ascii="仿宋_GB2312" w:eastAsia="仿宋_GB2312"/>
          <w:sz w:val="28"/>
          <w:szCs w:val="28"/>
          <w:lang w:val="en-US" w:eastAsia="zh-CN"/>
        </w:rPr>
        <w:t>7</w:t>
      </w:r>
      <w:r>
        <w:rPr>
          <w:rFonts w:hint="eastAsia" w:ascii="仿宋_GB2312" w:eastAsia="仿宋_GB2312"/>
          <w:sz w:val="28"/>
          <w:szCs w:val="28"/>
        </w:rPr>
        <w:t>%。</w:t>
      </w:r>
    </w:p>
    <w:p>
      <w:pPr>
        <w:pStyle w:val="3"/>
        <w:jc w:val="center"/>
      </w:pPr>
      <w:bookmarkStart w:id="6" w:name="_Toc16910"/>
      <w:r>
        <w:rPr>
          <w:rFonts w:hint="eastAsia" w:ascii="仿宋_GB2312" w:eastAsia="仿宋_GB2312"/>
          <w:color w:val="000000"/>
          <w:sz w:val="32"/>
        </w:rPr>
        <w:t>图1：收入</w:t>
      </w:r>
      <w:r>
        <w:rPr>
          <w:rFonts w:hint="eastAsia" w:ascii="仿宋_GB2312" w:eastAsia="仿宋_GB2312"/>
          <w:color w:val="000000"/>
          <w:sz w:val="32"/>
          <w:lang w:val="en-US" w:eastAsia="zh-CN"/>
        </w:rPr>
        <w:t>决</w:t>
      </w:r>
      <w:r>
        <w:rPr>
          <w:rFonts w:hint="eastAsia" w:ascii="仿宋_GB2312" w:eastAsia="仿宋_GB2312"/>
          <w:color w:val="000000"/>
          <w:sz w:val="32"/>
        </w:rPr>
        <w:t>算</w:t>
      </w:r>
      <w:bookmarkEnd w:id="6"/>
    </w:p>
    <w:p>
      <w:pPr>
        <w:pStyle w:val="3"/>
        <w:jc w:val="center"/>
        <w:rPr>
          <w:rFonts w:hint="eastAsia" w:ascii="仿宋_GB2312" w:eastAsia="仿宋_GB2312"/>
          <w:color w:val="000000"/>
          <w:sz w:val="32"/>
        </w:rPr>
      </w:pPr>
      <w:r>
        <w:drawing>
          <wp:inline distT="0" distB="0" distL="114300" distR="114300">
            <wp:extent cx="3857625" cy="2422525"/>
            <wp:effectExtent l="4445" t="4445" r="8890"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29431.3</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1669.21万元，增长</w:t>
      </w:r>
      <w:r>
        <w:rPr>
          <w:rFonts w:hint="eastAsia" w:ascii="仿宋_GB2312" w:eastAsia="仿宋_GB2312"/>
          <w:sz w:val="28"/>
          <w:szCs w:val="28"/>
          <w:lang w:val="en-US" w:eastAsia="zh-CN"/>
        </w:rPr>
        <w:t>6.01</w:t>
      </w:r>
      <w:r>
        <w:rPr>
          <w:rFonts w:hint="eastAsia" w:ascii="仿宋_GB2312" w:eastAsia="仿宋_GB2312"/>
          <w:sz w:val="28"/>
          <w:szCs w:val="28"/>
        </w:rPr>
        <w:t>%，其中：基本支出</w:t>
      </w:r>
      <w:r>
        <w:rPr>
          <w:rFonts w:ascii="仿宋_GB2312" w:eastAsia="仿宋_GB2312"/>
          <w:sz w:val="28"/>
          <w:szCs w:val="28"/>
        </w:rPr>
        <w:t>10086.09</w:t>
      </w:r>
      <w:r>
        <w:rPr>
          <w:rFonts w:hint="eastAsia" w:ascii="仿宋_GB2312" w:eastAsia="仿宋_GB2312"/>
          <w:sz w:val="28"/>
          <w:szCs w:val="28"/>
        </w:rPr>
        <w:t>万元，占支出合计的</w:t>
      </w:r>
      <w:r>
        <w:rPr>
          <w:rFonts w:ascii="仿宋_GB2312" w:eastAsia="仿宋_GB2312"/>
          <w:sz w:val="28"/>
          <w:szCs w:val="28"/>
          <w:highlight w:val="none"/>
        </w:rPr>
        <w:t>34.2</w:t>
      </w:r>
      <w:r>
        <w:rPr>
          <w:rFonts w:hint="eastAsia" w:ascii="仿宋_GB2312" w:eastAsia="仿宋_GB2312"/>
          <w:sz w:val="28"/>
          <w:szCs w:val="28"/>
          <w:highlight w:val="none"/>
          <w:lang w:val="en-US" w:eastAsia="zh-CN"/>
        </w:rPr>
        <w:t>7</w:t>
      </w:r>
      <w:r>
        <w:rPr>
          <w:rFonts w:hint="eastAsia" w:ascii="仿宋_GB2312" w:eastAsia="仿宋_GB2312"/>
          <w:sz w:val="28"/>
          <w:szCs w:val="28"/>
        </w:rPr>
        <w:t>%；项目支出</w:t>
      </w:r>
      <w:r>
        <w:rPr>
          <w:rFonts w:ascii="仿宋_GB2312" w:eastAsia="仿宋_GB2312"/>
          <w:sz w:val="28"/>
          <w:szCs w:val="28"/>
        </w:rPr>
        <w:t>19345.21</w:t>
      </w:r>
      <w:r>
        <w:rPr>
          <w:rFonts w:hint="eastAsia" w:ascii="仿宋_GB2312" w:eastAsia="仿宋_GB2312"/>
          <w:sz w:val="28"/>
          <w:szCs w:val="28"/>
        </w:rPr>
        <w:t>万元，占支出合计的</w:t>
      </w:r>
      <w:r>
        <w:rPr>
          <w:rFonts w:ascii="仿宋_GB2312" w:eastAsia="仿宋_GB2312"/>
          <w:sz w:val="28"/>
          <w:szCs w:val="28"/>
        </w:rPr>
        <w:t>65.73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rPr>
          <w:rFonts w:hint="eastAsia" w:ascii="Times New Roman" w:hAnsi="Times New Roman" w:eastAsia="宋体" w:cstheme="minorBidi"/>
          <w:kern w:val="2"/>
          <w:sz w:val="21"/>
          <w:szCs w:val="24"/>
          <w:lang w:val="en-US" w:eastAsia="zh-CN" w:bidi="ar-SA"/>
        </w:rPr>
      </w:pPr>
    </w:p>
    <w:p>
      <w:pPr>
        <w:rPr>
          <w:rFonts w:hint="eastAsia"/>
          <w:lang w:val="en-US" w:eastAsia="zh-CN"/>
        </w:rPr>
      </w:pPr>
    </w:p>
    <w:p>
      <w:pPr>
        <w:tabs>
          <w:tab w:val="left" w:pos="3814"/>
        </w:tabs>
        <w:jc w:val="left"/>
        <w:rPr>
          <w:rFonts w:hint="eastAsia"/>
          <w:lang w:val="en-US" w:eastAsia="zh-CN"/>
        </w:rPr>
      </w:pPr>
      <w:r>
        <w:rPr>
          <w:rFonts w:hint="eastAsia"/>
          <w:lang w:val="en-US" w:eastAsia="zh-CN"/>
        </w:rPr>
        <w:tab/>
      </w:r>
    </w:p>
    <w:p>
      <w:pPr>
        <w:pStyle w:val="3"/>
        <w:ind w:firstLine="642"/>
        <w:jc w:val="center"/>
        <w:rPr>
          <w:rFonts w:hint="eastAsia" w:ascii="仿宋_GB2312" w:eastAsia="仿宋_GB2312"/>
          <w:color w:val="000000"/>
          <w:sz w:val="32"/>
        </w:rPr>
      </w:pPr>
      <w:bookmarkStart w:id="7" w:name="_Toc22045"/>
      <w:r>
        <w:rPr>
          <w:rFonts w:hint="eastAsia" w:ascii="仿宋_GB2312" w:eastAsia="仿宋_GB2312"/>
          <w:color w:val="000000"/>
          <w:sz w:val="32"/>
        </w:rPr>
        <w:t>图2：基本支出和项目支出情况</w:t>
      </w:r>
      <w:bookmarkEnd w:id="7"/>
    </w:p>
    <w:p>
      <w:pPr>
        <w:jc w:val="center"/>
        <w:rPr>
          <w:rFonts w:hint="eastAsia" w:ascii="黑体" w:eastAsia="黑体"/>
          <w:b/>
          <w:sz w:val="28"/>
          <w:szCs w:val="28"/>
        </w:rPr>
      </w:pPr>
      <w:r>
        <w:drawing>
          <wp:inline distT="0" distB="0" distL="114300" distR="114300">
            <wp:extent cx="4361815" cy="2499360"/>
            <wp:effectExtent l="4445" t="4445" r="7620" b="10795"/>
            <wp:docPr id="3"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outlineLvl w:val="1"/>
        <w:rPr>
          <w:rFonts w:hint="eastAsia" w:ascii="黑体" w:eastAsia="黑体"/>
          <w:b/>
          <w:sz w:val="28"/>
          <w:szCs w:val="28"/>
        </w:rPr>
      </w:pPr>
      <w:bookmarkStart w:id="8" w:name="_Toc19454"/>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bookmarkEnd w:id="8"/>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29391.51</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rPr>
        <w:t>1659.25万元，增长</w:t>
      </w:r>
      <w:r>
        <w:rPr>
          <w:rFonts w:hint="eastAsia" w:ascii="仿宋_GB2312" w:eastAsia="仿宋_GB2312"/>
          <w:sz w:val="28"/>
          <w:szCs w:val="28"/>
          <w:lang w:val="en-US" w:eastAsia="zh-CN"/>
        </w:rPr>
        <w:t>5.98</w:t>
      </w:r>
      <w:r>
        <w:rPr>
          <w:rFonts w:hint="eastAsia" w:ascii="仿宋_GB2312" w:eastAsia="仿宋_GB2312"/>
          <w:sz w:val="28"/>
          <w:szCs w:val="28"/>
        </w:rPr>
        <w:t>%。主要原</w:t>
      </w:r>
      <w:r>
        <w:rPr>
          <w:rFonts w:hint="eastAsia" w:ascii="仿宋_GB2312" w:eastAsia="仿宋_GB2312"/>
          <w:sz w:val="28"/>
          <w:szCs w:val="28"/>
          <w:highlight w:val="none"/>
        </w:rPr>
        <w:t>因：</w:t>
      </w:r>
      <w:r>
        <w:rPr>
          <w:rFonts w:hint="eastAsia" w:ascii="仿宋_GB2312" w:eastAsia="仿宋_GB2312"/>
          <w:sz w:val="28"/>
          <w:szCs w:val="28"/>
          <w:highlight w:val="none"/>
          <w:lang w:val="en-US" w:eastAsia="zh-CN"/>
        </w:rPr>
        <w:t>西城疾控大厦装修改造23年经费支出相比上年度增长1503.47万元</w:t>
      </w:r>
      <w:r>
        <w:rPr>
          <w:rFonts w:hint="eastAsia" w:ascii="仿宋_GB2312" w:eastAsia="仿宋_GB2312"/>
          <w:sz w:val="28"/>
          <w:szCs w:val="28"/>
          <w:highlight w:val="none"/>
        </w:rPr>
        <w:t>。</w:t>
      </w:r>
    </w:p>
    <w:p>
      <w:pPr>
        <w:tabs>
          <w:tab w:val="center" w:pos="6979"/>
        </w:tabs>
        <w:spacing w:line="580" w:lineRule="exact"/>
        <w:ind w:firstLine="548" w:firstLineChars="196"/>
        <w:outlineLvl w:val="1"/>
        <w:rPr>
          <w:rFonts w:hint="eastAsia" w:ascii="黑体" w:eastAsia="黑体"/>
          <w:b/>
          <w:sz w:val="28"/>
          <w:szCs w:val="28"/>
        </w:rPr>
      </w:pPr>
      <w:bookmarkStart w:id="9" w:name="_Toc18816"/>
      <w:r>
        <w:rPr>
          <w:rFonts w:hint="eastAsia" w:ascii="黑体" w:eastAsia="黑体"/>
          <w:b/>
          <w:sz w:val="28"/>
          <w:szCs w:val="28"/>
        </w:rPr>
        <w:t>四、一般公共预算财政拨款支出决算情况说明</w:t>
      </w:r>
      <w:bookmarkEnd w:id="9"/>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2023年度一般公共预算财政拨款支出</w:t>
      </w:r>
      <w:r>
        <w:rPr>
          <w:rFonts w:ascii="仿宋_GB2312" w:eastAsia="仿宋_GB2312"/>
          <w:sz w:val="28"/>
          <w:szCs w:val="28"/>
          <w:highlight w:val="none"/>
        </w:rPr>
        <w:t>29391.51</w:t>
      </w:r>
      <w:r>
        <w:rPr>
          <w:rFonts w:hint="eastAsia" w:ascii="仿宋_GB2312" w:eastAsia="仿宋_GB2312"/>
          <w:sz w:val="28"/>
          <w:szCs w:val="28"/>
          <w:highlight w:val="none"/>
        </w:rPr>
        <w:t>万元，主要用于以下方面（按大类）：社会保障和就业支出</w:t>
      </w:r>
      <w:r>
        <w:rPr>
          <w:rFonts w:hint="eastAsia" w:ascii="仿宋_GB2312" w:eastAsia="仿宋_GB2312"/>
          <w:sz w:val="28"/>
          <w:szCs w:val="28"/>
          <w:highlight w:val="none"/>
          <w:lang w:val="en-US" w:eastAsia="zh-CN"/>
        </w:rPr>
        <w:t>1843.55</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6.27</w:t>
      </w:r>
      <w:r>
        <w:rPr>
          <w:rFonts w:hint="eastAsia" w:ascii="仿宋_GB2312" w:eastAsia="仿宋_GB2312"/>
          <w:sz w:val="28"/>
          <w:szCs w:val="28"/>
          <w:highlight w:val="none"/>
        </w:rPr>
        <w:t>%； 卫生健康支出</w:t>
      </w:r>
      <w:r>
        <w:rPr>
          <w:rFonts w:hint="eastAsia" w:ascii="仿宋_GB2312" w:eastAsia="仿宋_GB2312"/>
          <w:sz w:val="28"/>
          <w:szCs w:val="28"/>
          <w:highlight w:val="none"/>
          <w:lang w:val="en-US" w:eastAsia="zh-CN"/>
        </w:rPr>
        <w:t>26186.14</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89.09</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；农林水支出</w:t>
      </w:r>
      <w:r>
        <w:rPr>
          <w:rFonts w:hint="eastAsia" w:ascii="仿宋_GB2312" w:eastAsia="仿宋_GB2312"/>
          <w:sz w:val="28"/>
          <w:szCs w:val="28"/>
          <w:highlight w:val="none"/>
          <w:lang w:val="en-US" w:eastAsia="zh-CN"/>
        </w:rPr>
        <w:t>30.10</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0.10</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；住房保障支出</w:t>
      </w:r>
      <w:r>
        <w:rPr>
          <w:rFonts w:hint="eastAsia" w:ascii="仿宋_GB2312" w:eastAsia="仿宋_GB2312"/>
          <w:sz w:val="28"/>
          <w:szCs w:val="28"/>
          <w:highlight w:val="none"/>
          <w:lang w:val="en-US" w:eastAsia="zh-CN"/>
        </w:rPr>
        <w:t>1331.71</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4.54</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outlineLvl w:val="1"/>
        <w:rPr>
          <w:rFonts w:hint="eastAsia" w:ascii="仿宋_GB2312" w:eastAsia="仿宋_GB2312"/>
          <w:sz w:val="28"/>
          <w:szCs w:val="28"/>
        </w:rPr>
      </w:pPr>
      <w:bookmarkStart w:id="10" w:name="_Toc30711"/>
      <w:r>
        <w:rPr>
          <w:rFonts w:hint="eastAsia" w:ascii="仿宋_GB2312" w:eastAsia="仿宋_GB2312"/>
          <w:sz w:val="28"/>
          <w:szCs w:val="28"/>
        </w:rPr>
        <w:t>1、社会保障和就业支出（类）行政事业单位养老支出（款）事业单位离退休（项）。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910.11</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158.01</w:t>
      </w:r>
      <w:r>
        <w:rPr>
          <w:rFonts w:hint="eastAsia" w:ascii="仿宋_GB2312" w:eastAsia="仿宋_GB2312"/>
          <w:sz w:val="28"/>
          <w:szCs w:val="28"/>
        </w:rPr>
        <w:t>万元，增长</w:t>
      </w:r>
      <w:r>
        <w:rPr>
          <w:rFonts w:hint="eastAsia" w:ascii="仿宋_GB2312" w:eastAsia="仿宋_GB2312"/>
          <w:sz w:val="28"/>
          <w:szCs w:val="28"/>
          <w:lang w:val="en-US" w:eastAsia="zh-CN"/>
        </w:rPr>
        <w:t>21</w:t>
      </w:r>
      <w:r>
        <w:rPr>
          <w:rFonts w:hint="eastAsia" w:ascii="仿宋_GB2312" w:eastAsia="仿宋_GB2312"/>
          <w:sz w:val="28"/>
          <w:szCs w:val="28"/>
        </w:rPr>
        <w:t>%。主要原因：</w:t>
      </w:r>
      <w:r>
        <w:rPr>
          <w:rFonts w:hint="eastAsia" w:ascii="仿宋_GB2312" w:eastAsia="仿宋_GB2312"/>
          <w:sz w:val="28"/>
          <w:szCs w:val="28"/>
          <w:lang w:eastAsia="zh-CN"/>
        </w:rPr>
        <w:t>当年退休人员涉及在职期间绩效工资的发放，导致与年初预算有所增长</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2、社会保障和就业支出（类）行政事业单位养老支出（款）机关事业单位基本养老保险缴费支出（项）。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623.45</w:t>
      </w:r>
      <w:r>
        <w:rPr>
          <w:rFonts w:hint="eastAsia" w:ascii="仿宋_GB2312" w:eastAsia="仿宋_GB2312"/>
          <w:sz w:val="28"/>
          <w:szCs w:val="28"/>
        </w:rPr>
        <w:t>万元，比2023年年初预算减少</w:t>
      </w:r>
      <w:r>
        <w:rPr>
          <w:rFonts w:hint="eastAsia" w:ascii="仿宋_GB2312" w:eastAsia="仿宋_GB2312"/>
          <w:sz w:val="28"/>
          <w:szCs w:val="28"/>
          <w:lang w:val="en-US" w:eastAsia="zh-CN"/>
        </w:rPr>
        <w:t>43.93</w:t>
      </w:r>
      <w:r>
        <w:rPr>
          <w:rFonts w:hint="eastAsia" w:ascii="仿宋_GB2312" w:eastAsia="仿宋_GB2312"/>
          <w:sz w:val="28"/>
          <w:szCs w:val="28"/>
        </w:rPr>
        <w:t>万元，下降</w:t>
      </w:r>
      <w:r>
        <w:rPr>
          <w:rFonts w:hint="eastAsia" w:ascii="仿宋_GB2312" w:eastAsia="仿宋_GB2312"/>
          <w:sz w:val="28"/>
          <w:szCs w:val="28"/>
          <w:lang w:val="en-US" w:eastAsia="zh-CN"/>
        </w:rPr>
        <w:t>6.58</w:t>
      </w:r>
      <w:r>
        <w:rPr>
          <w:rFonts w:hint="eastAsia" w:ascii="仿宋_GB2312" w:eastAsia="仿宋_GB2312"/>
          <w:sz w:val="28"/>
          <w:szCs w:val="28"/>
        </w:rPr>
        <w:t>%。主要原因：</w:t>
      </w:r>
      <w:r>
        <w:rPr>
          <w:rFonts w:hint="eastAsia" w:ascii="仿宋_GB2312" w:eastAsia="仿宋_GB2312"/>
          <w:sz w:val="28"/>
          <w:szCs w:val="28"/>
          <w:lang w:eastAsia="zh-CN"/>
        </w:rPr>
        <w:t>单位新入职职工比当年退休职工增加，且新入职职工工资基数较低，导致与年初预算有所下降</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3、社会保障和就业支出（类）行政事业单位养老支出（款）机关事业单位职业年金缴费支出（项）。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309.99</w:t>
      </w:r>
      <w:r>
        <w:rPr>
          <w:rFonts w:hint="eastAsia" w:ascii="仿宋_GB2312" w:eastAsia="仿宋_GB2312"/>
          <w:sz w:val="28"/>
          <w:szCs w:val="28"/>
        </w:rPr>
        <w:t>万元，比2023年年初预算减少</w:t>
      </w:r>
      <w:r>
        <w:rPr>
          <w:rFonts w:hint="eastAsia" w:ascii="仿宋_GB2312" w:eastAsia="仿宋_GB2312"/>
          <w:sz w:val="28"/>
          <w:szCs w:val="28"/>
          <w:lang w:val="en-US" w:eastAsia="zh-CN"/>
        </w:rPr>
        <w:t>23.7</w:t>
      </w:r>
      <w:r>
        <w:rPr>
          <w:rFonts w:hint="eastAsia" w:ascii="仿宋_GB2312" w:eastAsia="仿宋_GB2312"/>
          <w:sz w:val="28"/>
          <w:szCs w:val="28"/>
        </w:rPr>
        <w:t>万元，下降</w:t>
      </w:r>
      <w:r>
        <w:rPr>
          <w:rFonts w:hint="eastAsia" w:ascii="仿宋_GB2312" w:eastAsia="仿宋_GB2312"/>
          <w:sz w:val="28"/>
          <w:szCs w:val="28"/>
          <w:lang w:val="en-US" w:eastAsia="zh-CN"/>
        </w:rPr>
        <w:t>7.1</w:t>
      </w:r>
      <w:r>
        <w:rPr>
          <w:rFonts w:hint="eastAsia" w:ascii="仿宋_GB2312" w:eastAsia="仿宋_GB2312"/>
          <w:sz w:val="28"/>
          <w:szCs w:val="28"/>
        </w:rPr>
        <w:t>%。主要原因：</w:t>
      </w:r>
      <w:r>
        <w:rPr>
          <w:rFonts w:hint="eastAsia" w:ascii="仿宋_GB2312" w:eastAsia="仿宋_GB2312"/>
          <w:sz w:val="28"/>
          <w:szCs w:val="28"/>
          <w:lang w:eastAsia="zh-CN"/>
        </w:rPr>
        <w:t>单位新入职职工比当年退休职工增加，且新入职职工工资基数较低，导致与年初预算有所下降</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4、卫生健康支出(类)公共卫生(款)疾病预防控制机构(项)。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24878.21</w:t>
      </w:r>
      <w:r>
        <w:rPr>
          <w:rFonts w:hint="eastAsia" w:ascii="仿宋_GB2312" w:eastAsia="仿宋_GB2312"/>
          <w:sz w:val="28"/>
          <w:szCs w:val="28"/>
        </w:rPr>
        <w:t>万元，比2023年年初预算增加638.96万元，增长</w:t>
      </w:r>
      <w:r>
        <w:rPr>
          <w:rFonts w:hint="eastAsia" w:ascii="仿宋_GB2312" w:eastAsia="仿宋_GB2312"/>
          <w:sz w:val="28"/>
          <w:szCs w:val="28"/>
          <w:lang w:val="en-US" w:eastAsia="zh-CN"/>
        </w:rPr>
        <w:t>2.64</w:t>
      </w:r>
      <w:r>
        <w:rPr>
          <w:rFonts w:hint="eastAsia" w:ascii="仿宋_GB2312" w:eastAsia="仿宋_GB2312"/>
          <w:sz w:val="28"/>
          <w:szCs w:val="28"/>
        </w:rPr>
        <w:t>%。主要原因：</w:t>
      </w:r>
      <w:r>
        <w:rPr>
          <w:rFonts w:hint="eastAsia" w:ascii="仿宋_GB2312" w:eastAsia="仿宋_GB2312"/>
          <w:sz w:val="28"/>
          <w:szCs w:val="28"/>
          <w:lang w:eastAsia="zh-CN"/>
        </w:rPr>
        <w:t>本年度受中心大厦装修改造影响，新增借用实验室费用以及增加委托第三方实验室检测经费，导致与年初预算有所增长。</w:t>
      </w:r>
    </w:p>
    <w:p>
      <w:pPr>
        <w:numPr>
          <w:ilvl w:val="0"/>
          <w:numId w:val="1"/>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卫生健康支出(类)公共卫生(款)基本公共卫生服务(项)。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54.67</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54.67</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此项为年中追加中央补助地方</w:t>
      </w:r>
      <w:r>
        <w:rPr>
          <w:rFonts w:hint="eastAsia" w:ascii="仿宋_GB2312" w:eastAsia="仿宋_GB2312"/>
          <w:sz w:val="28"/>
          <w:szCs w:val="28"/>
        </w:rPr>
        <w:t>基本公共卫生服务</w:t>
      </w:r>
      <w:r>
        <w:rPr>
          <w:rFonts w:hint="eastAsia" w:ascii="仿宋_GB2312" w:eastAsia="仿宋_GB2312"/>
          <w:sz w:val="28"/>
          <w:szCs w:val="28"/>
          <w:lang w:eastAsia="zh-CN"/>
        </w:rPr>
        <w:t>经费，导致与年初预算有所增长。</w:t>
      </w:r>
    </w:p>
    <w:p>
      <w:pPr>
        <w:numPr>
          <w:ilvl w:val="0"/>
          <w:numId w:val="0"/>
        </w:numPr>
        <w:spacing w:line="580" w:lineRule="exact"/>
        <w:outlineLvl w:val="1"/>
        <w:rPr>
          <w:rFonts w:hint="eastAsia" w:ascii="仿宋_GB2312" w:eastAsia="仿宋_GB2312"/>
          <w:sz w:val="28"/>
          <w:szCs w:val="28"/>
        </w:rPr>
      </w:pPr>
    </w:p>
    <w:p>
      <w:pPr>
        <w:numPr>
          <w:ilvl w:val="0"/>
          <w:numId w:val="1"/>
        </w:numPr>
        <w:spacing w:line="580" w:lineRule="exact"/>
        <w:ind w:left="0" w:leftChars="0" w:firstLine="560" w:firstLineChars="200"/>
        <w:outlineLvl w:val="1"/>
        <w:rPr>
          <w:rFonts w:hint="eastAsia" w:ascii="仿宋_GB2312" w:eastAsia="仿宋_GB2312"/>
          <w:sz w:val="28"/>
          <w:szCs w:val="28"/>
        </w:rPr>
      </w:pPr>
      <w:r>
        <w:rPr>
          <w:rFonts w:hint="eastAsia" w:ascii="仿宋_GB2312" w:eastAsia="仿宋_GB2312"/>
          <w:sz w:val="28"/>
          <w:szCs w:val="28"/>
        </w:rPr>
        <w:t>卫生健康支出(类)公共卫生(款)重大公共卫生服务(项)。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460.08</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460.08</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此项为年中追加中央补助地方重大</w:t>
      </w:r>
      <w:r>
        <w:rPr>
          <w:rFonts w:hint="eastAsia" w:ascii="仿宋_GB2312" w:eastAsia="仿宋_GB2312"/>
          <w:sz w:val="28"/>
          <w:szCs w:val="28"/>
        </w:rPr>
        <w:t>公共卫生服务</w:t>
      </w:r>
      <w:r>
        <w:rPr>
          <w:rFonts w:hint="eastAsia" w:ascii="仿宋_GB2312" w:eastAsia="仿宋_GB2312"/>
          <w:sz w:val="28"/>
          <w:szCs w:val="28"/>
          <w:lang w:eastAsia="zh-CN"/>
        </w:rPr>
        <w:t>经费，导致与年初预算有所增长。</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卫生健康支出(类)公共卫生(款)突发公共卫生事件应急处理(项)。</w:t>
      </w:r>
    </w:p>
    <w:p>
      <w:pPr>
        <w:spacing w:line="580" w:lineRule="exact"/>
        <w:ind w:firstLine="560" w:firstLineChars="200"/>
        <w:outlineLvl w:val="1"/>
        <w:rPr>
          <w:rFonts w:hint="eastAsia" w:ascii="仿宋_GB2312" w:eastAsia="仿宋_GB2312"/>
          <w:sz w:val="28"/>
          <w:szCs w:val="28"/>
          <w:lang w:eastAsia="zh-CN"/>
        </w:rPr>
      </w:pPr>
      <w:r>
        <w:rPr>
          <w:rFonts w:hint="eastAsia" w:ascii="仿宋_GB2312" w:eastAsia="仿宋_GB2312"/>
          <w:sz w:val="28"/>
          <w:szCs w:val="28"/>
        </w:rPr>
        <w:t>2023年度决算</w:t>
      </w:r>
      <w:r>
        <w:rPr>
          <w:rFonts w:hint="eastAsia" w:ascii="仿宋_GB2312" w:eastAsia="仿宋_GB2312"/>
          <w:sz w:val="28"/>
          <w:szCs w:val="28"/>
          <w:lang w:val="en-US" w:eastAsia="zh-CN"/>
        </w:rPr>
        <w:t>109.85</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109.85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此项为年中追加的</w:t>
      </w:r>
      <w:r>
        <w:rPr>
          <w:rFonts w:hint="eastAsia" w:ascii="仿宋_GB2312" w:eastAsia="仿宋_GB2312"/>
          <w:sz w:val="28"/>
          <w:szCs w:val="28"/>
        </w:rPr>
        <w:t>疫情防控人员酒店费用</w:t>
      </w:r>
      <w:r>
        <w:rPr>
          <w:rFonts w:hint="eastAsia" w:ascii="仿宋_GB2312" w:eastAsia="仿宋_GB2312"/>
          <w:sz w:val="28"/>
          <w:szCs w:val="28"/>
          <w:lang w:eastAsia="zh-CN"/>
        </w:rPr>
        <w:t>，导致与年初预算有所增长。</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卫生健康支出(类)行政事业单位医疗(款)事业单位医疗(项)。</w:t>
      </w:r>
    </w:p>
    <w:p>
      <w:pPr>
        <w:spacing w:line="580" w:lineRule="exact"/>
        <w:ind w:firstLine="560" w:firstLineChars="200"/>
        <w:outlineLvl w:val="1"/>
        <w:rPr>
          <w:rFonts w:hint="eastAsia" w:ascii="仿宋_GB2312" w:eastAsia="仿宋_GB2312"/>
          <w:sz w:val="28"/>
          <w:szCs w:val="28"/>
          <w:highlight w:val="yellow"/>
          <w:lang w:eastAsia="zh-CN"/>
        </w:rPr>
      </w:pPr>
      <w:r>
        <w:rPr>
          <w:rFonts w:hint="eastAsia" w:ascii="仿宋_GB2312" w:eastAsia="仿宋_GB2312"/>
          <w:sz w:val="28"/>
          <w:szCs w:val="28"/>
        </w:rPr>
        <w:t>2023年度决算</w:t>
      </w:r>
      <w:r>
        <w:rPr>
          <w:rFonts w:hint="eastAsia" w:ascii="仿宋_GB2312" w:eastAsia="仿宋_GB2312"/>
          <w:sz w:val="28"/>
          <w:szCs w:val="28"/>
          <w:lang w:val="en-US" w:eastAsia="zh-CN"/>
        </w:rPr>
        <w:t>579.83</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27.21</w:t>
      </w:r>
      <w:r>
        <w:rPr>
          <w:rFonts w:hint="eastAsia" w:ascii="仿宋_GB2312" w:eastAsia="仿宋_GB2312"/>
          <w:sz w:val="28"/>
          <w:szCs w:val="28"/>
        </w:rPr>
        <w:t>万元，增长</w:t>
      </w:r>
      <w:r>
        <w:rPr>
          <w:rFonts w:hint="eastAsia" w:ascii="仿宋_GB2312" w:eastAsia="仿宋_GB2312"/>
          <w:sz w:val="28"/>
          <w:szCs w:val="28"/>
          <w:lang w:val="en-US" w:eastAsia="zh-CN"/>
        </w:rPr>
        <w:t>4.92</w:t>
      </w:r>
      <w:r>
        <w:rPr>
          <w:rFonts w:hint="eastAsia" w:ascii="仿宋_GB2312" w:eastAsia="仿宋_GB2312"/>
          <w:sz w:val="28"/>
          <w:szCs w:val="28"/>
        </w:rPr>
        <w:t>%。</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此项经费预算安排较实际缴费有出入，导致与年初预算有所增长。</w:t>
      </w:r>
    </w:p>
    <w:p>
      <w:pPr>
        <w:spacing w:line="580" w:lineRule="exact"/>
        <w:ind w:firstLine="560" w:firstLineChars="200"/>
        <w:outlineLvl w:val="1"/>
        <w:rPr>
          <w:rFonts w:hint="eastAsia"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卫生健康支出(类)行政事业单位医疗(款)其他行政事业单位医疗支出(项)。</w:t>
      </w:r>
    </w:p>
    <w:p>
      <w:pPr>
        <w:spacing w:line="580" w:lineRule="exact"/>
        <w:ind w:firstLine="560" w:firstLineChars="200"/>
        <w:outlineLvl w:val="1"/>
        <w:rPr>
          <w:rFonts w:hint="eastAsia" w:ascii="仿宋_GB2312" w:eastAsia="仿宋_GB2312"/>
          <w:color w:val="auto"/>
          <w:sz w:val="28"/>
          <w:szCs w:val="28"/>
          <w:lang w:eastAsia="zh-CN"/>
        </w:rPr>
      </w:pPr>
      <w:r>
        <w:rPr>
          <w:rFonts w:hint="eastAsia" w:ascii="仿宋_GB2312" w:eastAsia="仿宋_GB2312"/>
          <w:color w:val="auto"/>
          <w:sz w:val="28"/>
          <w:szCs w:val="28"/>
        </w:rPr>
        <w:t>2023年度决算</w:t>
      </w:r>
      <w:r>
        <w:rPr>
          <w:rFonts w:hint="eastAsia" w:ascii="仿宋_GB2312" w:eastAsia="仿宋_GB2312"/>
          <w:color w:val="auto"/>
          <w:sz w:val="28"/>
          <w:szCs w:val="28"/>
          <w:lang w:val="en-US" w:eastAsia="zh-CN"/>
        </w:rPr>
        <w:t>103.50</w:t>
      </w:r>
      <w:r>
        <w:rPr>
          <w:rFonts w:hint="eastAsia" w:ascii="仿宋_GB2312" w:eastAsia="仿宋_GB2312"/>
          <w:color w:val="auto"/>
          <w:sz w:val="28"/>
          <w:szCs w:val="28"/>
        </w:rPr>
        <w:t>万元，比2023年年初预算增加</w:t>
      </w:r>
      <w:r>
        <w:rPr>
          <w:rFonts w:hint="eastAsia" w:ascii="仿宋_GB2312" w:eastAsia="仿宋_GB2312"/>
          <w:color w:val="auto"/>
          <w:sz w:val="28"/>
          <w:szCs w:val="28"/>
          <w:lang w:val="en-US" w:eastAsia="zh-CN"/>
        </w:rPr>
        <w:t>103.50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此项经费为中心离休人员医疗统筹经费，由于预算申报统计有误，本年度进行经费调整。导致经费与年初预算有所增长。</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农</w:t>
      </w:r>
      <w:r>
        <w:rPr>
          <w:rFonts w:hint="eastAsia" w:ascii="仿宋_GB2312" w:eastAsia="仿宋_GB2312"/>
          <w:sz w:val="28"/>
          <w:szCs w:val="28"/>
        </w:rPr>
        <w:t>林水支出(类)巩固脱贫攻坚成果衔接乡村振兴(款)社会发展(项)。</w:t>
      </w:r>
    </w:p>
    <w:p>
      <w:pPr>
        <w:spacing w:line="580" w:lineRule="exact"/>
        <w:ind w:firstLine="560" w:firstLineChars="200"/>
        <w:outlineLvl w:val="1"/>
        <w:rPr>
          <w:rFonts w:hint="eastAsia" w:ascii="仿宋_GB2312" w:eastAsia="仿宋_GB2312"/>
          <w:sz w:val="28"/>
          <w:szCs w:val="28"/>
          <w:lang w:eastAsia="zh-CN"/>
        </w:rPr>
      </w:pPr>
      <w:r>
        <w:rPr>
          <w:rFonts w:hint="eastAsia" w:ascii="仿宋_GB2312" w:eastAsia="仿宋_GB2312"/>
          <w:sz w:val="28"/>
          <w:szCs w:val="28"/>
        </w:rPr>
        <w:t>2023年度决算</w:t>
      </w:r>
      <w:r>
        <w:rPr>
          <w:rFonts w:hint="eastAsia" w:ascii="仿宋_GB2312" w:eastAsia="仿宋_GB2312"/>
          <w:sz w:val="28"/>
          <w:szCs w:val="28"/>
          <w:lang w:val="en-US" w:eastAsia="zh-CN"/>
        </w:rPr>
        <w:t>30.10</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30.10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此项为年中追加的健康扶贫经费。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住房保障支出(类)住房改革支出(款)住房公积金(项)。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545.69</w:t>
      </w:r>
      <w:r>
        <w:rPr>
          <w:rFonts w:hint="eastAsia" w:ascii="仿宋_GB2312" w:eastAsia="仿宋_GB2312"/>
          <w:sz w:val="28"/>
          <w:szCs w:val="28"/>
        </w:rPr>
        <w:t>万元，比2023年年初预算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6.93</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1.25</w:t>
      </w:r>
      <w:r>
        <w:rPr>
          <w:rFonts w:hint="eastAsia" w:ascii="仿宋_GB2312" w:eastAsia="仿宋_GB2312"/>
          <w:sz w:val="28"/>
          <w:szCs w:val="28"/>
        </w:rPr>
        <w:t>%。主要原因：</w:t>
      </w:r>
      <w:r>
        <w:rPr>
          <w:rFonts w:hint="eastAsia" w:ascii="仿宋_GB2312" w:eastAsia="仿宋_GB2312"/>
          <w:sz w:val="28"/>
          <w:szCs w:val="28"/>
          <w:lang w:eastAsia="zh-CN"/>
        </w:rPr>
        <w:t>单位新入职职工比当年退休职工增加，且新入职职工工资基数较低，导致与年初预算有所下降</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住房保障支出(类)住房改革支出(款)提租补贴(项)。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57.18</w:t>
      </w:r>
      <w:r>
        <w:rPr>
          <w:rFonts w:hint="eastAsia" w:ascii="仿宋_GB2312" w:eastAsia="仿宋_GB2312"/>
          <w:sz w:val="28"/>
          <w:szCs w:val="28"/>
        </w:rPr>
        <w:t>万元，比2023年年初预算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1.75</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2.97</w:t>
      </w:r>
      <w:r>
        <w:rPr>
          <w:rFonts w:hint="eastAsia" w:ascii="仿宋_GB2312" w:eastAsia="仿宋_GB2312"/>
          <w:sz w:val="28"/>
          <w:szCs w:val="28"/>
        </w:rPr>
        <w:t>%。主要原因：</w:t>
      </w:r>
      <w:r>
        <w:rPr>
          <w:rFonts w:hint="eastAsia" w:ascii="仿宋_GB2312" w:eastAsia="仿宋_GB2312"/>
          <w:sz w:val="28"/>
          <w:szCs w:val="28"/>
          <w:lang w:eastAsia="zh-CN"/>
        </w:rPr>
        <w:t>单位新入职职工比当年退休职工增加，且新入职职工工资基数较低，导致与年初预算有所下降</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13、</w:t>
      </w:r>
      <w:r>
        <w:rPr>
          <w:rFonts w:hint="eastAsia" w:ascii="仿宋_GB2312" w:eastAsia="仿宋_GB2312"/>
          <w:sz w:val="28"/>
          <w:szCs w:val="28"/>
        </w:rPr>
        <w:t>住房保障支出(类)住房改革支出(款)购房补贴(项)。</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728.85</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191.31</w:t>
      </w:r>
      <w:r>
        <w:rPr>
          <w:rFonts w:hint="eastAsia" w:ascii="仿宋_GB2312" w:eastAsia="仿宋_GB2312"/>
          <w:sz w:val="28"/>
          <w:szCs w:val="28"/>
        </w:rPr>
        <w:t>万元，增长</w:t>
      </w:r>
      <w:r>
        <w:rPr>
          <w:rFonts w:hint="eastAsia" w:ascii="仿宋_GB2312" w:eastAsia="仿宋_GB2312"/>
          <w:sz w:val="28"/>
          <w:szCs w:val="28"/>
          <w:lang w:val="en-US" w:eastAsia="zh-CN"/>
        </w:rPr>
        <w:t>35.59</w:t>
      </w:r>
      <w:r>
        <w:rPr>
          <w:rFonts w:hint="eastAsia" w:ascii="仿宋_GB2312" w:eastAsia="仿宋_GB2312"/>
          <w:sz w:val="28"/>
          <w:szCs w:val="28"/>
        </w:rPr>
        <w:t>%</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上级相关部门批复新增入职人员住房补贴，导致与年初预算有所增长。</w:t>
      </w:r>
    </w:p>
    <w:p>
      <w:pPr>
        <w:spacing w:line="580" w:lineRule="exact"/>
        <w:ind w:firstLine="560" w:firstLineChars="200"/>
        <w:outlineLvl w:val="1"/>
        <w:rPr>
          <w:rFonts w:hint="eastAsia" w:ascii="仿宋_GB2312" w:eastAsia="仿宋_GB2312"/>
          <w:sz w:val="28"/>
          <w:szCs w:val="28"/>
        </w:rPr>
      </w:pPr>
      <w:r>
        <w:rPr>
          <w:rFonts w:hint="eastAsia" w:ascii="黑体" w:eastAsia="黑体"/>
          <w:b/>
          <w:sz w:val="28"/>
          <w:szCs w:val="28"/>
        </w:rPr>
        <w:t>五、政府性基金预算财政拨款支出决算情况说明</w:t>
      </w:r>
      <w:bookmarkEnd w:id="10"/>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2023年度政府性基金预算财政拨款支出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pStyle w:val="2"/>
        <w:ind w:firstLine="560"/>
        <w:rPr>
          <w:rFonts w:hint="eastAsia" w:ascii="仿宋_GB2312" w:eastAsia="仿宋_GB2312"/>
          <w:sz w:val="28"/>
          <w:szCs w:val="28"/>
          <w:lang w:eastAsia="zh-CN"/>
        </w:rPr>
      </w:pPr>
      <w:r>
        <w:rPr>
          <w:rFonts w:hint="eastAsia" w:ascii="仿宋_GB2312" w:eastAsia="仿宋_GB2312"/>
          <w:sz w:val="28"/>
          <w:szCs w:val="28"/>
        </w:rPr>
        <w:t>2023年度政府性基金预算财政拨款支出决算</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w:t>
      </w:r>
    </w:p>
    <w:p>
      <w:pPr>
        <w:spacing w:line="580" w:lineRule="exact"/>
        <w:ind w:firstLine="560" w:firstLineChars="200"/>
        <w:outlineLvl w:val="1"/>
        <w:rPr>
          <w:rFonts w:hint="eastAsia" w:ascii="黑体" w:eastAsia="黑体"/>
          <w:b/>
          <w:sz w:val="28"/>
          <w:szCs w:val="28"/>
        </w:rPr>
      </w:pPr>
      <w:bookmarkStart w:id="11" w:name="_Toc27211"/>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bookmarkEnd w:id="11"/>
    </w:p>
    <w:p>
      <w:pPr>
        <w:spacing w:line="580" w:lineRule="exact"/>
        <w:ind w:firstLine="560" w:firstLineChars="200"/>
      </w:pPr>
      <w:r>
        <w:rPr>
          <w:rFonts w:hint="eastAsia" w:ascii="仿宋_GB2312" w:hAnsi="仿宋" w:eastAsia="仿宋_GB2312" w:cs="仿宋"/>
          <w:color w:val="000000"/>
          <w:sz w:val="28"/>
          <w:szCs w:val="28"/>
        </w:rPr>
        <w:t>本年度未安排国有资本经营预算财政拨款收支。</w:t>
      </w:r>
    </w:p>
    <w:p>
      <w:pPr>
        <w:spacing w:line="580" w:lineRule="exact"/>
        <w:ind w:firstLine="548" w:firstLineChars="196"/>
        <w:outlineLvl w:val="1"/>
        <w:rPr>
          <w:rFonts w:hint="eastAsia" w:ascii="黑体" w:eastAsia="黑体"/>
          <w:sz w:val="28"/>
          <w:szCs w:val="28"/>
        </w:rPr>
      </w:pPr>
      <w:bookmarkStart w:id="12" w:name="_Toc533"/>
      <w:r>
        <w:rPr>
          <w:rFonts w:hint="eastAsia" w:ascii="黑体" w:eastAsia="黑体"/>
          <w:b/>
          <w:sz w:val="28"/>
          <w:szCs w:val="28"/>
        </w:rPr>
        <w:t>七、财政拨款基本支出决算情况说明</w:t>
      </w:r>
      <w:bookmarkEnd w:id="12"/>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10086.09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rPr>
          <w:rFonts w:hint="eastAsia" w:ascii="宋体" w:hAnsi="宋体"/>
          <w:b/>
          <w:spacing w:val="40"/>
          <w:sz w:val="32"/>
          <w:szCs w:val="32"/>
        </w:rPr>
      </w:pPr>
      <w:r>
        <w:rPr>
          <w:rFonts w:ascii="仿宋_GB2312" w:eastAsia="仿宋_GB2312"/>
          <w:b/>
          <w:sz w:val="32"/>
          <w:szCs w:val="32"/>
        </w:rPr>
        <w:tab/>
      </w:r>
    </w:p>
    <w:p>
      <w:pPr>
        <w:tabs>
          <w:tab w:val="center" w:pos="6979"/>
        </w:tabs>
        <w:jc w:val="center"/>
        <w:outlineLvl w:val="0"/>
        <w:rPr>
          <w:rFonts w:hint="eastAsia" w:ascii="宋体" w:hAnsi="宋体" w:cs="宋体"/>
          <w:b/>
          <w:spacing w:val="40"/>
          <w:kern w:val="0"/>
          <w:sz w:val="44"/>
          <w:szCs w:val="44"/>
        </w:rPr>
      </w:pPr>
      <w:r>
        <w:rPr>
          <w:rFonts w:hint="eastAsia" w:ascii="宋体" w:hAnsi="宋体" w:cs="宋体"/>
          <w:b/>
          <w:bCs/>
          <w:spacing w:val="40"/>
          <w:kern w:val="0"/>
          <w:sz w:val="44"/>
          <w:szCs w:val="44"/>
        </w:rPr>
        <w:br w:type="page"/>
      </w:r>
      <w:bookmarkStart w:id="13" w:name="_Toc30362"/>
      <w:r>
        <w:rPr>
          <w:rFonts w:hint="eastAsia" w:ascii="宋体" w:hAnsi="宋体" w:cs="宋体"/>
          <w:b/>
          <w:bCs/>
          <w:spacing w:val="40"/>
          <w:kern w:val="0"/>
          <w:sz w:val="44"/>
          <w:szCs w:val="44"/>
        </w:rPr>
        <w:t>第二部分</w:t>
      </w:r>
      <w:r>
        <w:rPr>
          <w:rFonts w:hint="eastAsia" w:ascii="宋体" w:hAnsi="宋体"/>
          <w:b/>
          <w:spacing w:val="40"/>
          <w:sz w:val="44"/>
          <w:szCs w:val="44"/>
        </w:rPr>
        <w:t>2023年度</w:t>
      </w:r>
      <w:r>
        <w:rPr>
          <w:rFonts w:hint="eastAsia" w:ascii="宋体" w:hAnsi="宋体" w:cs="宋体"/>
          <w:b/>
          <w:spacing w:val="40"/>
          <w:kern w:val="0"/>
          <w:sz w:val="44"/>
          <w:szCs w:val="44"/>
        </w:rPr>
        <w:t>其他重要事项的情况说明</w:t>
      </w:r>
      <w:bookmarkEnd w:id="13"/>
    </w:p>
    <w:p>
      <w:pPr>
        <w:spacing w:line="560" w:lineRule="exact"/>
        <w:ind w:firstLine="560" w:firstLineChars="200"/>
        <w:rPr>
          <w:rFonts w:hint="eastAsia" w:ascii="黑体" w:eastAsia="黑体"/>
          <w:sz w:val="28"/>
          <w:szCs w:val="28"/>
        </w:rPr>
      </w:pPr>
    </w:p>
    <w:p>
      <w:pPr>
        <w:spacing w:line="560" w:lineRule="exact"/>
        <w:ind w:firstLine="560" w:firstLineChars="200"/>
        <w:outlineLvl w:val="1"/>
        <w:rPr>
          <w:rFonts w:hint="eastAsia" w:ascii="黑体" w:eastAsia="黑体"/>
          <w:sz w:val="28"/>
          <w:szCs w:val="28"/>
        </w:rPr>
      </w:pPr>
      <w:bookmarkStart w:id="14" w:name="_Toc3281"/>
      <w:r>
        <w:rPr>
          <w:rFonts w:hint="eastAsia" w:ascii="黑体" w:eastAsia="黑体"/>
          <w:sz w:val="28"/>
          <w:szCs w:val="28"/>
        </w:rPr>
        <w:t>一、“三公”经费财政拨款决算情况</w:t>
      </w:r>
      <w:bookmarkEnd w:id="14"/>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事业单位。2023年度“三公”经费财政拨款决算数</w:t>
      </w:r>
      <w:r>
        <w:rPr>
          <w:rFonts w:ascii="仿宋_GB2312" w:eastAsia="仿宋_GB2312"/>
          <w:sz w:val="28"/>
          <w:szCs w:val="28"/>
        </w:rPr>
        <w:t>16.12</w:t>
      </w:r>
      <w:r>
        <w:rPr>
          <w:rFonts w:hint="eastAsia" w:ascii="仿宋_GB2312" w:eastAsia="仿宋_GB2312"/>
          <w:sz w:val="28"/>
          <w:szCs w:val="28"/>
        </w:rPr>
        <w:t>万元，比2023年度“三公”经费财政拨款年初预算</w:t>
      </w:r>
      <w:r>
        <w:rPr>
          <w:rFonts w:ascii="仿宋_GB2312" w:eastAsia="仿宋_GB2312"/>
          <w:sz w:val="28"/>
          <w:szCs w:val="28"/>
        </w:rPr>
        <w:t>63.06</w:t>
      </w:r>
      <w:r>
        <w:rPr>
          <w:rFonts w:hint="eastAsia" w:ascii="仿宋_GB2312" w:eastAsia="仿宋_GB2312"/>
          <w:sz w:val="28"/>
          <w:szCs w:val="28"/>
        </w:rPr>
        <w:t>万元减少</w:t>
      </w:r>
      <w:r>
        <w:rPr>
          <w:rFonts w:ascii="仿宋_GB2312" w:eastAsia="仿宋_GB2312"/>
          <w:sz w:val="28"/>
          <w:szCs w:val="28"/>
        </w:rPr>
        <w:t>46.94</w:t>
      </w:r>
      <w:r>
        <w:rPr>
          <w:rFonts w:hint="eastAsia" w:ascii="仿宋_GB2312" w:eastAsia="仿宋_GB2312"/>
          <w:sz w:val="28"/>
          <w:szCs w:val="28"/>
        </w:rPr>
        <w:t>万元。其中：</w:t>
      </w:r>
    </w:p>
    <w:p>
      <w:pPr>
        <w:numPr>
          <w:ilvl w:val="0"/>
          <w:numId w:val="2"/>
        </w:numPr>
        <w:spacing w:line="560" w:lineRule="exact"/>
        <w:ind w:firstLine="600"/>
        <w:rPr>
          <w:rFonts w:hint="eastAsia" w:ascii="仿宋_GB2312" w:eastAsia="仿宋_GB2312"/>
          <w:sz w:val="28"/>
          <w:szCs w:val="28"/>
        </w:rPr>
      </w:pPr>
      <w:r>
        <w:rPr>
          <w:rFonts w:hint="eastAsia" w:ascii="仿宋_GB2312" w:eastAsia="仿宋_GB2312"/>
          <w:sz w:val="28"/>
          <w:szCs w:val="28"/>
        </w:rPr>
        <w:t>因公出国（境）费用。2023年度决算数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w:t>
      </w:r>
    </w:p>
    <w:p>
      <w:pPr>
        <w:numPr>
          <w:ilvl w:val="0"/>
          <w:numId w:val="2"/>
        </w:numPr>
        <w:spacing w:line="560" w:lineRule="exact"/>
        <w:ind w:firstLine="600"/>
        <w:rPr>
          <w:rFonts w:hint="eastAsia" w:ascii="仿宋_GB2312" w:eastAsia="仿宋_GB2312"/>
          <w:sz w:val="28"/>
          <w:szCs w:val="28"/>
        </w:rPr>
      </w:pPr>
      <w:r>
        <w:rPr>
          <w:rFonts w:hint="eastAsia" w:ascii="仿宋_GB2312" w:eastAsia="仿宋_GB2312"/>
          <w:sz w:val="28"/>
          <w:szCs w:val="28"/>
        </w:rPr>
        <w:t>公务接待费。2023年度决算数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7.21</w:t>
      </w:r>
      <w:r>
        <w:rPr>
          <w:rFonts w:hint="eastAsia" w:ascii="仿宋_GB2312" w:eastAsia="仿宋_GB2312"/>
          <w:sz w:val="28"/>
          <w:szCs w:val="28"/>
        </w:rPr>
        <w:t>万元减少</w:t>
      </w:r>
      <w:r>
        <w:rPr>
          <w:rFonts w:hint="eastAsia" w:ascii="仿宋_GB2312" w:eastAsia="仿宋_GB2312"/>
          <w:sz w:val="28"/>
          <w:szCs w:val="28"/>
          <w:lang w:val="en-US" w:eastAsia="zh-CN"/>
        </w:rPr>
        <w:t>7.21</w:t>
      </w:r>
      <w:r>
        <w:rPr>
          <w:rFonts w:hint="eastAsia" w:ascii="仿宋_GB2312" w:eastAsia="仿宋_GB2312"/>
          <w:sz w:val="28"/>
          <w:szCs w:val="28"/>
        </w:rPr>
        <w:t>万元，主要原因：</w:t>
      </w:r>
      <w:r>
        <w:rPr>
          <w:rFonts w:hint="eastAsia" w:ascii="仿宋_GB2312" w:eastAsia="仿宋_GB2312"/>
          <w:sz w:val="28"/>
          <w:szCs w:val="28"/>
          <w:lang w:eastAsia="zh-CN"/>
        </w:rPr>
        <w:t>中心不涉及此项工作</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3.公务用车购置及运行维护费。2023年度决算数</w:t>
      </w:r>
      <w:r>
        <w:rPr>
          <w:rFonts w:hint="eastAsia" w:ascii="仿宋_GB2312" w:eastAsia="仿宋_GB2312"/>
          <w:sz w:val="28"/>
          <w:szCs w:val="28"/>
          <w:lang w:val="en-US" w:eastAsia="zh-CN"/>
        </w:rPr>
        <w:t>16.12</w:t>
      </w:r>
      <w:r>
        <w:rPr>
          <w:rFonts w:hint="eastAsia" w:ascii="仿宋_GB2312" w:eastAsia="仿宋_GB2312"/>
          <w:sz w:val="28"/>
          <w:szCs w:val="28"/>
        </w:rPr>
        <w:t>万元，比2023年度年初预算数</w:t>
      </w:r>
      <w:r>
        <w:rPr>
          <w:rFonts w:hint="eastAsia" w:ascii="仿宋_GB2312" w:eastAsia="仿宋_GB2312"/>
          <w:sz w:val="28"/>
          <w:szCs w:val="28"/>
          <w:lang w:val="en-US" w:eastAsia="zh-CN"/>
        </w:rPr>
        <w:t>55.85</w:t>
      </w:r>
      <w:r>
        <w:rPr>
          <w:rFonts w:hint="eastAsia" w:ascii="仿宋_GB2312" w:eastAsia="仿宋_GB2312"/>
          <w:sz w:val="28"/>
          <w:szCs w:val="28"/>
        </w:rPr>
        <w:t>万元减少</w:t>
      </w:r>
      <w:r>
        <w:rPr>
          <w:rFonts w:hint="eastAsia" w:ascii="仿宋_GB2312" w:eastAsia="仿宋_GB2312"/>
          <w:sz w:val="28"/>
          <w:szCs w:val="28"/>
          <w:lang w:val="en-US" w:eastAsia="zh-CN"/>
        </w:rPr>
        <w:t>39.73</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。2023年度购置（更新）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万元。公务用车运行维护费2023年度决算数</w:t>
      </w:r>
      <w:r>
        <w:rPr>
          <w:rFonts w:ascii="仿宋_GB2312" w:eastAsia="仿宋_GB2312"/>
          <w:sz w:val="28"/>
          <w:szCs w:val="28"/>
        </w:rPr>
        <w:t>16.12</w:t>
      </w:r>
      <w:r>
        <w:rPr>
          <w:rFonts w:hint="eastAsia" w:ascii="仿宋_GB2312" w:eastAsia="仿宋_GB2312"/>
          <w:sz w:val="28"/>
          <w:szCs w:val="28"/>
        </w:rPr>
        <w:t>万元，比2023年度年初预算数</w:t>
      </w:r>
      <w:r>
        <w:rPr>
          <w:rFonts w:ascii="仿宋_GB2312" w:eastAsia="仿宋_GB2312"/>
          <w:sz w:val="28"/>
          <w:szCs w:val="28"/>
        </w:rPr>
        <w:t>55.85</w:t>
      </w:r>
      <w:r>
        <w:rPr>
          <w:rFonts w:hint="eastAsia" w:ascii="仿宋_GB2312" w:eastAsia="仿宋_GB2312"/>
          <w:sz w:val="28"/>
          <w:szCs w:val="28"/>
        </w:rPr>
        <w:t>万元减少</w:t>
      </w:r>
      <w:r>
        <w:rPr>
          <w:rFonts w:hint="eastAsia" w:ascii="仿宋_GB2312" w:eastAsia="仿宋_GB2312"/>
          <w:sz w:val="28"/>
          <w:szCs w:val="28"/>
          <w:lang w:val="en-US" w:eastAsia="zh-CN"/>
        </w:rPr>
        <w:t>39.73</w:t>
      </w:r>
      <w:r>
        <w:rPr>
          <w:rFonts w:hint="eastAsia" w:ascii="仿宋_GB2312" w:eastAsia="仿宋_GB2312"/>
          <w:sz w:val="28"/>
          <w:szCs w:val="28"/>
        </w:rPr>
        <w:t>万元，主要原因：</w:t>
      </w:r>
      <w:r>
        <w:rPr>
          <w:rFonts w:hint="eastAsia" w:ascii="仿宋_GB2312" w:eastAsia="仿宋_GB2312"/>
          <w:sz w:val="28"/>
          <w:szCs w:val="28"/>
          <w:lang w:eastAsia="zh-CN"/>
        </w:rPr>
        <w:t>按照“过紧日子”的相关要求，</w:t>
      </w:r>
      <w:r>
        <w:rPr>
          <w:rFonts w:hint="eastAsia" w:ascii="仿宋_GB2312" w:eastAsia="仿宋_GB2312"/>
          <w:sz w:val="28"/>
          <w:szCs w:val="28"/>
          <w:lang w:val="en-US" w:eastAsia="zh-CN"/>
        </w:rPr>
        <w:t>2023年车辆整体使用频次较低，本年度实际支出车辆运行经费较去年有所减少</w:t>
      </w:r>
      <w:r>
        <w:rPr>
          <w:rFonts w:hint="eastAsia" w:ascii="仿宋_GB2312" w:eastAsia="仿宋_GB2312"/>
          <w:sz w:val="28"/>
          <w:szCs w:val="28"/>
        </w:rPr>
        <w:t>。2023年度公务用车运行维护支出主要是按规定保留的公务用车的燃料费、维修费、过桥过路费、保险费、安全奖励费用等支出。2023年度公务用车保有量</w:t>
      </w:r>
      <w:r>
        <w:rPr>
          <w:rFonts w:hint="eastAsia" w:ascii="仿宋_GB2312" w:eastAsia="仿宋_GB2312"/>
          <w:sz w:val="28"/>
          <w:szCs w:val="28"/>
          <w:lang w:val="en-US" w:eastAsia="zh-CN"/>
        </w:rPr>
        <w:t>25</w:t>
      </w:r>
      <w:r>
        <w:rPr>
          <w:rFonts w:hint="eastAsia" w:ascii="仿宋_GB2312" w:eastAsia="仿宋_GB2312"/>
          <w:sz w:val="28"/>
          <w:szCs w:val="28"/>
        </w:rPr>
        <w:t>辆，车均运行维护费</w:t>
      </w:r>
      <w:r>
        <w:rPr>
          <w:rFonts w:hint="eastAsia" w:ascii="仿宋_GB2312" w:eastAsia="仿宋_GB2312"/>
          <w:sz w:val="28"/>
          <w:szCs w:val="28"/>
          <w:highlight w:val="none"/>
        </w:rPr>
        <w:t>0.64</w:t>
      </w:r>
      <w:r>
        <w:rPr>
          <w:rFonts w:hint="eastAsia" w:ascii="仿宋_GB2312" w:eastAsia="仿宋_GB2312"/>
          <w:sz w:val="28"/>
          <w:szCs w:val="28"/>
        </w:rPr>
        <w:t>万元。</w:t>
      </w:r>
    </w:p>
    <w:p>
      <w:pPr>
        <w:spacing w:line="560" w:lineRule="exact"/>
        <w:ind w:firstLine="560" w:firstLineChars="200"/>
        <w:rPr>
          <w:rFonts w:hint="eastAsia"/>
        </w:rPr>
      </w:pPr>
      <w:r>
        <w:rPr>
          <w:rFonts w:hint="eastAsia" w:ascii="仿宋_GB2312" w:eastAsia="仿宋_GB2312"/>
          <w:sz w:val="28"/>
          <w:szCs w:val="28"/>
        </w:rPr>
        <w:t>本部门本年度未安排政府性基金财政拨款“三公”经费相关支出。</w:t>
      </w:r>
    </w:p>
    <w:p>
      <w:pPr>
        <w:tabs>
          <w:tab w:val="center" w:pos="6979"/>
        </w:tabs>
        <w:ind w:firstLine="554" w:firstLineChars="198"/>
        <w:outlineLvl w:val="1"/>
        <w:rPr>
          <w:rFonts w:hint="eastAsia" w:ascii="黑体" w:eastAsia="黑体"/>
          <w:sz w:val="28"/>
          <w:szCs w:val="28"/>
        </w:rPr>
      </w:pPr>
      <w:bookmarkStart w:id="15" w:name="_Toc14471"/>
      <w:r>
        <w:rPr>
          <w:rFonts w:hint="eastAsia" w:ascii="黑体" w:eastAsia="黑体"/>
          <w:sz w:val="28"/>
          <w:szCs w:val="28"/>
        </w:rPr>
        <w:t>二、机关运行经费支出情况</w:t>
      </w:r>
      <w:bookmarkEnd w:id="15"/>
    </w:p>
    <w:p>
      <w:pPr>
        <w:ind w:firstLine="537" w:firstLineChars="192"/>
        <w:rPr>
          <w:rFonts w:hint="eastAsia" w:eastAsia="仿宋_GB2312"/>
        </w:rPr>
      </w:pPr>
      <w:r>
        <w:rPr>
          <w:rFonts w:hint="eastAsia" w:ascii="仿宋_GB2312" w:eastAsia="仿宋_GB2312"/>
          <w:sz w:val="28"/>
          <w:szCs w:val="28"/>
        </w:rPr>
        <w:t>2023年度使用财政拨款安排的基本支出中的日常公用经费支出，合计</w:t>
      </w:r>
      <w:r>
        <w:rPr>
          <w:rFonts w:hint="eastAsia" w:ascii="仿宋_GB2312" w:eastAsia="仿宋_GB2312"/>
          <w:sz w:val="28"/>
          <w:szCs w:val="28"/>
          <w:lang w:val="en-US" w:eastAsia="zh-CN"/>
        </w:rPr>
        <w:t>0</w:t>
      </w:r>
      <w:r>
        <w:rPr>
          <w:rFonts w:hint="eastAsia" w:ascii="仿宋_GB2312" w:eastAsia="仿宋_GB2312"/>
          <w:sz w:val="28"/>
          <w:szCs w:val="28"/>
        </w:rPr>
        <w:t>万元，比</w:t>
      </w:r>
      <w:r>
        <w:rPr>
          <w:rFonts w:hint="eastAsia" w:ascii="仿宋_GB2312" w:eastAsia="仿宋_GB2312"/>
          <w:sz w:val="28"/>
          <w:szCs w:val="28"/>
          <w:lang w:eastAsia="zh-CN"/>
        </w:rPr>
        <w:t>上年持平，</w:t>
      </w:r>
      <w:r>
        <w:rPr>
          <w:rFonts w:hint="eastAsia" w:ascii="仿宋_GB2312" w:eastAsia="仿宋_GB2312"/>
          <w:sz w:val="28"/>
          <w:szCs w:val="28"/>
        </w:rPr>
        <w:t>原因</w:t>
      </w:r>
      <w:r>
        <w:rPr>
          <w:rFonts w:hint="eastAsia" w:ascii="仿宋_GB2312" w:eastAsia="仿宋_GB2312"/>
          <w:sz w:val="28"/>
          <w:szCs w:val="28"/>
          <w:lang w:eastAsia="zh-CN"/>
        </w:rPr>
        <w:t>是</w:t>
      </w:r>
      <w:r>
        <w:rPr>
          <w:rFonts w:hint="eastAsia" w:ascii="仿宋_GB2312" w:eastAsia="仿宋_GB2312"/>
          <w:sz w:val="28"/>
          <w:szCs w:val="28"/>
        </w:rPr>
        <w:t>本单位为全额拨款事业单位，不属于机关运行经费支出统计范围。</w:t>
      </w:r>
    </w:p>
    <w:p>
      <w:pPr>
        <w:ind w:left="540"/>
        <w:outlineLvl w:val="1"/>
        <w:rPr>
          <w:rFonts w:hint="eastAsia" w:ascii="黑体" w:eastAsia="黑体"/>
          <w:sz w:val="28"/>
          <w:szCs w:val="28"/>
        </w:rPr>
      </w:pPr>
      <w:bookmarkStart w:id="16" w:name="_Toc19779"/>
      <w:r>
        <w:rPr>
          <w:rFonts w:hint="eastAsia" w:ascii="黑体" w:eastAsia="黑体"/>
          <w:sz w:val="28"/>
          <w:szCs w:val="28"/>
        </w:rPr>
        <w:t>三、政府采购支出情况</w:t>
      </w:r>
      <w:bookmarkEnd w:id="16"/>
    </w:p>
    <w:p>
      <w:pPr>
        <w:ind w:firstLine="537" w:firstLineChars="192"/>
        <w:rPr>
          <w:rFonts w:hint="eastAsia" w:ascii="仿宋_GB2312" w:eastAsia="仿宋_GB2312"/>
          <w:sz w:val="28"/>
          <w:szCs w:val="28"/>
          <w:highlight w:val="yellow"/>
        </w:rPr>
      </w:pPr>
      <w:r>
        <w:rPr>
          <w:rFonts w:hint="eastAsia" w:ascii="仿宋_GB2312" w:eastAsia="仿宋_GB2312"/>
          <w:sz w:val="28"/>
          <w:szCs w:val="28"/>
        </w:rPr>
        <w:t>2023年度政府采购支出总额</w:t>
      </w:r>
      <w:r>
        <w:rPr>
          <w:rFonts w:ascii="仿宋_GB2312" w:eastAsia="仿宋_GB2312"/>
          <w:sz w:val="28"/>
          <w:szCs w:val="28"/>
        </w:rPr>
        <w:t>505.24</w:t>
      </w:r>
      <w:r>
        <w:rPr>
          <w:rFonts w:hint="eastAsia" w:ascii="仿宋_GB2312" w:eastAsia="仿宋_GB2312"/>
          <w:sz w:val="28"/>
          <w:szCs w:val="28"/>
        </w:rPr>
        <w:t>万元，其中：政府采购货物支出</w:t>
      </w:r>
      <w:r>
        <w:rPr>
          <w:rFonts w:ascii="仿宋_GB2312" w:eastAsia="仿宋_GB2312"/>
          <w:sz w:val="28"/>
          <w:szCs w:val="28"/>
        </w:rPr>
        <w:t>436.44</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68.8</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ascii="仿宋_GB2312" w:eastAsia="仿宋_GB2312"/>
          <w:sz w:val="28"/>
          <w:szCs w:val="28"/>
        </w:rPr>
        <w:t>248.62</w:t>
      </w:r>
      <w:r>
        <w:rPr>
          <w:rFonts w:hint="eastAsia" w:ascii="仿宋_GB2312" w:eastAsia="仿宋_GB2312"/>
          <w:sz w:val="28"/>
          <w:szCs w:val="28"/>
        </w:rPr>
        <w:t>万元，占政府采购支出总额的</w:t>
      </w:r>
      <w:r>
        <w:rPr>
          <w:rFonts w:ascii="仿宋_GB2312" w:eastAsia="仿宋_GB2312"/>
          <w:sz w:val="28"/>
          <w:szCs w:val="28"/>
        </w:rPr>
        <w:t>49.2</w:t>
      </w:r>
      <w:r>
        <w:rPr>
          <w:rFonts w:hint="eastAsia" w:ascii="仿宋_GB2312" w:eastAsia="仿宋_GB2312"/>
          <w:sz w:val="28"/>
          <w:szCs w:val="28"/>
        </w:rPr>
        <w:t>%，其中：授予小微企业合同金额</w:t>
      </w:r>
      <w:r>
        <w:rPr>
          <w:rFonts w:ascii="仿宋_GB2312" w:eastAsia="仿宋_GB2312"/>
          <w:sz w:val="28"/>
          <w:szCs w:val="28"/>
        </w:rPr>
        <w:t>247.44</w:t>
      </w:r>
      <w:r>
        <w:rPr>
          <w:rFonts w:hint="eastAsia" w:ascii="仿宋_GB2312" w:eastAsia="仿宋_GB2312"/>
          <w:sz w:val="28"/>
          <w:szCs w:val="28"/>
        </w:rPr>
        <w:t>万元，占政府采购支出总额的</w:t>
      </w:r>
      <w:r>
        <w:rPr>
          <w:rFonts w:ascii="仿宋_GB2312" w:eastAsia="仿宋_GB2312"/>
          <w:sz w:val="28"/>
          <w:szCs w:val="28"/>
        </w:rPr>
        <w:t>48.97</w:t>
      </w:r>
      <w:r>
        <w:rPr>
          <w:rFonts w:hint="eastAsia" w:ascii="仿宋_GB2312" w:eastAsia="仿宋_GB2312"/>
          <w:sz w:val="28"/>
          <w:szCs w:val="28"/>
        </w:rPr>
        <w:t>%。</w:t>
      </w:r>
    </w:p>
    <w:p>
      <w:pPr>
        <w:ind w:firstLine="560" w:firstLineChars="200"/>
        <w:outlineLvl w:val="1"/>
        <w:rPr>
          <w:rFonts w:hint="eastAsia" w:ascii="黑体" w:eastAsia="黑体"/>
          <w:sz w:val="28"/>
          <w:szCs w:val="28"/>
        </w:rPr>
      </w:pPr>
      <w:bookmarkStart w:id="17" w:name="_Toc24234"/>
      <w:r>
        <w:rPr>
          <w:rFonts w:hint="eastAsia" w:ascii="黑体" w:eastAsia="黑体"/>
          <w:sz w:val="28"/>
          <w:szCs w:val="28"/>
        </w:rPr>
        <w:t>四、国有资产占用情况</w:t>
      </w:r>
      <w:bookmarkEnd w:id="17"/>
    </w:p>
    <w:p>
      <w:pPr>
        <w:ind w:firstLine="560" w:firstLineChars="200"/>
        <w:rPr>
          <w:rFonts w:ascii="仿宋_GB2312" w:eastAsia="仿宋_GB2312"/>
          <w:sz w:val="32"/>
          <w:szCs w:val="32"/>
        </w:rPr>
      </w:pPr>
      <w:r>
        <w:rPr>
          <w:rFonts w:hint="eastAsia" w:ascii="仿宋_GB2312" w:eastAsia="仿宋_GB2312"/>
          <w:sz w:val="28"/>
          <w:szCs w:val="28"/>
        </w:rPr>
        <w:t>截止2023年12月31日，本部门固定资产总额</w:t>
      </w:r>
      <w:r>
        <w:rPr>
          <w:rFonts w:hint="eastAsia" w:ascii="仿宋_GB2312" w:eastAsia="仿宋_GB2312"/>
          <w:sz w:val="28"/>
          <w:szCs w:val="28"/>
          <w:lang w:val="en-US" w:eastAsia="zh-CN"/>
        </w:rPr>
        <w:t>9548.79</w:t>
      </w:r>
      <w:r>
        <w:rPr>
          <w:rFonts w:hint="eastAsia" w:ascii="仿宋_GB2312" w:eastAsia="仿宋_GB2312"/>
          <w:sz w:val="28"/>
          <w:szCs w:val="28"/>
        </w:rPr>
        <w:t>万元，其中：汽车（使用各类资金安排的机动车辆，包括机要通信用车、应急保障用车、执法执勤用车、特种专业技术用车以及其他按照规定配备的公务用车）</w:t>
      </w:r>
      <w:r>
        <w:rPr>
          <w:rFonts w:hint="eastAsia" w:ascii="仿宋_GB2312" w:eastAsia="仿宋_GB2312"/>
          <w:sz w:val="28"/>
          <w:szCs w:val="28"/>
          <w:lang w:val="en-US" w:eastAsia="zh-CN"/>
        </w:rPr>
        <w:t>25</w:t>
      </w:r>
      <w:r>
        <w:rPr>
          <w:rFonts w:hint="eastAsia" w:ascii="仿宋_GB2312" w:eastAsia="仿宋_GB2312"/>
          <w:sz w:val="28"/>
          <w:szCs w:val="28"/>
        </w:rPr>
        <w:t>辆，554.33万元；单价100万元以上的设备</w:t>
      </w:r>
      <w:r>
        <w:rPr>
          <w:rFonts w:hint="eastAsia" w:ascii="仿宋_GB2312" w:eastAsia="仿宋_GB2312"/>
          <w:sz w:val="28"/>
          <w:szCs w:val="28"/>
          <w:lang w:val="en-US" w:eastAsia="zh-CN"/>
        </w:rPr>
        <w:t>15</w:t>
      </w:r>
      <w:r>
        <w:rPr>
          <w:rFonts w:hint="eastAsia" w:ascii="仿宋_GB2312" w:eastAsia="仿宋_GB2312"/>
          <w:sz w:val="28"/>
          <w:szCs w:val="28"/>
        </w:rPr>
        <w:t>台（套），2435</w:t>
      </w:r>
      <w:r>
        <w:rPr>
          <w:rFonts w:hint="eastAsia" w:ascii="仿宋_GB2312" w:eastAsia="仿宋_GB2312"/>
          <w:sz w:val="28"/>
          <w:szCs w:val="28"/>
          <w:lang w:val="en-US" w:eastAsia="zh-CN"/>
        </w:rPr>
        <w:t>.</w:t>
      </w:r>
      <w:r>
        <w:rPr>
          <w:rFonts w:hint="eastAsia" w:ascii="仿宋_GB2312" w:eastAsia="仿宋_GB2312"/>
          <w:sz w:val="28"/>
          <w:szCs w:val="28"/>
        </w:rPr>
        <w:t>60万元。</w:t>
      </w:r>
    </w:p>
    <w:p>
      <w:pPr>
        <w:ind w:firstLine="537" w:firstLineChars="192"/>
        <w:outlineLvl w:val="1"/>
        <w:rPr>
          <w:rFonts w:ascii="黑体" w:eastAsia="黑体"/>
          <w:sz w:val="28"/>
          <w:szCs w:val="28"/>
        </w:rPr>
      </w:pPr>
      <w:bookmarkStart w:id="18" w:name="_Toc13840"/>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bookmarkEnd w:id="18"/>
    </w:p>
    <w:p>
      <w:pPr>
        <w:ind w:firstLine="537" w:firstLineChars="192"/>
        <w:rPr>
          <w:rFonts w:hint="eastAsia"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outlineLvl w:val="1"/>
        <w:rPr>
          <w:rFonts w:hint="eastAsia" w:ascii="仿宋_GB2312" w:eastAsia="仿宋_GB2312"/>
          <w:color w:val="000000"/>
          <w:sz w:val="32"/>
          <w:szCs w:val="32"/>
        </w:rPr>
      </w:pPr>
      <w:bookmarkStart w:id="19" w:name="_Toc23993"/>
      <w:r>
        <w:rPr>
          <w:rFonts w:hint="eastAsia" w:ascii="黑体" w:eastAsia="黑体"/>
          <w:sz w:val="28"/>
          <w:szCs w:val="28"/>
        </w:rPr>
        <w:t>六、</w:t>
      </w:r>
      <w:r>
        <w:rPr>
          <w:rFonts w:ascii="黑体" w:eastAsia="黑体"/>
          <w:sz w:val="28"/>
          <w:szCs w:val="28"/>
        </w:rPr>
        <w:t>专业名词解释</w:t>
      </w:r>
      <w:bookmarkEnd w:id="19"/>
    </w:p>
    <w:p>
      <w:pPr>
        <w:ind w:firstLine="560" w:firstLineChars="200"/>
        <w:rPr>
          <w:rFonts w:hint="eastAsia" w:ascii="仿宋_GB2312" w:eastAsia="仿宋_GB2312"/>
          <w:sz w:val="28"/>
          <w:szCs w:val="28"/>
        </w:rPr>
      </w:pPr>
      <w:r>
        <w:rPr>
          <w:rFonts w:hint="eastAsia" w:ascii="仿宋_GB2312" w:eastAsia="仿宋_GB2312"/>
          <w:sz w:val="28"/>
          <w:szCs w:val="28"/>
        </w:rPr>
        <w:t>1.财政拨款收入：指单位从同级财政部门取得的财政预算资金。</w:t>
      </w:r>
    </w:p>
    <w:p>
      <w:pPr>
        <w:ind w:firstLine="560" w:firstLineChars="200"/>
        <w:rPr>
          <w:rFonts w:hint="eastAsia" w:ascii="仿宋_GB2312" w:eastAsia="仿宋_GB2312"/>
          <w:sz w:val="28"/>
          <w:szCs w:val="28"/>
        </w:rPr>
      </w:pPr>
      <w:r>
        <w:rPr>
          <w:rFonts w:hint="eastAsia" w:ascii="仿宋_GB2312" w:eastAsia="仿宋_GB2312"/>
          <w:sz w:val="28"/>
          <w:szCs w:val="28"/>
        </w:rPr>
        <w:t>2.事业收入：指事业单位开展专业业务活动及辅助活动取得的收入。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3.经营收入：指事业单位在专业业务活动及其辅助活动之外开展非独立核算经营活动取得的收入。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4.其他收入：指单位取得的除上述收入以外的各项收入。主要是按规定动用的售房收入、存款利息收入等。</w:t>
      </w:r>
    </w:p>
    <w:p>
      <w:pPr>
        <w:ind w:firstLine="560" w:firstLineChars="200"/>
        <w:rPr>
          <w:rFonts w:hint="eastAsia" w:ascii="仿宋_GB2312" w:eastAsia="仿宋_GB2312"/>
          <w:sz w:val="28"/>
          <w:szCs w:val="28"/>
        </w:rPr>
      </w:pPr>
      <w:r>
        <w:rPr>
          <w:rFonts w:hint="eastAsia" w:ascii="仿宋_GB2312" w:eastAsia="仿宋_GB2312"/>
          <w:sz w:val="28"/>
          <w:szCs w:val="28"/>
        </w:rPr>
        <w:t>5.年初结转和结余：指单位以前年度尚未完成、结转到本年按有关规定继续使用的资金。</w:t>
      </w:r>
    </w:p>
    <w:p>
      <w:pPr>
        <w:ind w:firstLine="560" w:firstLineChars="200"/>
        <w:rPr>
          <w:rFonts w:hint="eastAsia" w:ascii="仿宋_GB2312" w:eastAsia="仿宋_GB2312"/>
          <w:sz w:val="28"/>
          <w:szCs w:val="28"/>
        </w:rPr>
      </w:pPr>
      <w:r>
        <w:rPr>
          <w:rFonts w:hint="eastAsia" w:ascii="仿宋_GB2312" w:eastAsia="仿宋_GB2312"/>
          <w:sz w:val="28"/>
          <w:szCs w:val="28"/>
        </w:rPr>
        <w:t>6.基本支出：指为保障机构正常运转、完成日常工作任务而发生的人员支出和公用支出。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7.项目支出：指在基本支出之外为完成特定行政任务或事业发展目标所发生的支出。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8.“三公”经费：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11</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eastAsia="仿宋_GB2312"/>
          <w:b/>
          <w:bCs/>
          <w:sz w:val="28"/>
          <w:szCs w:val="28"/>
          <w:lang w:val="en-US" w:eastAsia="zh-CN"/>
        </w:rPr>
      </w:pPr>
      <w:r>
        <w:rPr>
          <w:rFonts w:hint="eastAsia" w:ascii="仿宋_GB2312" w:hAnsi="Times New Roman" w:eastAsia="仿宋_GB2312"/>
          <w:b w:val="0"/>
          <w:bCs w:val="0"/>
          <w:sz w:val="28"/>
          <w:szCs w:val="28"/>
        </w:rPr>
        <w:t>12.</w:t>
      </w:r>
      <w:r>
        <w:rPr>
          <w:rFonts w:hint="eastAsia" w:ascii="仿宋_GB2312" w:eastAsia="仿宋_GB2312"/>
          <w:b w:val="0"/>
          <w:bCs w:val="0"/>
          <w:sz w:val="28"/>
          <w:szCs w:val="28"/>
        </w:rPr>
        <w:t>当年使用的所有支出功能分类</w:t>
      </w:r>
      <w:r>
        <w:rPr>
          <w:rFonts w:hint="eastAsia" w:ascii="仿宋_GB2312" w:eastAsia="仿宋_GB2312"/>
          <w:b w:val="0"/>
          <w:bCs w:val="0"/>
          <w:sz w:val="28"/>
          <w:szCs w:val="28"/>
          <w:lang w:eastAsia="zh-CN"/>
        </w:rPr>
        <w:t>项</w:t>
      </w:r>
      <w:r>
        <w:rPr>
          <w:rFonts w:hint="eastAsia" w:ascii="仿宋_GB2312" w:eastAsia="仿宋_GB2312"/>
          <w:b w:val="0"/>
          <w:bCs w:val="0"/>
          <w:sz w:val="28"/>
          <w:szCs w:val="28"/>
        </w:rPr>
        <w:t>级科目名词解释</w:t>
      </w:r>
      <w:r>
        <w:rPr>
          <w:rFonts w:hint="eastAsia" w:ascii="仿宋_GB2312" w:eastAsia="仿宋_GB2312"/>
          <w:b w:val="0"/>
          <w:bCs w:val="0"/>
          <w:sz w:val="28"/>
          <w:szCs w:val="28"/>
          <w:lang w:val="en-US" w:eastAsia="zh-CN"/>
        </w:rPr>
        <w:t>:</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cs="Times New Roman"/>
          <w:kern w:val="2"/>
          <w:sz w:val="28"/>
          <w:szCs w:val="28"/>
          <w:lang w:val="en-US" w:eastAsia="zh-CN" w:bidi="ar-SA"/>
        </w:rPr>
        <w:t>2</w:t>
      </w:r>
      <w:r>
        <w:rPr>
          <w:rFonts w:hint="eastAsia" w:ascii="仿宋_GB2312" w:cs="Times New Roman"/>
          <w:kern w:val="2"/>
          <w:sz w:val="28"/>
          <w:szCs w:val="28"/>
          <w:highlight w:val="none"/>
          <w:lang w:val="en-US" w:eastAsia="zh-CN" w:bidi="ar-SA"/>
        </w:rPr>
        <w:t>080502</w:t>
      </w:r>
      <w:r>
        <w:rPr>
          <w:rFonts w:hint="eastAsia" w:ascii="仿宋_GB2312" w:eastAsia="仿宋_GB2312"/>
          <w:sz w:val="28"/>
          <w:szCs w:val="28"/>
          <w:highlight w:val="none"/>
        </w:rPr>
        <w:t>社会保障和就业支出（类）行政事业单位养</w:t>
      </w:r>
      <w:r>
        <w:rPr>
          <w:rFonts w:hint="eastAsia" w:ascii="仿宋_GB2312" w:eastAsia="仿宋_GB2312"/>
          <w:sz w:val="28"/>
          <w:szCs w:val="28"/>
        </w:rPr>
        <w:t>老支出（款）事业单位离退休（项）。</w:t>
      </w:r>
      <w:r>
        <w:rPr>
          <w:rFonts w:hint="eastAsia" w:ascii="仿宋_GB2312" w:eastAsia="仿宋_GB2312"/>
          <w:sz w:val="28"/>
          <w:szCs w:val="28"/>
          <w:lang w:val="en-US" w:eastAsia="zh-CN"/>
        </w:rPr>
        <w:t>反映事业单位开支的离退休经费。</w:t>
      </w:r>
    </w:p>
    <w:p>
      <w:pPr>
        <w:pStyle w:val="2"/>
        <w:ind w:firstLine="560"/>
        <w:rPr>
          <w:rFonts w:hint="eastAsia" w:ascii="仿宋_GB2312" w:eastAsia="仿宋_GB2312"/>
          <w:sz w:val="28"/>
          <w:szCs w:val="28"/>
        </w:rPr>
      </w:pPr>
      <w:r>
        <w:rPr>
          <w:rFonts w:hint="eastAsia" w:ascii="仿宋_GB2312" w:eastAsia="仿宋_GB2312"/>
          <w:sz w:val="28"/>
          <w:szCs w:val="28"/>
        </w:rPr>
        <w:t>2、</w:t>
      </w:r>
      <w:r>
        <w:rPr>
          <w:rFonts w:hint="eastAsia" w:ascii="仿宋_GB2312" w:cs="Times New Roman"/>
          <w:kern w:val="2"/>
          <w:sz w:val="28"/>
          <w:szCs w:val="28"/>
          <w:lang w:val="en-US" w:eastAsia="zh-CN" w:bidi="ar-SA"/>
        </w:rPr>
        <w:t>2080505</w:t>
      </w:r>
      <w:r>
        <w:rPr>
          <w:rFonts w:hint="eastAsia" w:ascii="仿宋_GB2312" w:eastAsia="仿宋_GB2312"/>
          <w:sz w:val="28"/>
          <w:szCs w:val="28"/>
        </w:rPr>
        <w:t>社会保障和就业支出（类）行政事业单位养老支出（款）机关事业单位基本养老保险缴费支出（项）。</w:t>
      </w:r>
      <w:r>
        <w:rPr>
          <w:rFonts w:hint="eastAsia" w:ascii="仿宋_GB2312" w:eastAsia="仿宋_GB2312"/>
          <w:sz w:val="28"/>
          <w:szCs w:val="28"/>
          <w:lang w:val="en-US" w:eastAsia="zh-CN"/>
        </w:rPr>
        <w:t>反映机关事业单位实施养老保险制度由单位缴纳的基本养老保险费支出。</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cs="Times New Roman"/>
          <w:kern w:val="2"/>
          <w:sz w:val="28"/>
          <w:szCs w:val="28"/>
          <w:lang w:val="en-US" w:eastAsia="zh-CN" w:bidi="ar-SA"/>
        </w:rPr>
        <w:t>2080506</w:t>
      </w:r>
      <w:r>
        <w:rPr>
          <w:rFonts w:hint="eastAsia" w:ascii="仿宋_GB2312" w:eastAsia="仿宋_GB2312"/>
          <w:sz w:val="28"/>
          <w:szCs w:val="28"/>
        </w:rPr>
        <w:t>社会保障和就业支出（类）行政事业单位养老支出（款）机关事业单位职业年金缴费支出（项）。</w:t>
      </w:r>
      <w:r>
        <w:rPr>
          <w:rFonts w:hint="eastAsia" w:ascii="仿宋_GB2312" w:eastAsia="仿宋_GB2312"/>
          <w:sz w:val="28"/>
          <w:szCs w:val="28"/>
          <w:lang w:val="en-US" w:eastAsia="zh-CN"/>
        </w:rPr>
        <w:t>反映机关事业单位实施养老保险制度由单位实际缴纳的职业年金支出。</w:t>
      </w:r>
    </w:p>
    <w:p>
      <w:pPr>
        <w:pStyle w:val="2"/>
        <w:ind w:firstLine="560"/>
        <w:rPr>
          <w:rFonts w:hint="eastAsia" w:ascii="仿宋_GB2312" w:eastAsia="仿宋_GB2312"/>
          <w:sz w:val="28"/>
          <w:szCs w:val="28"/>
          <w:highlight w:val="none"/>
          <w:lang w:eastAsia="zh-CN"/>
        </w:rPr>
      </w:pPr>
      <w:r>
        <w:rPr>
          <w:rFonts w:hint="eastAsia" w:ascii="仿宋_GB2312" w:eastAsia="仿宋_GB2312"/>
          <w:sz w:val="28"/>
          <w:szCs w:val="28"/>
        </w:rPr>
        <w:t>4、</w:t>
      </w:r>
      <w:r>
        <w:rPr>
          <w:rFonts w:hint="eastAsia" w:ascii="仿宋_GB2312"/>
          <w:sz w:val="28"/>
          <w:szCs w:val="28"/>
          <w:lang w:val="en-US" w:eastAsia="zh-CN"/>
        </w:rPr>
        <w:t>2100401</w:t>
      </w:r>
      <w:r>
        <w:rPr>
          <w:rFonts w:hint="eastAsia" w:ascii="仿宋_GB2312" w:eastAsia="仿宋_GB2312"/>
          <w:sz w:val="28"/>
          <w:szCs w:val="28"/>
        </w:rPr>
        <w:t>卫生健康支出(</w:t>
      </w:r>
      <w:r>
        <w:rPr>
          <w:rFonts w:hint="eastAsia" w:ascii="仿宋_GB2312" w:eastAsia="仿宋_GB2312"/>
          <w:sz w:val="28"/>
          <w:szCs w:val="28"/>
          <w:highlight w:val="none"/>
        </w:rPr>
        <w:t>类)公共卫生(款)疾病预防控制机构(项)。</w:t>
      </w:r>
      <w:r>
        <w:rPr>
          <w:rFonts w:hint="eastAsia" w:ascii="仿宋_GB2312" w:eastAsia="仿宋_GB2312"/>
          <w:sz w:val="28"/>
          <w:szCs w:val="28"/>
          <w:highlight w:val="none"/>
          <w:lang w:eastAsia="zh-CN"/>
        </w:rPr>
        <w:t>反映卫生健康、疾病预防控制部门所属疾病预防控制机构的支出。</w:t>
      </w:r>
    </w:p>
    <w:p>
      <w:pPr>
        <w:pStyle w:val="7"/>
        <w:numPr>
          <w:ilvl w:val="0"/>
          <w:numId w:val="0"/>
        </w:numPr>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sz w:val="28"/>
          <w:szCs w:val="28"/>
          <w:lang w:val="en-US" w:eastAsia="zh-CN"/>
        </w:rPr>
        <w:t>2100408</w:t>
      </w:r>
      <w:r>
        <w:rPr>
          <w:rFonts w:hint="eastAsia" w:ascii="仿宋_GB2312" w:eastAsia="仿宋_GB2312"/>
          <w:sz w:val="28"/>
          <w:szCs w:val="28"/>
        </w:rPr>
        <w:t>卫生健康支出(类)公共卫生(款)基本公共卫生服务(项)。反映基本公共卫生服务支出</w:t>
      </w:r>
      <w:r>
        <w:rPr>
          <w:rFonts w:hint="eastAsia" w:ascii="仿宋_GB2312"/>
          <w:sz w:val="28"/>
          <w:szCs w:val="28"/>
          <w:lang w:eastAsia="zh-CN"/>
        </w:rPr>
        <w:t>。</w:t>
      </w:r>
    </w:p>
    <w:p>
      <w:pPr>
        <w:pStyle w:val="2"/>
        <w:ind w:left="840" w:leftChars="267" w:hanging="280" w:hangingChars="1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sz w:val="28"/>
          <w:szCs w:val="28"/>
          <w:lang w:val="en-US" w:eastAsia="zh-CN"/>
        </w:rPr>
        <w:t>2100409</w:t>
      </w:r>
      <w:r>
        <w:rPr>
          <w:rFonts w:hint="eastAsia" w:ascii="仿宋_GB2312" w:eastAsia="仿宋_GB2312"/>
          <w:sz w:val="28"/>
          <w:szCs w:val="28"/>
        </w:rPr>
        <w:t>卫生健康支出(类)公共卫生(款)重大公共卫生服务(项)。反映重大疾病、重大传染病预防控制等重大公共卫生服务项目支出</w:t>
      </w:r>
      <w:r>
        <w:rPr>
          <w:rFonts w:hint="eastAsia" w:ascii="仿宋_GB2312" w:eastAsia="仿宋_GB2312"/>
          <w:sz w:val="28"/>
          <w:szCs w:val="28"/>
          <w:lang w:val="en-US" w:eastAsia="zh-CN"/>
        </w:rPr>
        <w:t>.</w:t>
      </w:r>
    </w:p>
    <w:p>
      <w:pPr>
        <w:pStyle w:val="2"/>
        <w:ind w:left="840" w:leftChars="267" w:hanging="280" w:hangingChars="1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cs="Times New Roman"/>
          <w:kern w:val="2"/>
          <w:sz w:val="28"/>
          <w:szCs w:val="28"/>
          <w:lang w:val="en-US" w:eastAsia="zh-CN" w:bidi="ar-SA"/>
        </w:rPr>
        <w:t>2100410</w:t>
      </w:r>
      <w:r>
        <w:rPr>
          <w:rFonts w:hint="eastAsia" w:ascii="仿宋_GB2312" w:eastAsia="仿宋_GB2312"/>
          <w:sz w:val="28"/>
          <w:szCs w:val="28"/>
        </w:rPr>
        <w:t>卫生健康支出(类)公共卫生(款)突发公共卫生事件应急处理(项)。</w:t>
      </w:r>
      <w:r>
        <w:rPr>
          <w:rFonts w:hint="eastAsia" w:ascii="仿宋_GB2312" w:eastAsia="仿宋_GB2312"/>
          <w:sz w:val="28"/>
          <w:szCs w:val="28"/>
          <w:highlight w:val="none"/>
        </w:rPr>
        <w:t>反映用于突</w:t>
      </w:r>
      <w:r>
        <w:rPr>
          <w:rFonts w:hint="eastAsia" w:ascii="仿宋_GB2312" w:eastAsia="仿宋_GB2312"/>
          <w:sz w:val="28"/>
          <w:szCs w:val="28"/>
        </w:rPr>
        <w:t>发公共卫生事件应急</w:t>
      </w:r>
      <w:r>
        <w:rPr>
          <w:rFonts w:hint="eastAsia" w:ascii="仿宋_GB2312" w:eastAsia="仿宋_GB2312"/>
          <w:sz w:val="28"/>
          <w:szCs w:val="28"/>
          <w:lang w:eastAsia="zh-CN"/>
        </w:rPr>
        <w:t>处置方面</w:t>
      </w:r>
      <w:r>
        <w:rPr>
          <w:rFonts w:hint="eastAsia" w:ascii="仿宋_GB2312" w:eastAsia="仿宋_GB2312"/>
          <w:sz w:val="28"/>
          <w:szCs w:val="28"/>
        </w:rPr>
        <w:t>的支出</w:t>
      </w:r>
      <w:r>
        <w:rPr>
          <w:rFonts w:hint="eastAsia" w:ascii="仿宋_GB2312" w:eastAsia="仿宋_GB2312"/>
          <w:sz w:val="28"/>
          <w:szCs w:val="28"/>
          <w:lang w:eastAsia="zh-CN"/>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cs="Times New Roman"/>
          <w:kern w:val="2"/>
          <w:sz w:val="28"/>
          <w:szCs w:val="28"/>
          <w:lang w:val="en-US" w:eastAsia="zh-CN" w:bidi="ar-SA"/>
        </w:rPr>
        <w:t>2101102</w:t>
      </w:r>
      <w:r>
        <w:rPr>
          <w:rFonts w:hint="eastAsia" w:ascii="仿宋_GB2312" w:eastAsia="仿宋_GB2312"/>
          <w:sz w:val="28"/>
          <w:szCs w:val="28"/>
        </w:rPr>
        <w:t>卫生健康支出(类)</w:t>
      </w:r>
      <w:r>
        <w:rPr>
          <w:rFonts w:hint="eastAsia" w:ascii="仿宋_GB2312" w:eastAsia="仿宋_GB2312"/>
          <w:sz w:val="28"/>
          <w:szCs w:val="28"/>
          <w:highlight w:val="none"/>
        </w:rPr>
        <w:t>行政事业单位医疗(款)事业单位医疗(项)。反</w:t>
      </w:r>
      <w:r>
        <w:rPr>
          <w:rFonts w:hint="eastAsia" w:ascii="仿宋_GB2312" w:eastAsia="仿宋_GB2312"/>
          <w:sz w:val="28"/>
          <w:szCs w:val="28"/>
        </w:rPr>
        <w:t>映财政部门安排的事业单位基本医疗保险缴费经费，未参加医疗保险的事业单位的公费医疗经费，按国家规定享受离休人员待遇的医疗经费。</w:t>
      </w:r>
    </w:p>
    <w:p>
      <w:pPr>
        <w:pStyle w:val="7"/>
        <w:numPr>
          <w:ilvl w:val="0"/>
          <w:numId w:val="0"/>
        </w:numPr>
        <w:ind w:firstLine="560" w:firstLineChars="200"/>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cs="Times New Roman"/>
          <w:kern w:val="2"/>
          <w:sz w:val="28"/>
          <w:szCs w:val="28"/>
          <w:lang w:val="en-US" w:eastAsia="zh-CN" w:bidi="ar-SA"/>
        </w:rPr>
        <w:t>2101199</w:t>
      </w:r>
      <w:r>
        <w:rPr>
          <w:rFonts w:hint="eastAsia" w:ascii="仿宋_GB2312" w:eastAsia="仿宋_GB2312"/>
          <w:sz w:val="28"/>
          <w:szCs w:val="28"/>
        </w:rPr>
        <w:t>卫生健康支出(类)行政事业单位医疗(款)其他行政事业单位医疗支出(项)。</w:t>
      </w:r>
      <w:r>
        <w:rPr>
          <w:rFonts w:hint="eastAsia" w:ascii="仿宋_GB2312" w:cs="Times New Roman"/>
          <w:kern w:val="2"/>
          <w:sz w:val="28"/>
          <w:szCs w:val="28"/>
          <w:lang w:val="en-US" w:eastAsia="zh-CN" w:bidi="ar-SA"/>
        </w:rPr>
        <w:t>反映除上述项目以外的其他用于行政事业单位医疗方面的支出。</w:t>
      </w:r>
    </w:p>
    <w:p>
      <w:pPr>
        <w:pStyle w:val="7"/>
        <w:numPr>
          <w:ilvl w:val="0"/>
          <w:numId w:val="0"/>
        </w:numPr>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cs="Times New Roman"/>
          <w:kern w:val="2"/>
          <w:sz w:val="28"/>
          <w:szCs w:val="28"/>
          <w:lang w:val="en-US" w:eastAsia="zh-CN" w:bidi="ar-SA"/>
        </w:rPr>
        <w:t>2130506</w:t>
      </w:r>
      <w:r>
        <w:rPr>
          <w:rFonts w:hint="eastAsia" w:ascii="仿宋_GB2312" w:eastAsia="仿宋_GB2312"/>
          <w:sz w:val="28"/>
          <w:szCs w:val="28"/>
        </w:rPr>
        <w:t>农林水支出(类)巩固脱贫攻坚成果衔接乡村振兴(款)社会发展(项)。</w:t>
      </w:r>
      <w:r>
        <w:rPr>
          <w:rFonts w:hint="eastAsia" w:ascii="仿宋_GB2312" w:cs="Times New Roman"/>
          <w:kern w:val="2"/>
          <w:sz w:val="28"/>
          <w:szCs w:val="28"/>
          <w:lang w:val="en-US" w:eastAsia="zh-CN" w:bidi="ar-SA"/>
        </w:rPr>
        <w:t>反映用于农村欠发达地区中小学教育、文化、广播、电视、卫生健康等方面的项目支出。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cs="Times New Roman"/>
          <w:kern w:val="2"/>
          <w:sz w:val="28"/>
          <w:szCs w:val="28"/>
          <w:lang w:val="en-US" w:eastAsia="zh-CN" w:bidi="ar-SA"/>
        </w:rPr>
        <w:t>2210201</w:t>
      </w:r>
      <w:r>
        <w:rPr>
          <w:rFonts w:hint="eastAsia" w:ascii="仿宋_GB2312" w:eastAsia="仿宋_GB2312"/>
          <w:sz w:val="28"/>
          <w:szCs w:val="28"/>
        </w:rPr>
        <w:t>住房保障支出(类)住房改革支出(款)住房公积金(项)。</w:t>
      </w:r>
      <w:r>
        <w:rPr>
          <w:rFonts w:hint="eastAsia" w:ascii="仿宋_GB2312" w:eastAsia="仿宋_GB2312"/>
          <w:sz w:val="28"/>
          <w:szCs w:val="28"/>
          <w:lang w:val="en-US" w:eastAsia="zh-CN"/>
        </w:rPr>
        <w:t>反映行政事业单位按人力资源和社会保障部、财政部规定的基本工资和津贴补贴以及规定比例为职工缴纳的住房公积金。</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12、</w:t>
      </w:r>
      <w:r>
        <w:rPr>
          <w:rFonts w:hint="eastAsia" w:ascii="仿宋_GB2312" w:cs="Times New Roman"/>
          <w:kern w:val="2"/>
          <w:sz w:val="28"/>
          <w:szCs w:val="28"/>
          <w:lang w:val="en-US" w:eastAsia="zh-CN" w:bidi="ar-SA"/>
        </w:rPr>
        <w:t>2210202</w:t>
      </w:r>
      <w:r>
        <w:rPr>
          <w:rFonts w:hint="eastAsia" w:ascii="仿宋_GB2312" w:eastAsia="仿宋_GB2312"/>
          <w:sz w:val="28"/>
          <w:szCs w:val="28"/>
        </w:rPr>
        <w:t>住房保障支</w:t>
      </w:r>
      <w:r>
        <w:rPr>
          <w:rFonts w:hint="eastAsia" w:ascii="仿宋_GB2312" w:eastAsia="仿宋_GB2312"/>
          <w:sz w:val="28"/>
          <w:szCs w:val="28"/>
          <w:highlight w:val="none"/>
        </w:rPr>
        <w:t>出(类)住房改革支出(款)提租补贴(项)。反映</w:t>
      </w:r>
      <w:r>
        <w:rPr>
          <w:rFonts w:hint="eastAsia" w:ascii="仿宋_GB2312" w:eastAsia="仿宋_GB2312"/>
          <w:sz w:val="28"/>
          <w:szCs w:val="28"/>
        </w:rPr>
        <w:t>按房改政策规定的标准，行政事业单位向职工（含离退休人员）发放的租金补贴。</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13、</w:t>
      </w:r>
      <w:r>
        <w:rPr>
          <w:rFonts w:hint="eastAsia" w:ascii="仿宋_GB2312" w:cs="Times New Roman"/>
          <w:kern w:val="2"/>
          <w:sz w:val="28"/>
          <w:szCs w:val="28"/>
          <w:lang w:val="en-US" w:eastAsia="zh-CN" w:bidi="ar-SA"/>
        </w:rPr>
        <w:t>2210203</w:t>
      </w:r>
      <w:r>
        <w:rPr>
          <w:rFonts w:hint="eastAsia" w:ascii="仿宋_GB2312" w:eastAsia="仿宋_GB2312"/>
          <w:sz w:val="28"/>
          <w:szCs w:val="28"/>
        </w:rPr>
        <w:t>住房保障支出(类)住房改革支出(款)购房补贴(项)。</w:t>
      </w:r>
      <w:r>
        <w:rPr>
          <w:rFonts w:hint="eastAsia" w:ascii="仿宋_GB2312" w:eastAsia="仿宋_GB2312"/>
          <w:sz w:val="28"/>
          <w:szCs w:val="28"/>
          <w:lang w:val="en-US" w:eastAsia="zh-CN"/>
        </w:rPr>
        <w:t>反映按房改政策规定，行政事业单位向符合条件职工（含离退休人员）、军队（含武警）向转役复员离退休人员发放的用于购买住房的补贴。</w:t>
      </w:r>
    </w:p>
    <w:p>
      <w:pPr>
        <w:pStyle w:val="2"/>
        <w:ind w:firstLine="560"/>
        <w:rPr>
          <w:rFonts w:hint="eastAsia" w:ascii="仿宋_GB2312" w:eastAsia="仿宋_GB2312"/>
          <w:sz w:val="28"/>
          <w:szCs w:val="28"/>
        </w:rPr>
      </w:pPr>
    </w:p>
    <w:p>
      <w:pPr>
        <w:pStyle w:val="2"/>
        <w:ind w:firstLine="560"/>
        <w:rPr>
          <w:rFonts w:hint="eastAsia" w:ascii="仿宋_GB2312" w:eastAsia="仿宋_GB2312"/>
          <w:sz w:val="28"/>
          <w:szCs w:val="28"/>
        </w:rPr>
      </w:pPr>
    </w:p>
    <w:p>
      <w:pPr>
        <w:ind w:firstLine="880" w:firstLineChars="200"/>
        <w:jc w:val="center"/>
        <w:outlineLvl w:val="0"/>
        <w:rPr>
          <w:rFonts w:hint="eastAsia" w:ascii="宋体" w:hAnsi="宋体" w:cs="宋体"/>
          <w:b/>
          <w:bCs/>
          <w:sz w:val="44"/>
          <w:szCs w:val="44"/>
        </w:rPr>
      </w:pPr>
      <w:r>
        <w:rPr>
          <w:rFonts w:hint="eastAsia" w:ascii="宋体" w:hAnsi="宋体" w:cs="宋体"/>
          <w:b/>
          <w:bCs/>
          <w:sz w:val="44"/>
          <w:szCs w:val="44"/>
        </w:rPr>
        <w:br w:type="page"/>
      </w:r>
      <w:bookmarkStart w:id="20" w:name="_Toc11038"/>
      <w:r>
        <w:rPr>
          <w:rFonts w:hint="eastAsia" w:ascii="宋体" w:hAnsi="宋体" w:cs="宋体"/>
          <w:b/>
          <w:bCs/>
          <w:sz w:val="44"/>
          <w:szCs w:val="44"/>
        </w:rPr>
        <w:t>第三部分  2023年度部门绩效评价情况</w:t>
      </w:r>
      <w:bookmarkEnd w:id="20"/>
    </w:p>
    <w:p>
      <w:pPr>
        <w:ind w:firstLine="560" w:firstLineChars="200"/>
        <w:rPr>
          <w:rFonts w:hint="eastAsia" w:ascii="黑体" w:eastAsia="黑体"/>
          <w:sz w:val="28"/>
          <w:szCs w:val="28"/>
          <w:highlight w:val="yellow"/>
        </w:rPr>
      </w:pPr>
    </w:p>
    <w:p>
      <w:pPr>
        <w:ind w:firstLine="560" w:firstLineChars="200"/>
        <w:outlineLvl w:val="1"/>
        <w:rPr>
          <w:rFonts w:hint="eastAsia" w:ascii="宋体" w:hAnsi="宋体" w:cs="宋体"/>
          <w:b/>
          <w:sz w:val="32"/>
          <w:szCs w:val="32"/>
        </w:rPr>
      </w:pPr>
      <w:bookmarkStart w:id="21" w:name="_Toc19457"/>
      <w:r>
        <w:rPr>
          <w:rFonts w:hint="eastAsia" w:ascii="宋体" w:hAnsi="宋体" w:cs="宋体"/>
          <w:b/>
          <w:sz w:val="28"/>
          <w:szCs w:val="28"/>
        </w:rPr>
        <w:t>一、 预算绩效工作开展情况</w:t>
      </w:r>
      <w:bookmarkEnd w:id="21"/>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2023年，</w:t>
      </w:r>
      <w:r>
        <w:rPr>
          <w:rFonts w:hint="eastAsia" w:ascii="仿宋_GB2312" w:eastAsia="仿宋_GB2312"/>
          <w:sz w:val="28"/>
          <w:szCs w:val="28"/>
          <w:lang w:eastAsia="zh-CN"/>
        </w:rPr>
        <w:t>北京市西城区疾病预防控制中心</w:t>
      </w:r>
      <w:r>
        <w:rPr>
          <w:rFonts w:hint="eastAsia" w:ascii="仿宋_GB2312" w:eastAsia="仿宋_GB2312"/>
          <w:sz w:val="28"/>
          <w:szCs w:val="28"/>
        </w:rPr>
        <w:t>对2023年度部门项目支出实施绩效评价，评价项目</w:t>
      </w:r>
      <w:r>
        <w:rPr>
          <w:rFonts w:hint="eastAsia" w:ascii="仿宋_GB2312" w:eastAsia="仿宋_GB2312"/>
          <w:sz w:val="28"/>
          <w:szCs w:val="28"/>
          <w:lang w:val="en-US" w:eastAsia="zh-CN"/>
        </w:rPr>
        <w:t>28</w:t>
      </w:r>
      <w:r>
        <w:rPr>
          <w:rFonts w:hint="eastAsia" w:ascii="仿宋_GB2312" w:eastAsia="仿宋_GB2312"/>
          <w:sz w:val="28"/>
          <w:szCs w:val="28"/>
        </w:rPr>
        <w:t>个，占部门项目总数的100%，涉及金额</w:t>
      </w:r>
      <w:r>
        <w:rPr>
          <w:rFonts w:hint="eastAsia" w:ascii="仿宋_GB2312" w:eastAsia="仿宋_GB2312"/>
          <w:sz w:val="28"/>
          <w:szCs w:val="28"/>
          <w:lang w:val="en-US" w:eastAsia="zh-CN"/>
        </w:rPr>
        <w:t>20243.16</w:t>
      </w:r>
      <w:r>
        <w:rPr>
          <w:rFonts w:hint="eastAsia" w:ascii="仿宋_GB2312" w:eastAsia="仿宋_GB2312"/>
          <w:sz w:val="28"/>
          <w:szCs w:val="28"/>
        </w:rPr>
        <w:t>万元。</w:t>
      </w:r>
      <w:r>
        <w:rPr>
          <w:rFonts w:hint="eastAsia" w:ascii="仿宋_GB2312" w:eastAsia="仿宋_GB2312"/>
          <w:sz w:val="28"/>
          <w:szCs w:val="28"/>
          <w:lang w:val="en-US" w:eastAsia="zh-CN"/>
        </w:rPr>
        <w:t>自</w:t>
      </w:r>
      <w:r>
        <w:rPr>
          <w:rFonts w:hint="eastAsia" w:ascii="仿宋_GB2312" w:eastAsia="仿宋_GB2312"/>
          <w:sz w:val="28"/>
          <w:szCs w:val="28"/>
        </w:rPr>
        <w:t>价结果</w:t>
      </w:r>
      <w:r>
        <w:rPr>
          <w:rFonts w:hint="eastAsia" w:ascii="仿宋_GB2312" w:eastAsia="仿宋_GB2312"/>
          <w:sz w:val="28"/>
          <w:szCs w:val="28"/>
          <w:lang w:eastAsia="zh-CN"/>
        </w:rPr>
        <w:t>中心除一项较特殊的项目，无法自评</w:t>
      </w:r>
      <w:r>
        <w:rPr>
          <w:rFonts w:hint="eastAsia" w:ascii="仿宋_GB2312" w:eastAsia="仿宋_GB2312"/>
          <w:sz w:val="28"/>
          <w:szCs w:val="28"/>
        </w:rPr>
        <w:t>。</w:t>
      </w:r>
      <w:r>
        <w:rPr>
          <w:rFonts w:hint="eastAsia" w:ascii="仿宋_GB2312" w:eastAsia="仿宋_GB2312"/>
          <w:sz w:val="28"/>
          <w:szCs w:val="28"/>
          <w:lang w:eastAsia="zh-CN"/>
        </w:rPr>
        <w:t>其他</w:t>
      </w:r>
      <w:r>
        <w:rPr>
          <w:rFonts w:hint="eastAsia" w:ascii="仿宋_GB2312" w:eastAsia="仿宋_GB2312"/>
          <w:sz w:val="28"/>
          <w:szCs w:val="28"/>
          <w:lang w:val="en-US" w:eastAsia="zh-CN"/>
        </w:rPr>
        <w:t>27项自评平均得分94.52分。</w:t>
      </w:r>
    </w:p>
    <w:p>
      <w:pPr>
        <w:ind w:firstLine="560" w:firstLineChars="200"/>
        <w:outlineLvl w:val="1"/>
        <w:rPr>
          <w:rFonts w:hint="default" w:ascii="宋体" w:hAnsi="宋体" w:eastAsia="宋体" w:cs="宋体"/>
          <w:b/>
          <w:sz w:val="28"/>
          <w:szCs w:val="28"/>
          <w:lang w:val="en-US" w:eastAsia="zh-CN"/>
        </w:rPr>
      </w:pPr>
      <w:r>
        <w:rPr>
          <w:rFonts w:hint="eastAsia" w:ascii="宋体" w:hAnsi="宋体" w:cs="宋体"/>
          <w:b/>
          <w:sz w:val="28"/>
          <w:szCs w:val="28"/>
        </w:rPr>
        <w:t>二、</w:t>
      </w:r>
      <w:r>
        <w:rPr>
          <w:rFonts w:hint="eastAsia" w:ascii="宋体" w:hAnsi="宋体" w:cs="宋体"/>
          <w:b/>
          <w:sz w:val="28"/>
          <w:szCs w:val="28"/>
          <w:lang w:val="en-US" w:eastAsia="zh-CN"/>
        </w:rPr>
        <w:t>部门整体绩效报告</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1.机构设置及职责工作任务情况</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北京市西城区疾病预防控制中心隶属于西城区卫生健康委员会，是专门从事区域范围内传染病、慢性病的预防控制及突发公共卫生事件的调查处理；开展卫生学评价、卫生监测、检验；健康教育及提供预防保健技术性服务；对驻区医疗保健机构进行业务指导；提供艾滋病、结核病、性病防治、监测与咨询服务的区属公益一类全额拨款事业单位。</w:t>
      </w:r>
    </w:p>
    <w:p>
      <w:pPr>
        <w:ind w:firstLine="560" w:firstLineChars="200"/>
        <w:rPr>
          <w:rFonts w:hint="eastAsia" w:ascii="仿宋_GB2312" w:hAnsi="Times New Roman" w:eastAsia="仿宋_GB2312"/>
          <w:sz w:val="28"/>
          <w:szCs w:val="28"/>
          <w:lang w:eastAsia="zh-CN"/>
        </w:rPr>
      </w:pPr>
      <w:r>
        <w:rPr>
          <w:rFonts w:hint="eastAsia" w:ascii="仿宋_GB2312" w:hAnsi="Times New Roman" w:eastAsia="仿宋_GB2312"/>
          <w:sz w:val="28"/>
          <w:szCs w:val="28"/>
        </w:rPr>
        <w:t>本项目</w:t>
      </w:r>
      <w:r>
        <w:rPr>
          <w:rFonts w:hint="eastAsia" w:ascii="仿宋_GB2312" w:hAnsi="Times New Roman" w:eastAsia="仿宋_GB2312"/>
          <w:sz w:val="28"/>
          <w:szCs w:val="28"/>
          <w:lang w:eastAsia="zh-CN"/>
        </w:rPr>
        <w:t>中心各业务科室在</w:t>
      </w:r>
      <w:r>
        <w:rPr>
          <w:rFonts w:hint="eastAsia" w:ascii="仿宋_GB2312" w:hAnsi="Times New Roman" w:eastAsia="仿宋_GB2312"/>
          <w:sz w:val="28"/>
          <w:szCs w:val="28"/>
        </w:rPr>
        <w:t>区域范围内</w:t>
      </w:r>
      <w:r>
        <w:rPr>
          <w:rFonts w:hint="eastAsia" w:ascii="仿宋_GB2312" w:hAnsi="Times New Roman" w:eastAsia="仿宋_GB2312"/>
          <w:sz w:val="28"/>
          <w:szCs w:val="28"/>
          <w:lang w:eastAsia="zh-CN"/>
        </w:rPr>
        <w:t>的</w:t>
      </w:r>
      <w:r>
        <w:rPr>
          <w:rFonts w:hint="eastAsia" w:ascii="仿宋_GB2312" w:hAnsi="Times New Roman" w:eastAsia="仿宋_GB2312"/>
          <w:sz w:val="28"/>
          <w:szCs w:val="28"/>
        </w:rPr>
        <w:t>传染病、慢性病的预防控制及突发公共卫生事件的调查处理；开展卫生学评价、卫生监测、检验；健康教育及提供预防保健技术性服务；对驻区医疗保健机构进行业务指导；提供艾滋病、结核病、性病防治、监测与咨询服务</w:t>
      </w:r>
      <w:r>
        <w:rPr>
          <w:rFonts w:hint="eastAsia" w:ascii="仿宋_GB2312" w:hAnsi="Times New Roman" w:eastAsia="仿宋_GB2312"/>
          <w:sz w:val="28"/>
          <w:szCs w:val="28"/>
          <w:lang w:eastAsia="zh-CN"/>
        </w:rPr>
        <w:t>。</w:t>
      </w:r>
    </w:p>
    <w:p>
      <w:pPr>
        <w:pStyle w:val="2"/>
        <w:ind w:firstLine="560"/>
        <w:rPr>
          <w:rFonts w:hint="eastAsia" w:ascii="仿宋_GB2312" w:hAnsi="Times New Roman" w:eastAsia="仿宋_GB2312" w:cs="宋体"/>
          <w:bCs/>
          <w:snapToGrid w:val="0"/>
          <w:kern w:val="0"/>
          <w:sz w:val="28"/>
          <w:szCs w:val="28"/>
        </w:rPr>
      </w:pP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2.部门整体绩效目标设立情况（包括绩效目标设立依据、目标与职责任务匹配情况、目标合理性等）。</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eastAsia="仿宋_GB2312" w:cs="宋体"/>
          <w:bCs/>
          <w:snapToGrid w:val="0"/>
          <w:kern w:val="0"/>
          <w:sz w:val="28"/>
          <w:szCs w:val="28"/>
          <w:lang w:eastAsia="zh-CN"/>
        </w:rPr>
        <w:t>中心按照工作业务工作需要及上级有关工作方案进行预算申报，保证专款专用。确保资金使用合理合规。</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（二）当年预算执行情况</w:t>
      </w:r>
    </w:p>
    <w:p>
      <w:pPr>
        <w:pStyle w:val="2"/>
        <w:ind w:firstLine="560"/>
        <w:rPr>
          <w:rFonts w:hint="eastAsia" w:ascii="仿宋_GB2312" w:hAnsi="Times New Roman" w:eastAsia="仿宋_GB2312" w:cs="宋体"/>
          <w:bCs/>
          <w:snapToGrid w:val="0"/>
          <w:kern w:val="0"/>
          <w:sz w:val="28"/>
          <w:szCs w:val="28"/>
          <w:highlight w:val="none"/>
        </w:rPr>
      </w:pPr>
      <w:r>
        <w:rPr>
          <w:rFonts w:hint="eastAsia" w:ascii="仿宋_GB2312" w:hAnsi="Times New Roman" w:eastAsia="仿宋_GB2312" w:cs="宋体"/>
          <w:bCs/>
          <w:snapToGrid w:val="0"/>
          <w:kern w:val="0"/>
          <w:sz w:val="28"/>
          <w:szCs w:val="28"/>
          <w:highlight w:val="none"/>
        </w:rPr>
        <w:t>2023年全年预算数</w:t>
      </w:r>
      <w:r>
        <w:rPr>
          <w:rFonts w:hint="eastAsia" w:ascii="仿宋_GB2312" w:eastAsia="仿宋_GB2312" w:cs="宋体"/>
          <w:bCs/>
          <w:snapToGrid w:val="0"/>
          <w:kern w:val="0"/>
          <w:sz w:val="28"/>
          <w:szCs w:val="28"/>
          <w:highlight w:val="none"/>
          <w:lang w:val="en-US" w:eastAsia="zh-CN"/>
        </w:rPr>
        <w:t>28128.23</w:t>
      </w:r>
      <w:r>
        <w:rPr>
          <w:rFonts w:hint="eastAsia" w:ascii="仿宋_GB2312" w:hAnsi="Times New Roman" w:eastAsia="仿宋_GB2312" w:cs="宋体"/>
          <w:bCs/>
          <w:snapToGrid w:val="0"/>
          <w:kern w:val="0"/>
          <w:sz w:val="28"/>
          <w:szCs w:val="28"/>
          <w:highlight w:val="none"/>
        </w:rPr>
        <w:t>万元，其中，基本支出预算数</w:t>
      </w:r>
      <w:r>
        <w:rPr>
          <w:rFonts w:hint="eastAsia" w:ascii="仿宋_GB2312" w:eastAsia="仿宋_GB2312" w:cs="宋体"/>
          <w:bCs/>
          <w:snapToGrid w:val="0"/>
          <w:kern w:val="0"/>
          <w:sz w:val="28"/>
          <w:szCs w:val="28"/>
          <w:highlight w:val="none"/>
          <w:lang w:val="en-US" w:eastAsia="zh-CN"/>
        </w:rPr>
        <w:t>8939.91</w:t>
      </w:r>
      <w:r>
        <w:rPr>
          <w:rFonts w:hint="eastAsia" w:ascii="仿宋_GB2312" w:hAnsi="Times New Roman" w:eastAsia="仿宋_GB2312" w:cs="宋体"/>
          <w:bCs/>
          <w:snapToGrid w:val="0"/>
          <w:kern w:val="0"/>
          <w:sz w:val="28"/>
          <w:szCs w:val="28"/>
          <w:highlight w:val="none"/>
        </w:rPr>
        <w:t>万元，项目支出预算数</w:t>
      </w:r>
      <w:r>
        <w:rPr>
          <w:rFonts w:hint="eastAsia" w:ascii="仿宋_GB2312" w:eastAsia="仿宋_GB2312" w:cs="宋体"/>
          <w:bCs/>
          <w:snapToGrid w:val="0"/>
          <w:kern w:val="0"/>
          <w:sz w:val="28"/>
          <w:szCs w:val="28"/>
          <w:highlight w:val="none"/>
          <w:lang w:val="en-US" w:eastAsia="zh-CN"/>
        </w:rPr>
        <w:t>19188.32</w:t>
      </w:r>
      <w:r>
        <w:rPr>
          <w:rFonts w:hint="eastAsia" w:ascii="仿宋_GB2312" w:hAnsi="Times New Roman" w:eastAsia="仿宋_GB2312" w:cs="宋体"/>
          <w:bCs/>
          <w:snapToGrid w:val="0"/>
          <w:kern w:val="0"/>
          <w:sz w:val="28"/>
          <w:szCs w:val="28"/>
          <w:highlight w:val="none"/>
        </w:rPr>
        <w:t>万元，其他支出预算数</w:t>
      </w:r>
      <w:r>
        <w:rPr>
          <w:rFonts w:hint="eastAsia" w:ascii="仿宋_GB2312" w:eastAsia="仿宋_GB2312" w:cs="宋体"/>
          <w:bCs/>
          <w:snapToGrid w:val="0"/>
          <w:kern w:val="0"/>
          <w:sz w:val="28"/>
          <w:szCs w:val="28"/>
          <w:highlight w:val="none"/>
          <w:lang w:val="en-US" w:eastAsia="zh-CN"/>
        </w:rPr>
        <w:t>0</w:t>
      </w:r>
      <w:r>
        <w:rPr>
          <w:rFonts w:hint="eastAsia" w:ascii="仿宋_GB2312" w:hAnsi="Times New Roman" w:eastAsia="仿宋_GB2312" w:cs="宋体"/>
          <w:bCs/>
          <w:snapToGrid w:val="0"/>
          <w:kern w:val="0"/>
          <w:sz w:val="28"/>
          <w:szCs w:val="28"/>
          <w:highlight w:val="none"/>
        </w:rPr>
        <w:t>万元。资金总体支出</w:t>
      </w:r>
      <w:r>
        <w:rPr>
          <w:rFonts w:ascii="仿宋_GB2312" w:eastAsia="仿宋_GB2312"/>
          <w:sz w:val="28"/>
          <w:szCs w:val="28"/>
          <w:highlight w:val="none"/>
        </w:rPr>
        <w:t>29431.3</w:t>
      </w:r>
      <w:r>
        <w:rPr>
          <w:rFonts w:hint="eastAsia" w:ascii="仿宋_GB2312" w:eastAsia="仿宋_GB2312"/>
          <w:sz w:val="28"/>
          <w:szCs w:val="28"/>
          <w:highlight w:val="none"/>
          <w:lang w:val="en-US" w:eastAsia="zh-CN"/>
        </w:rPr>
        <w:t>0</w:t>
      </w:r>
      <w:r>
        <w:rPr>
          <w:rFonts w:hint="eastAsia" w:ascii="仿宋_GB2312" w:hAnsi="Times New Roman" w:eastAsia="仿宋_GB2312" w:cs="宋体"/>
          <w:bCs/>
          <w:snapToGrid w:val="0"/>
          <w:kern w:val="0"/>
          <w:sz w:val="28"/>
          <w:szCs w:val="28"/>
          <w:highlight w:val="none"/>
        </w:rPr>
        <w:t>万元，其中，基本支出</w:t>
      </w:r>
      <w:r>
        <w:rPr>
          <w:rFonts w:ascii="仿宋_GB2312" w:eastAsia="仿宋_GB2312"/>
          <w:sz w:val="28"/>
          <w:szCs w:val="28"/>
          <w:highlight w:val="none"/>
        </w:rPr>
        <w:t>10086.09</w:t>
      </w:r>
      <w:r>
        <w:rPr>
          <w:rFonts w:hint="eastAsia" w:ascii="仿宋_GB2312" w:hAnsi="Times New Roman" w:eastAsia="仿宋_GB2312" w:cs="宋体"/>
          <w:bCs/>
          <w:snapToGrid w:val="0"/>
          <w:kern w:val="0"/>
          <w:sz w:val="28"/>
          <w:szCs w:val="28"/>
          <w:highlight w:val="none"/>
        </w:rPr>
        <w:t>万元，项目支出</w:t>
      </w:r>
      <w:r>
        <w:rPr>
          <w:rFonts w:ascii="仿宋_GB2312" w:eastAsia="仿宋_GB2312"/>
          <w:sz w:val="28"/>
          <w:szCs w:val="28"/>
          <w:highlight w:val="none"/>
        </w:rPr>
        <w:t>19345.21</w:t>
      </w:r>
      <w:r>
        <w:rPr>
          <w:rFonts w:hint="eastAsia" w:ascii="仿宋_GB2312" w:hAnsi="Times New Roman" w:eastAsia="仿宋_GB2312" w:cs="宋体"/>
          <w:bCs/>
          <w:snapToGrid w:val="0"/>
          <w:kern w:val="0"/>
          <w:sz w:val="28"/>
          <w:szCs w:val="28"/>
          <w:highlight w:val="none"/>
        </w:rPr>
        <w:t>万元，其他支出</w:t>
      </w:r>
      <w:r>
        <w:rPr>
          <w:rFonts w:hint="eastAsia" w:ascii="仿宋_GB2312" w:eastAsia="仿宋_GB2312" w:cs="宋体"/>
          <w:bCs/>
          <w:snapToGrid w:val="0"/>
          <w:kern w:val="0"/>
          <w:sz w:val="28"/>
          <w:szCs w:val="28"/>
          <w:highlight w:val="none"/>
          <w:lang w:val="en-US" w:eastAsia="zh-CN"/>
        </w:rPr>
        <w:t>0</w:t>
      </w:r>
      <w:r>
        <w:rPr>
          <w:rFonts w:hint="eastAsia" w:ascii="仿宋_GB2312" w:hAnsi="Times New Roman" w:eastAsia="仿宋_GB2312" w:cs="宋体"/>
          <w:bCs/>
          <w:snapToGrid w:val="0"/>
          <w:kern w:val="0"/>
          <w:sz w:val="28"/>
          <w:szCs w:val="28"/>
          <w:highlight w:val="none"/>
        </w:rPr>
        <w:t>万元。预算执行率为</w:t>
      </w:r>
      <w:r>
        <w:rPr>
          <w:rFonts w:hint="eastAsia" w:ascii="仿宋_GB2312" w:eastAsia="仿宋_GB2312" w:cs="宋体"/>
          <w:bCs/>
          <w:snapToGrid w:val="0"/>
          <w:kern w:val="0"/>
          <w:sz w:val="28"/>
          <w:szCs w:val="28"/>
          <w:highlight w:val="none"/>
          <w:lang w:val="en-US" w:eastAsia="zh-CN"/>
        </w:rPr>
        <w:t>104.63%</w:t>
      </w:r>
      <w:r>
        <w:rPr>
          <w:rFonts w:hint="eastAsia" w:ascii="仿宋_GB2312" w:hAnsi="Times New Roman" w:eastAsia="仿宋_GB2312" w:cs="宋体"/>
          <w:bCs/>
          <w:snapToGrid w:val="0"/>
          <w:kern w:val="0"/>
          <w:sz w:val="28"/>
          <w:szCs w:val="28"/>
          <w:highlight w:val="none"/>
        </w:rPr>
        <w:t>。</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（三）整体绩效目标实现情况</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1.产出完成情况分析</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产出数量</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eastAsia="仿宋_GB2312" w:cs="宋体"/>
          <w:bCs/>
          <w:snapToGrid w:val="0"/>
          <w:kern w:val="0"/>
          <w:sz w:val="28"/>
          <w:szCs w:val="28"/>
          <w:lang w:eastAsia="zh-CN"/>
        </w:rPr>
        <w:t>中心涉及项目资金按照上级工作要求已全部进行相关分析及自评，产出数量均按照经费进行对比。</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产出质量</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eastAsia="仿宋_GB2312" w:cs="宋体"/>
          <w:bCs/>
          <w:snapToGrid w:val="0"/>
          <w:kern w:val="0"/>
          <w:sz w:val="28"/>
          <w:szCs w:val="28"/>
          <w:lang w:eastAsia="zh-CN"/>
        </w:rPr>
        <w:t>中心涉及项目资金按照上级工作要求已全部进行相关分析及自评，产出质量确保数据真实有效。</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产出进度</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中心涉及项目资金按照上级工作要求已全部进行相关分析及自评，产出进度按照科室实际工作需要进行经费使用及业务开展。</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产出成本</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中心涉及项目资金按照上级工作要求已全部进行相关分析及自评，工作进行中严格控制成本，保证经费使用合理有效。</w:t>
      </w:r>
      <w:r>
        <w:rPr>
          <w:rFonts w:hint="eastAsia" w:ascii="仿宋_GB2312" w:hAnsi="Times New Roman" w:eastAsia="仿宋_GB2312" w:cs="宋体"/>
          <w:bCs/>
          <w:snapToGrid w:val="0"/>
          <w:kern w:val="0"/>
          <w:sz w:val="28"/>
          <w:szCs w:val="28"/>
        </w:rPr>
        <w:t xml:space="preserve">                                  </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2.效果实现情况分析</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经济效益</w:t>
      </w:r>
    </w:p>
    <w:p>
      <w:pPr>
        <w:pStyle w:val="2"/>
        <w:ind w:firstLine="560"/>
        <w:rPr>
          <w:rFonts w:hint="eastAsia" w:ascii="仿宋_GB2312" w:eastAsia="仿宋_GB2312" w:cs="宋体"/>
          <w:bCs/>
          <w:snapToGrid w:val="0"/>
          <w:kern w:val="0"/>
          <w:sz w:val="28"/>
          <w:szCs w:val="28"/>
          <w:lang w:eastAsia="zh-CN"/>
        </w:rPr>
      </w:pPr>
      <w:r>
        <w:rPr>
          <w:rFonts w:hint="eastAsia" w:ascii="仿宋_GB2312" w:eastAsia="仿宋_GB2312" w:cs="宋体"/>
          <w:bCs/>
          <w:snapToGrid w:val="0"/>
          <w:kern w:val="0"/>
          <w:sz w:val="28"/>
          <w:szCs w:val="28"/>
          <w:lang w:eastAsia="zh-CN"/>
        </w:rPr>
        <w:t>中心涉及项目资金按照上级工作要求已全部进行相关分析及自评，中心性质所决定，相关工作不存在经济效益，全部为社会效益。</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社会效益</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中心涉及项目资金按照上级工作要求已全部进行相关分析及自评，中心性质所决定，相关项目社会效益已通过宣传等途径进行创造。</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环境效益</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中心涉及项目资金按照上级工作要求已全部进行相关分析及自评，中心性质所决定，相关工作不存在环境效益。</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可持续性影响</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中心涉及项目资金按照上级工作要求已全部进行相关分析及自评，中心相关工作存在可持续性影响，后期存在相关影响因素。</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服务对象满意度</w:t>
      </w:r>
    </w:p>
    <w:p>
      <w:pPr>
        <w:pStyle w:val="2"/>
        <w:ind w:firstLine="560"/>
        <w:rPr>
          <w:rFonts w:hint="eastAsia" w:ascii="仿宋_GB2312" w:hAnsi="Times New Roman" w:eastAsia="仿宋_GB2312" w:cs="宋体"/>
          <w:bCs/>
          <w:snapToGrid w:val="0"/>
          <w:kern w:val="0"/>
          <w:sz w:val="28"/>
          <w:szCs w:val="28"/>
        </w:rPr>
      </w:pPr>
      <w:r>
        <w:rPr>
          <w:rFonts w:hint="eastAsia" w:ascii="仿宋_GB2312" w:eastAsia="仿宋_GB2312" w:cs="宋体"/>
          <w:bCs/>
          <w:snapToGrid w:val="0"/>
          <w:kern w:val="0"/>
          <w:sz w:val="28"/>
          <w:szCs w:val="28"/>
          <w:lang w:eastAsia="zh-CN"/>
        </w:rPr>
        <w:t>中心涉及项目资金按照上级工作要求已全部进行相关分析及自评，各项目服务对象满意度均达到较高标准。</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（四）预算管理情况分析</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财务管理制度健全性</w:t>
      </w:r>
      <w:r>
        <w:rPr>
          <w:rFonts w:hint="eastAsia" w:ascii="仿宋_GB2312"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bidi="ar-SA"/>
        </w:rPr>
        <w:t>为加强项目经费的财务管理，中心制定了《预算管理制度》、《收入管理制度》、《支出管理制度》、《通用经费支出补充规定》、《经费使用管理制度》、《财务内部稽核制度》、《专项资金管理制度》、《库存物资采购管理制度》、《政府采购管理制度》、《经济合同管理制度》、《财务会计内部控制制》、《财务会计不相容岗位分离制度》、《项目支出报销规定》等一系列财务管理制度及规定。资金的管理与使用按照“合理安排、注重绩效、专款专用”的原则，严格执行中心制定的管理办法和规章制度。</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资金使用合规性和安全性</w:t>
      </w:r>
      <w:r>
        <w:rPr>
          <w:rFonts w:hint="eastAsia" w:ascii="仿宋_GB2312"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bidi="ar-SA"/>
        </w:rPr>
        <w:t>经费支出严格按照中心经费审批流程办理。经费审批执行业务科室科长、业务主管主任、财务负责人、中心主任办公会、财务主管主任的审批制度。涉及三重一大事项提请党委会审议通过。经费报销时按照支出报销规定办理报销手续，不存在截留、挤占、挪用、虚列支出等情况。</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会计基础信息完善性</w:t>
      </w:r>
      <w:r>
        <w:rPr>
          <w:rFonts w:hint="eastAsia" w:ascii="仿宋_GB2312" w:eastAsia="仿宋_GB2312" w:cs="宋体"/>
          <w:bCs/>
          <w:snapToGrid w:val="0"/>
          <w:kern w:val="0"/>
          <w:sz w:val="28"/>
          <w:szCs w:val="28"/>
          <w:lang w:eastAsia="zh-CN"/>
        </w:rPr>
        <w:t>：中心财务严格按照会计法要求，保证会计信息准确，无误、财务资料完整。相关原始凭证及会计凭证均按年度整理成会计档案保存。</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2.资产管理</w:t>
      </w:r>
      <w:r>
        <w:rPr>
          <w:rFonts w:hint="eastAsia" w:ascii="仿宋_GB2312" w:eastAsia="仿宋_GB2312" w:cs="宋体"/>
          <w:bCs/>
          <w:snapToGrid w:val="0"/>
          <w:kern w:val="0"/>
          <w:sz w:val="28"/>
          <w:szCs w:val="28"/>
          <w:lang w:eastAsia="zh-CN"/>
        </w:rPr>
        <w:t>：中心每年度进行资产清查，按上级要求进行资产处置及报废。对达到固定资产及无形资产条件的全部进行账务处理。中心对物品、耗材及试剂全部进行出入库管理。确保层层把关，保证资产使用。</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3.绩效管理</w:t>
      </w:r>
      <w:r>
        <w:rPr>
          <w:rFonts w:hint="eastAsia" w:ascii="仿宋_GB2312" w:eastAsia="仿宋_GB2312" w:cs="宋体"/>
          <w:bCs/>
          <w:snapToGrid w:val="0"/>
          <w:kern w:val="0"/>
          <w:sz w:val="28"/>
          <w:szCs w:val="28"/>
          <w:lang w:eastAsia="zh-CN"/>
        </w:rPr>
        <w:t>：按照上级要求中心项目经费全部进行自评，对上级需要的重点项目，由使用科室自下而上进项逐级分析，中心汇总后统一进行相关管理。</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4.结转结余率</w:t>
      </w:r>
      <w:r>
        <w:rPr>
          <w:rFonts w:hint="eastAsia" w:ascii="仿宋_GB2312" w:eastAsia="仿宋_GB2312" w:cs="宋体"/>
          <w:bCs/>
          <w:snapToGrid w:val="0"/>
          <w:kern w:val="0"/>
          <w:sz w:val="28"/>
          <w:szCs w:val="28"/>
          <w:lang w:eastAsia="zh-CN"/>
        </w:rPr>
        <w:t>：新的财政一体化系统在当年财政资金已不存在结转结余资金，中心涉及上级单位拨款，均已按照上级部门要求进行了结转申请及确认。</w:t>
      </w:r>
    </w:p>
    <w:p>
      <w:pPr>
        <w:pStyle w:val="2"/>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5.部门预决算差异率</w:t>
      </w:r>
      <w:r>
        <w:rPr>
          <w:rFonts w:hint="eastAsia" w:ascii="仿宋_GB2312" w:eastAsia="仿宋_GB2312" w:cs="宋体"/>
          <w:bCs/>
          <w:snapToGrid w:val="0"/>
          <w:kern w:val="0"/>
          <w:sz w:val="28"/>
          <w:szCs w:val="28"/>
          <w:lang w:eastAsia="zh-CN"/>
        </w:rPr>
        <w:t>：受全年相关政策的影响，中心预决算存在差异，主要涉及人员及项目相关工作。以上调整均通过财政相关手续进行。</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（五）总体评价结论</w:t>
      </w:r>
    </w:p>
    <w:p>
      <w:pPr>
        <w:pStyle w:val="2"/>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1.评价得分情况</w:t>
      </w:r>
    </w:p>
    <w:p>
      <w:pPr>
        <w:ind w:firstLine="560" w:firstLineChars="200"/>
        <w:rPr>
          <w:rFonts w:hint="eastAsia" w:ascii="仿宋_GB2312" w:hAnsi="Times New Roman" w:eastAsia="仿宋_GB2312" w:cs="宋体"/>
          <w:bCs/>
          <w:snapToGrid w:val="0"/>
          <w:kern w:val="0"/>
          <w:sz w:val="28"/>
          <w:szCs w:val="28"/>
        </w:rPr>
      </w:pPr>
      <w:r>
        <w:rPr>
          <w:rFonts w:hint="eastAsia" w:ascii="仿宋_GB2312" w:eastAsia="仿宋_GB2312"/>
          <w:sz w:val="28"/>
          <w:szCs w:val="28"/>
          <w:lang w:eastAsia="zh-CN"/>
        </w:rPr>
        <w:t>北京市西城区疾病预防控制中心</w:t>
      </w:r>
      <w:r>
        <w:rPr>
          <w:rFonts w:hint="eastAsia" w:ascii="仿宋_GB2312" w:eastAsia="仿宋_GB2312"/>
          <w:sz w:val="28"/>
          <w:szCs w:val="28"/>
        </w:rPr>
        <w:t>对2023年度部门项目支出实施绩效评价，评价项目</w:t>
      </w:r>
      <w:r>
        <w:rPr>
          <w:rFonts w:hint="eastAsia" w:ascii="仿宋_GB2312" w:eastAsia="仿宋_GB2312"/>
          <w:sz w:val="28"/>
          <w:szCs w:val="28"/>
          <w:lang w:val="en-US" w:eastAsia="zh-CN"/>
        </w:rPr>
        <w:t>28</w:t>
      </w:r>
      <w:r>
        <w:rPr>
          <w:rFonts w:hint="eastAsia" w:ascii="仿宋_GB2312" w:eastAsia="仿宋_GB2312"/>
          <w:sz w:val="28"/>
          <w:szCs w:val="28"/>
        </w:rPr>
        <w:t>个，占部门项目总数的100%，涉及金额</w:t>
      </w:r>
      <w:r>
        <w:rPr>
          <w:rFonts w:hint="eastAsia" w:ascii="仿宋_GB2312" w:eastAsia="仿宋_GB2312"/>
          <w:sz w:val="28"/>
          <w:szCs w:val="28"/>
          <w:lang w:val="en-US" w:eastAsia="zh-CN"/>
        </w:rPr>
        <w:t>20243.16</w:t>
      </w:r>
      <w:r>
        <w:rPr>
          <w:rFonts w:hint="eastAsia" w:ascii="仿宋_GB2312" w:eastAsia="仿宋_GB2312"/>
          <w:sz w:val="28"/>
          <w:szCs w:val="28"/>
        </w:rPr>
        <w:t>万元。</w:t>
      </w:r>
      <w:r>
        <w:rPr>
          <w:rFonts w:hint="eastAsia" w:ascii="仿宋_GB2312" w:eastAsia="仿宋_GB2312"/>
          <w:sz w:val="28"/>
          <w:szCs w:val="28"/>
          <w:lang w:val="en-US" w:eastAsia="zh-CN"/>
        </w:rPr>
        <w:t>自</w:t>
      </w:r>
      <w:r>
        <w:rPr>
          <w:rFonts w:hint="eastAsia" w:ascii="仿宋_GB2312" w:eastAsia="仿宋_GB2312"/>
          <w:sz w:val="28"/>
          <w:szCs w:val="28"/>
        </w:rPr>
        <w:t>价结果</w:t>
      </w:r>
      <w:r>
        <w:rPr>
          <w:rFonts w:hint="eastAsia" w:ascii="仿宋_GB2312" w:eastAsia="仿宋_GB2312"/>
          <w:sz w:val="28"/>
          <w:szCs w:val="28"/>
          <w:lang w:eastAsia="zh-CN"/>
        </w:rPr>
        <w:t>中心除一项较特殊的项目，无法自评</w:t>
      </w:r>
      <w:r>
        <w:rPr>
          <w:rFonts w:hint="eastAsia" w:ascii="仿宋_GB2312" w:eastAsia="仿宋_GB2312"/>
          <w:sz w:val="28"/>
          <w:szCs w:val="28"/>
        </w:rPr>
        <w:t>。</w:t>
      </w:r>
      <w:r>
        <w:rPr>
          <w:rFonts w:hint="eastAsia" w:ascii="仿宋_GB2312" w:eastAsia="仿宋_GB2312"/>
          <w:sz w:val="28"/>
          <w:szCs w:val="28"/>
          <w:lang w:eastAsia="zh-CN"/>
        </w:rPr>
        <w:t>其他</w:t>
      </w:r>
      <w:r>
        <w:rPr>
          <w:rFonts w:hint="eastAsia" w:ascii="仿宋_GB2312" w:eastAsia="仿宋_GB2312"/>
          <w:sz w:val="28"/>
          <w:szCs w:val="28"/>
          <w:lang w:val="en-US" w:eastAsia="zh-CN"/>
        </w:rPr>
        <w:t>27项自评平均得分94.52分。</w:t>
      </w:r>
    </w:p>
    <w:p>
      <w:pPr>
        <w:pStyle w:val="2"/>
        <w:numPr>
          <w:ilvl w:val="0"/>
          <w:numId w:val="0"/>
        </w:numPr>
        <w:ind w:left="600" w:leftChars="0"/>
        <w:rPr>
          <w:rFonts w:hint="eastAsia" w:ascii="仿宋_GB2312" w:hAnsi="Times New Roman" w:eastAsia="仿宋_GB2312" w:cs="宋体"/>
          <w:bCs/>
          <w:snapToGrid w:val="0"/>
          <w:kern w:val="0"/>
          <w:sz w:val="28"/>
          <w:szCs w:val="28"/>
          <w:highlight w:val="none"/>
        </w:rPr>
      </w:pPr>
      <w:r>
        <w:rPr>
          <w:rFonts w:hint="eastAsia" w:ascii="仿宋_GB2312" w:eastAsia="仿宋_GB2312" w:cs="宋体"/>
          <w:bCs/>
          <w:snapToGrid w:val="0"/>
          <w:kern w:val="0"/>
          <w:sz w:val="28"/>
          <w:szCs w:val="28"/>
          <w:highlight w:val="none"/>
          <w:lang w:val="en-US" w:eastAsia="zh-CN"/>
        </w:rPr>
        <w:t>2.</w:t>
      </w:r>
      <w:r>
        <w:rPr>
          <w:rFonts w:hint="eastAsia" w:ascii="仿宋_GB2312" w:hAnsi="Times New Roman" w:eastAsia="仿宋_GB2312" w:cs="宋体"/>
          <w:bCs/>
          <w:snapToGrid w:val="0"/>
          <w:kern w:val="0"/>
          <w:sz w:val="28"/>
          <w:szCs w:val="28"/>
          <w:highlight w:val="none"/>
        </w:rPr>
        <w:t>存在的问题及原因分析</w:t>
      </w:r>
    </w:p>
    <w:p>
      <w:pPr>
        <w:pStyle w:val="2"/>
        <w:numPr>
          <w:ilvl w:val="0"/>
          <w:numId w:val="0"/>
        </w:numPr>
        <w:ind w:firstLine="560" w:firstLineChars="200"/>
        <w:rPr>
          <w:rFonts w:hint="eastAsia" w:ascii="仿宋_GB2312" w:hAnsi="Times New Roman" w:eastAsia="仿宋_GB2312" w:cs="宋体"/>
          <w:bCs/>
          <w:snapToGrid w:val="0"/>
          <w:kern w:val="0"/>
          <w:sz w:val="28"/>
          <w:szCs w:val="28"/>
          <w:lang w:eastAsia="zh-CN"/>
        </w:rPr>
      </w:pPr>
      <w:r>
        <w:rPr>
          <w:rFonts w:hint="eastAsia" w:ascii="仿宋_GB2312" w:eastAsia="仿宋_GB2312" w:cs="宋体"/>
          <w:bCs/>
          <w:snapToGrid w:val="0"/>
          <w:kern w:val="0"/>
          <w:sz w:val="28"/>
          <w:szCs w:val="28"/>
          <w:lang w:eastAsia="zh-CN"/>
        </w:rPr>
        <w:t>无</w:t>
      </w:r>
    </w:p>
    <w:p>
      <w:pPr>
        <w:pStyle w:val="2"/>
        <w:numPr>
          <w:ilvl w:val="0"/>
          <w:numId w:val="3"/>
        </w:numPr>
        <w:ind w:firstLine="560"/>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rPr>
        <w:t>措施建议（整改措施、下一步工作举措）</w:t>
      </w:r>
    </w:p>
    <w:p>
      <w:pPr>
        <w:pStyle w:val="2"/>
        <w:numPr>
          <w:ilvl w:val="0"/>
          <w:numId w:val="0"/>
        </w:numPr>
        <w:ind w:firstLine="560" w:firstLineChars="200"/>
        <w:rPr>
          <w:rFonts w:hint="default" w:ascii="仿宋_GB2312" w:hAnsi="Times New Roman" w:eastAsia="仿宋_GB2312" w:cs="宋体"/>
          <w:bCs/>
          <w:snapToGrid w:val="0"/>
          <w:kern w:val="0"/>
          <w:sz w:val="28"/>
          <w:szCs w:val="28"/>
          <w:lang w:val="en-US" w:eastAsia="zh-CN"/>
        </w:rPr>
      </w:pPr>
      <w:r>
        <w:rPr>
          <w:rFonts w:hint="eastAsia" w:ascii="仿宋_GB2312" w:eastAsia="仿宋_GB2312" w:cs="宋体"/>
          <w:bCs/>
          <w:snapToGrid w:val="0"/>
          <w:kern w:val="0"/>
          <w:sz w:val="28"/>
          <w:szCs w:val="28"/>
          <w:lang w:val="en-US" w:eastAsia="zh-CN"/>
        </w:rPr>
        <w:t>无</w:t>
      </w:r>
    </w:p>
    <w:p>
      <w:pPr>
        <w:ind w:firstLine="560" w:firstLineChars="200"/>
        <w:outlineLvl w:val="1"/>
        <w:rPr>
          <w:rFonts w:hint="eastAsia" w:ascii="宋体" w:hAnsi="宋体" w:cs="宋体"/>
          <w:b/>
          <w:sz w:val="28"/>
          <w:szCs w:val="28"/>
          <w:highlight w:val="none"/>
          <w:lang w:val="en-US" w:eastAsia="zh-CN"/>
        </w:rPr>
      </w:pPr>
      <w:bookmarkStart w:id="22" w:name="_Toc2965"/>
    </w:p>
    <w:p>
      <w:pPr>
        <w:ind w:firstLine="560" w:firstLineChars="200"/>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w:t>
      </w:r>
      <w:r>
        <w:rPr>
          <w:rFonts w:hint="eastAsia" w:ascii="宋体" w:hAnsi="宋体" w:eastAsia="宋体" w:cs="宋体"/>
          <w:b/>
          <w:sz w:val="28"/>
          <w:szCs w:val="28"/>
          <w:highlight w:val="none"/>
          <w:lang w:eastAsia="zh-CN"/>
        </w:rPr>
        <w:t>西城疾控公共卫生工作经费</w:t>
      </w:r>
      <w:r>
        <w:rPr>
          <w:rFonts w:hint="eastAsia" w:ascii="宋体" w:hAnsi="宋体" w:cs="宋体"/>
          <w:b/>
          <w:sz w:val="28"/>
          <w:szCs w:val="28"/>
          <w:highlight w:val="none"/>
        </w:rPr>
        <w:t>项目绩效评价报告</w:t>
      </w:r>
      <w:bookmarkEnd w:id="22"/>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本项目中心各业务科室在区域范围内的传染病、慢性病的预防控制及突发公共卫生事件的调查处理；开展卫生学评价、卫生监测、检验；健康教育及提供预防保健技术性服务；对驻区医疗保健机构进行业务指导；提供艾滋病、结核病、性病防治、监测与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2、主要内容及实施情况：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本项目涉及消毒与病媒生物预防控制、职业与放射防护卫生、免疫预防、营养与食品卫生、传染病预防控制、健康教育、学校卫生、性病艾滋病防治、慢病防治等13个项目工作。区疾控中心消毒与病媒生物科、职业与放射防护卫生科、免疫预防科、质量管理办公室、营养与食品卫生科、传染病预防控制科、健康教育科、学校卫生科、应急管理办公室等13个科室各专业科室均按照科室计划完成年度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3、资金投入和使用情况：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西城疾控公共卫生工作经费项目年初预算批复资金250.00万元，年中追加预算资金0.00万元，调整后预算资金为250.00万元，资金于2023年全部到位。本年度支出247.30万元，年末结余2.70万元，结余资金年末财政已收回。</w:t>
      </w:r>
    </w:p>
    <w:p>
      <w:pPr>
        <w:pStyle w:val="2"/>
        <w:ind w:firstLine="560"/>
        <w:rPr>
          <w:rFonts w:hint="eastAsia" w:ascii="仿宋_GB2312" w:eastAsia="仿宋_GB2312" w:cs="宋体"/>
          <w:bCs/>
          <w:snapToGrid w:val="0"/>
          <w:kern w:val="0"/>
          <w:sz w:val="28"/>
          <w:szCs w:val="28"/>
        </w:rPr>
      </w:pPr>
    </w:p>
    <w:p>
      <w:pPr>
        <w:pStyle w:val="2"/>
        <w:numPr>
          <w:ilvl w:val="0"/>
          <w:numId w:val="4"/>
        </w:numPr>
        <w:ind w:firstLine="560"/>
        <w:rPr>
          <w:rFonts w:hint="eastAsia" w:ascii="仿宋_GB2312" w:eastAsia="仿宋_GB2312" w:cs="宋体"/>
          <w:bCs/>
          <w:snapToGrid w:val="0"/>
          <w:kern w:val="0"/>
          <w:sz w:val="28"/>
          <w:szCs w:val="28"/>
          <w:highlight w:val="none"/>
        </w:rPr>
      </w:pPr>
      <w:r>
        <w:rPr>
          <w:rFonts w:hint="eastAsia" w:ascii="仿宋_GB2312" w:eastAsia="仿宋_GB2312" w:cs="宋体"/>
          <w:bCs/>
          <w:snapToGrid w:val="0"/>
          <w:kern w:val="0"/>
          <w:sz w:val="28"/>
          <w:szCs w:val="28"/>
          <w:highlight w:val="none"/>
        </w:rPr>
        <w:t>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传染病预防控制：总体目标：通过传染病的监测、疫情处理、督导培训，为行政部门提供基础数据，将疫情控制在最小范围，从而保证正常生产生活。发现病例及早就医，临床诊疗提供依据，减少重症病例和死亡的发生，进而减轻因就医导致的疾病负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阶段性目标：根据北京市《2023年传染病地方病防控工作要点》要求完成监测数量，上半年开展传染病培训1次、制作宣传材料宣传品开展健康宣传不少于2次，完成传染病地方病监测样本采集不少于200件。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2.2.健康教育：总体目标为提升辖区居民健康素养水平。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阶段性目标为2023年顺利通过国家卫生区复审、组织开展健康北京行动、为政府制定健康相关政策提供依据等社会效益。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2.3.学校卫生：全面提高辖区学校卫生工作水平，促进儿童青少年保持良好的身心生长发育趋势。培养学生树立健康理念，养成良好的生活习惯，改变不良的健康行为，提高学生健康技能和自我保健能力。降低学生常见疾病的患病率，探索有效的控制视力不良、超重肥胖、口腔疾病等学校卫生防病措施。改善学校教学卫生环境，创造有利于学生健康成长的支持性环境，促进学生全面健康成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2.4.艾滋病防控：通过防艾公益广告的发布，扩大宣传教育覆盖面，营造良好社会氛围。坚持艾滋病宣传教育的公益性，采取公益广告的形式，全面普及艾滋病性病防治知识和政策，努力形成全社会共同应对艾滋病挑战的良好局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2.5.微生物检验：总体目标：完成2023年各项监测中的检测工作，完成各网络实验室的数量和检测质量。阶段性目标：为传染病提供阶段性流行趋势数据，更好的控制传染病的蔓延和发生。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2.6.慢性病防控：全民健康生活方式行动：开展全民健康生活方式行动，构建全方位健康支持性环境。开展“三减三健”（减盐减油减糖、健康口腔、健康体重、健康骨骼）专项行动。糖尿病同伴支持小组及高血压自我管理小组：进一步扩大自我管理工作的覆盖面和受益人群，自我管理小组的新建小组数量的居委会覆盖率每年递增5%。规范化开展慢性病患者自我管理小组活动，加强和提升慢性病患者自我管理小组活动效果，规范和完善小组活动内容。第七届“万步有约”健步走激励大赛：落实《“健康中国2030”规划纲要》和《国家慢性病综合防控示范区建设管理办法》中关于全民健身方面的要求。落实政府主导、部门协作、社会动员、全民参与的慢性病防控机制，推广“健走激励”干预技术，探索构建适合中国职业人群的长效慢性病防控机制。引导市民树立健康观念，建立健康行为和生活方式。社区老年防跌倒毛巾操推广，逐步扩大老年人群中预防跌倒知识的覆盖面；提高社区和养老机构中老年人的预防跌倒技能；降低社区老年人跌倒的发生和严重程度，开展老年人防跌倒干预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2.7.消毒与病媒生物控制：按照要求按时完成辖区托幼机构和医疗机构消毒效果监测任务，并完成按甲类防制传染病疫源地消毒效果监测。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2.8.结核病防控：降低结核病发病与死亡，提高全人口的健康水平。有序开展肺结核患者的发现、治疗和管理工作。为肺结核患者开展密切接触者筛查。每月开展网络报告肺结核患者追踪。开展健康教育、业务培训、督导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2.9.职业放射：通过宣传和培训，强化西城区各用人单位预防职业病意识，促进西城区各医疗机构职业病报告技能，在西城区各用人单位及居民中普及《职业病防治法》知识。完成职业病防治法宣传周的宣传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2.10.免疫预防：结合《疾病预防控制业务工作考核细则免疫预防部分》和西城区具体要求，以达到绩效考核指标为目标，将日常工作中的各项需求合理安排经费使用。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2.11.营养与视频为恒：了解食品中主要污染物及微生物致病因子的污染水平和变化趋势，掌握和分析食品安全状况。为开展食品安全风险评估和标准制定、修订及跟踪评价等提供科学依据。及时发现食品安全隐患，以便及时采取相应的风险管控和监管措施。针对日常监测结果，开展食品安全和食品卫生宣教。食品安全风险隐患：及时发现食品安全风险隐患，快速采取相应的风险管控和监管措施。开展营养监测、干预和宣传教育工作，普及营养知识，提升居民的营养技能，打造全区营养健康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2.12.全年完成对辖区医疗机构传染病报告和死因统计培训各2次，半年各完成1次。全年完成2023年不明原因死亡和漏报调查1次。半年完成50%工作量。</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（二）绩效评价工作开展情况</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1.1.绩效评价目的：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通过实施单位自评工作，提高本单位预算管理水平，优化资源配置，提高财政资金使用效益。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1.2.评价对象及范围：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我中心2023年实施的西城疾控公共卫生工作经费项目，项目资金支出共计247.30万元。</w:t>
      </w:r>
    </w:p>
    <w:p>
      <w:pPr>
        <w:pStyle w:val="2"/>
        <w:numPr>
          <w:ilvl w:val="0"/>
          <w:numId w:val="0"/>
        </w:numPr>
        <w:ind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lang w:val="en-US" w:eastAsia="zh-CN"/>
        </w:rPr>
        <w:t>2、</w:t>
      </w:r>
      <w:r>
        <w:rPr>
          <w:rFonts w:hint="eastAsia" w:ascii="仿宋_GB2312" w:eastAsia="仿宋_GB2312" w:cs="宋体"/>
          <w:bCs/>
          <w:snapToGrid w:val="0"/>
          <w:kern w:val="0"/>
          <w:sz w:val="28"/>
          <w:szCs w:val="28"/>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2.1.绩效评价原则：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中心遵循科学公正、统筹兼顾、激励约束、公开透明四项原则。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2.2.评价指标体系：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中心严格按照上级工作部署对中心项目预算批复时确定的绩效指标，包括项目的产出数量、质量、时效、成本，以及经济效益、社会效益、生态效益、可持续影响、服务对象满意度等（个别项目绩效指标不涉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中心自评指标的权重根据项目实际情况确定。预算执行率和一级指标权重统一设置为：预算执行率10%、产出指标40%、效益指标40%、服务对象满意度指标10%。二、三级指标根据指标重要程度、项目实施阶段等因素综合确定，准确反映项目的产出和效益。具体评价指标体系详见（全年部门整体支出单位自评需报送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2.3.评价方法：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采用定量和定性评价相结合的比较法。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2.4.评价标准：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综合采用计划标准和预算部门确定或认可的标准相结合。</w:t>
      </w:r>
    </w:p>
    <w:p>
      <w:pPr>
        <w:pStyle w:val="2"/>
        <w:numPr>
          <w:ilvl w:val="0"/>
          <w:numId w:val="4"/>
        </w:numPr>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前期准备阶段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中心成立了自评工作领导小组，由中心主任担任组长，各科室负责人为成员，负责协调、处理、决定本单位自评工作中的重大事项，研究解决工作中遇到的重大问题。并确定了各自的职责分工，协调工作中出现的问题，与区财政及相关绩效管理部门进行对接等；其余涉及自评项目的科室协同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自评指标：本次选用的自评指标以预算批复的项目支出绩效目标申报表中的绩效指标为准开展自评。具体包括：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一级指标4个：项目资金、产出指标、效益指标、满意度指标。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二级指标10个：包括：预算执行率、数量指标、质量指标、时效指标、成本指标、经济效益指标、社会效益指标、生态效益指标、可持续性影响、服务对象满意度指标。（其中部分指标如不涉及可进行调整）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三级指标及指标值：按照科室相关工作执行情况绩效目标申报表中的三级指标确定。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中心自评评分采用定量和定性评价相结合的比较法进行。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组织实施阶段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填报《项目支出绩效自评表》、撰写自评项目《项目支出绩效评价报告》。根据项目绩效资料的事实为依据，由财务科负责填写项目资金情况、各资金使用科室填写项目产出目标、项目效果目标、项目服务对象满意度目标等与实际的完成情况进行对比，找出预定绩效目标与实际完成情况之间的差异，分析原因、拟定改进措施，填报《项目支出绩效自评表》、依据提纲撰写《项目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提交报告阶段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自评工作组成员按内部回避原则，依据项目自定的评分体系对科室提交的自评表填报内容、评分、绩效资料以及绩效评价报告等的合理性、完整性、客观性等进行审核。与项目负责人就相关事项进行沟通后出具修改意见并要求项目负责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项目负责人依据修改意见，核对相关证据资料，修订后出具正式的《项目支出绩效自评表》、《项目支出绩效评价报告》，按照上级部门工作部署由财务科同意进行报告提交。</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（三）综合评价情况及评价结论</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总分为100分，等级一般划分为4档：90（含）-100分为优、80（含）-90分为良、60（含）-80分为中、60分以下为差。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通过西城疾控公共卫生工作经费项目的实施，完成了监测支出，用于进行慢病及行为危险因素监测、学校烟草调查、营养调查物质环境监测、传染病调查及数据分析、病原微生物网络实验室、肠道传染病监测、呼吸道传染病监测、少发及新发传染病监测、自然疫源性传染病、地方病监测、消毒效果及病媒生物密度监测及标本制作、传染病监测与应急处理、疫苗效果监测以及病原学监测、健康素养等健教监测、死因调查、健康期望寿命调查等；培训支出，用于全民健康方式宣传、结核病防治、学校卫生、职业卫生与放射卫生、统计信息、艾滋病防治、红丝带志愿者技能培训、性病艾滋病疫情业务培训、免疫预防、各种传染病防控、传染病报告和死亡统计、健康教育专兼职人员等工作的培训；宣传活动支出，用于世界无烟日、全民健康生活方式日宣传干预活动、学校卫生健康主题宣传月、</w:t>
      </w:r>
      <w:bookmarkStart w:id="23" w:name="OLE_LINK15"/>
      <w:r>
        <w:rPr>
          <w:rFonts w:hint="eastAsia" w:ascii="仿宋_GB2312" w:hAnsi="Times New Roman" w:eastAsia="仿宋_GB2312" w:cs="宋体"/>
          <w:bCs/>
          <w:snapToGrid w:val="0"/>
          <w:kern w:val="0"/>
          <w:sz w:val="28"/>
          <w:szCs w:val="28"/>
          <w:lang w:val="en-US" w:eastAsia="zh-CN" w:bidi="ar-SA"/>
        </w:rPr>
        <w:t>碘缺乏病日宣传及</w:t>
      </w:r>
      <w:bookmarkEnd w:id="23"/>
      <w:r>
        <w:rPr>
          <w:rFonts w:hint="eastAsia" w:ascii="仿宋_GB2312" w:hAnsi="Times New Roman" w:eastAsia="仿宋_GB2312" w:cs="宋体"/>
          <w:bCs/>
          <w:snapToGrid w:val="0"/>
          <w:kern w:val="0"/>
          <w:sz w:val="28"/>
          <w:szCs w:val="28"/>
          <w:lang w:val="en-US" w:eastAsia="zh-CN" w:bidi="ar-SA"/>
        </w:rPr>
        <w:t>病媒生物防治、免疫预防、结核病防治等宣传活动、公交站牌结核病防治公益广告等；印刷制作支出，用于全民健康生活方式居民参与宣传、重点传染病、慢性病防控宣传的印刷和宣传品制作；质量体系支出，公共卫生监测的部分工作需实验室配合完成，质量体系支出是按照计量法等相关法律法规要求对实验室使用的仪器设备进行检定、检测的费用及实验室能力验证、检测标准管理所发生的费用；其他支出，用于结核病患者的免费检查治疗支出及卫生材料款等工作，达到了预期经费使用效果，但存在资金使用进度未达到财政进度考核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评价结论：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西城疾控公共卫生工作经费项目自评得分99.90分，其中：预算执行9.90分，项目产出40.00分，项目效益40.00分，服务对象满意度10.00分。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outlineLvl w:val="0"/>
        <w:rPr>
          <w:rFonts w:hint="eastAsia" w:ascii="仿宋_GB2312" w:hAnsi="Times New Roman" w:eastAsia="仿宋_GB2312" w:cs="宋体"/>
          <w:bCs/>
          <w:snapToGrid w:val="0"/>
          <w:kern w:val="0"/>
          <w:sz w:val="28"/>
          <w:szCs w:val="28"/>
          <w:lang w:val="en-US" w:eastAsia="zh-CN" w:bidi="ar-SA"/>
        </w:rPr>
      </w:pP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（四）绩效评价指标分析</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1、项目决策情况。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1.1、项目立项情况：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（1）立项依据充分性：项目立项是符合法律法规、相关政策、发展规划以及部门职责。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（2）立项程序规范性：项目按照规定的程序申请设立；审批文件、材料符合相关要求，集体决策。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1.2、绩效目标设立情况：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（1）绩效目标合理性：项目所设定的绩效目标依据充分，符合客观实际。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（2）绩效指标明确性：绩效目标细化分解为具体的绩效指标；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1.3、资金投入情况：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 （1）预算编制科学性：预算内容与项目内容匹配；预算额度测算依据充分；预算确定的项目投资额或资金量与工作任务相匹配。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 xml:space="preserve"> （2）资金分配合理性：项目预算资金分配有测算依据，与补助单位实际相适应。</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2、项目过程情况。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2.1、资金的管理情况：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（1）资金到位率：资金已按照年初预算全部到位，到位率100%。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（2）预算执行率：该项资金截止2023年12月31日支出247.30万元，预算执行率98.92%。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（3）资金使用合规性：中心有健全的财务管理制度及项目资金管理制度。按照制度规定管理项目资金，实行专款专用，单独设账，单独管理的会计核算方法。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2.2、项目组织实施情况：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（1）管理制度健全性：中心建立健全了内控制度财务和业务管理制度合法、合规、完整。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（2）制度执行有效性：中心预算申报采取由各相关业务科室根据工作任务申报预算，预算批复后。业务部门接到经费下达通知后编制本年度用款计划并报财务科备案。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财务管理与预算执行：为加强项目经费的财务管理，中心制定了《预算管理制度》、《收入管理制度》、《支出管理制度》、《通用经费支出补充规定》、《经费使用管理制度》、《财务内部稽核制度》、《专项资金管理制度》、《库存物资采购管理制度》、《政府采购管理制度》、《经济合同管理制度》、《财务会计内部控制制》、《财务会计不相容岗位分离制度》、《项目支出报销规定》等一系列财务管理制度及规定。资金的管理与使用按照“合理安排、注重绩效、专款专用”的原则，严格执行中心制定的管理办法和规章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经费支出严格按照中心经费审批流程办理。经费审批执行业务科室科长、业务主管主任、财务负责人、中心主任办公会、财务主管主任的审批制度。涉及三重一大事项提请党委会审议通过。经费报销时按照支出报销规定办理报销手续，不存在截留、挤占、挪用、虚列支出等情况。</w:t>
      </w:r>
    </w:p>
    <w:p>
      <w:pPr>
        <w:pStyle w:val="2"/>
        <w:numPr>
          <w:ilvl w:val="0"/>
          <w:numId w:val="0"/>
        </w:numPr>
        <w:ind w:left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lang w:val="en-US" w:eastAsia="zh-CN"/>
        </w:rPr>
        <w:t>3、</w:t>
      </w:r>
      <w:r>
        <w:rPr>
          <w:rFonts w:hint="eastAsia" w:ascii="仿宋_GB2312" w:eastAsia="仿宋_GB2312" w:cs="宋体"/>
          <w:bCs/>
          <w:snapToGrid w:val="0"/>
          <w:kern w:val="0"/>
          <w:sz w:val="28"/>
          <w:szCs w:val="28"/>
        </w:rPr>
        <w:t>项目产出情况。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3.1.新型冠状病毒感染实行“乙类乙管”措施后，根据西城区区情，建立了西城区新冠病毒感染监测预警架构，通过多种渠道收集和监测分析新冠病毒感染疫情相关数据，对监测数据进行汇总及预警分析，形成周分析上报。继续完善流感、SARI、猩红热、呼吸道多病原、肠道细菌性多病原、病毒性腹泻、手足口病、碘缺乏病等监测网络，健全新冠病毒感染、流感、诺如病毒胃肠炎等传染病“多病共防”的模式，采集各类传染病监测标本7902件，共处置传染病疫情1241起，其中突发公共卫生事件6起；暴发疫情19起；聚集性疫情1069起；其它散发疫情147起。通过多种渠道向社会公众传递防控知识和措施。以易于理解的方式向公众传递传染病防控信息，2023年制作折页、海报等宣传材料3种共27320份，制作宣传品7种共2140份，组织5.15碘缺乏病日及6.26全国疟疾宣传活动，针对重点人群、重点场所组织现场宣传活动，提高群众的防控意识和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3.2.健康教育：宣传活动：世界无烟日前后在全区组织开展了世界无烟日主题宣传活动、中小学生控烟绘画征集、中小学校控烟展板巡展及主题宣传活动；创建控烟示范街区5个，已通过市级验收。5月30日，西城区卫生健康委员会、西城区爱卫会办公室、西城区疾病预防控制中心、西城区什刹海街道办事处、西城区什刹海社区卫生服务中心等单位联合在陟山门步行街开展以世界无烟日为着力点的控烟宣传咨询活动， 200余人参与活动。西城区疾控中心秦副主任参加此次活动并致开幕词。他简要介绍了本年度世界无烟日活动主题，提出了组织本次活动的目的，倡导居民多了解烟草危害，让自己的家人与孩子远离烟草环境，同时劝阻家人不吸烟，共同营造无烟得社会环境。西城区控烟执法队员现场用讲故事的方式向居民们分享了控烟执法过程中的禁烟要求与处罚尺度，使居民们清楚地意识到在公共场所吸烟巨大的违法成本，提示居民不在公共场所吸烟并劝导他人不吸烟。社会控烟监督员现场宣读了控烟倡议书，鼓励居民们行动起来，拒绝烟草，树立正确的健康行为和生活方式，以实际行动助力健康北京、助力健康西城。随后医务人员开展了控烟健康咨询服务活动。宣传品制作：全年共制作折页、贴纸、桌牌等各类宣传品7种67500份，免费发至辖区居民。健康促进活动：健康体重行动：在辖区职业人群中开展健康体重行动，自9月1日开始，经过广泛动员，15个街道共有2167名18-60岁人员参加，组成40支队伍，通过小程序打卡、同伴教育、八段锦比赛等方式进行为期12周的健康体重管理，打卡率为87.72%。11月3日举办了区级八段锦比赛，15支街道代表队参加了活动。11月10日组织参加市级运动技能大赛，获得了三等奖。健康科普“五进”活动：健康大课堂进机关、进学校、进社区、进企业的五进活动重点在月坛、金融街两个健联体试点街道开展，共完成了13场，累计受众2035人次。2023年举办了四次区级继续教育培训，围绕“健康中国、科学运动、国家基本公共卫生服务、健康生活方式”等内容，对辖区健康教育专兼职人员进行了系列培训。组织辖区医疗机构及中心各科室参加了三个健康科普大赛，分别是北京市卫生健康委主办的“健康提素——新媒体健康科普大赛”、国家卫生健康委主办“新时代健康科普作品征集活动”以及中国健康教育中心举办“2023中国健康科普大赛”。推荐的选手进入北京市“健康提素——新媒体健康科普大赛”前十名，并在决赛中获得三等奖。随后代表北京市参加了中国健康教育中心举办“2023中国健康科普大赛”取得了第三名的好成绩，同时获得了“最具人气奖”和“科普黄金奖”。此外还有部分经费用于为我区健康促进工作各成员单位购买健康教育读物，以提高健康教育兼职人员的专业素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3.3.从政策宣贯、环境营造及自我管理等方面，结合近视、肥胖、营养不良、脊柱弯曲异常等重点健康问题，组织全区学校开展家校联防联控的健康科普活动，引导学生形成自主自律的健康生活方式。配合活动制作了《2023年儿童青少年健康知识手册》3万册，学生自测健康技能折页2万张，7种健康主题海报2100张，课间护脊操小视频及张贴画2万张。开展专家进校园健康讲座50余场，内容覆盖近视、肥胖、运动、护脊、伤害、青春期及中医等多个方面的内容，受众师生和家长共计约5万余名。在辖区全部小学二年级学生中开展为期一个月的“我的健康管理日记”记录活动，通过活动培养学生的自我保健意识，全区共发放日记20000余份，小学覆盖率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3.4.艾滋病防控，防艾宣传公益广告版面制作投放1版，发布点位包括北京公交候车亭灯箱媒体50块、地铁2号线导向屏媒体86块、北京北站西直门大屏媒体3块、北京西单地铁大屏媒体1块、北京楼宇社区门禁媒体10块。防艾宣传公益广告受众人群防治艾滋病知识知晓率85%。防艾宣传公益广告发布期曝光量22434万人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3.5.实验室接收样本保证质量开展检测，及时上报检测结果。项目经费经单位各级批准后由第三方公司进行采购。对检测过程中进行督导检查，保证实验室的有效运行。积极参加国家疾控中心和北京市疾控组织的室间质评和能力验证工作，保证检测质量。2023年很好的完成了全年检测的各项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3.6.全民健康生活方式行动：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1）撰写西城区全民健康生活方式工作方案发放至各街道及委办局；开展健康支持性环境的创建与督导工作，本年度共创建健康单元16个，已接受市级验收并顺利通过；复核2011年-2023年创建的各类健康单元210家相关信息，录入“国家慢性病综合防控动态监测与评估”系统； 开展健康指导员线上培训工作，共培训638人，通过考试人数533人，其中新招募人数240人，截止2023年底西城区线上管理人数为1641人，开展优秀指导员评选工作，共评出70名优秀指导员，180名活跃指导员；开展全民健康生活方式主题日、肿瘤防治周、全国高血压日、联合国糖尿病日等主题宣传活动。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（2）糖尿病同伴支持小组及高血压自我管理小组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组建高血压自我管理小组、糖尿病同伴支持小组各15个，新增组长30人，组员450人，完成各个小组现场督导30次。完成了对小组长的培训。所有小组均已开展小组活动，并按照规范化课件内容完成前6次小组活动，之后将继续开展小组活动持续1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（3）第七届“万步有约”健步走激励大赛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2023年共组织300余名职业人群参加万步有约健走大赛，完成100天的健走比赛、2000人参加的实地健走活动及1000人参加的拓展赛。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（4）社区老年防跌倒毛巾操推广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在15个街道开展社区老年防跌倒健康教育，每个街道组1支队伍，招募10-20名60岁以上的老年人，开展至少6次健康课堂宣教活动，共招募213人，完成督导工作及2次评估。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3.7.2023公共卫生项目基本完成，其中实施对全区医疗机构共监测指导医疗机构141户次，监测总数1466件，合格率99.9%，对全区托幼机构监测指导62户次，共采样648件，其中合格率95.8%。疫源地委托检测60件，其中合格率100%。所有监测均按照国家及北京市有关要求进行，并按时完成数据统计上报工作。提高辖区居民病媒生物防制认知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3.8.在项目经费的支持下，结核病防治工作有序开展，2023年本辖区综合医疗机构发现肺结核患者812例，报告率100％、转诊率100 %；非结防机构网报现住址本辖区肺结核患者399人，需转诊患者321人，到位结核病防治机构人315人，总体到位率98%；加强肺结核疫情监测及学校结核病控制管理，及时、规范处置161中学等集体单位肺结核事件2起，共密接筛查119人，未发现活动性肺结核患者。开展中小学入学新生肺结核筛查50070人，开展辖区综合医疗机构结核病发现报告工作督导一轮次，各级医疗机构全覆盖。针对辖区学校、综合医疗机构、社区卫生中心开展相关业务培训5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3.9.职业卫生宣传用品制作：为了做好《职业病防治法》宣传周的宣教，购买宣传品洗衣皂3000组，张贴了宣传语“改善工作环境和条件，保护劳动者身心健康”，制作宣传横幅1面，印制了本年度宣传标语“改善工作环境和条件，保护劳动者身心健康”,通过在本中心和西城区各医疗机构在宣传活动中将宣传品带给目标人群，收到热烈欢迎。全区累计共有20家单位，100余人次工作人员参与了此次活动。开展主题宣讲共24次，咨询活动共24次，开展警示教育6次，制作宣传视频3个，累计受众6400人次。共计制作和发放了宣传材料3000余份。达到了较好的宣传效果。为做好2023年重点职业病监测中，职业危害因素监测、用人单位信息维护、主动监测等工作，邀请市疾控相关专家进行授课。3月23日，西城区开展了重点职业病监测培训会，职业卫生科全体工作人员参加培训，邀请市疾控中心主动监测工作负责人主讲。6月21日,西城区开展了职业病危害因素监测及主动监测培训会，西城区各参与监测的用人单位职业卫生负责人参加培训，邀请市疾控中心主动监测工作负责人主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3.10.疾病监测及预防接种管理：为更好地开展西城区免疫预防工作，为辖区居民提供更方便优质的免疫接种服务，提高规范化门诊建设水平，西城区邀请市级和区级接种门诊专家7人次分别对新开的狂犬疫苗接种门诊、临时周转的免疫规划预防接种门诊和其他预防接种门诊进行现场指导。免疫预防科申请印制《北京市西城区狂犬门诊预防接种人员培训合格证》300本，发给通过培训的门诊服务人员，保证我区所有类型接种门诊开诊符合《疫苗管理法》和北京市门诊建设要求。为帮助西城区开展疾病监测项目，讨论医院开展预防接种门诊建设的可能性，免疫预防科邀请辖区2家三级医疗机构相关专家开展项目研讨。按照北京市疑似预防接种异常反应监测要求，西城区针对新冠疫苗以及其他免疫规划及非免疫规划疫苗接种后报告的疑似预防接种异常反应，疾控中心组织6次专家诊断会，共邀请呼吸科、骨科、内分泌科、消化科、神经内科、耳鼻喉科、儿科、血液科、皮肤科、风湿免疫科、流行病学、疫苗学等专家29人次参与调查诊断。为保障辖区医疗机构顺利开展传染病监测工作，完成北京市考核指标，免疫预防科购买采血耗材和病毒采样管等物资发给监测单位，保证采样任务的开展。为完成疾病监测指标，全区组织母婴阻断采血、发热出疹监测、麻风监测方案研讨、针对恢复疫情常态化管理后疾病监测方案实施研讨等工作，通过研讨等方式完善实施过程，更好完成工作指标。免疫预防科全年开展各类培训12次，共邀请培训教师20人次。培训范围包括传染病相关：麻疹风疹、CRS监测、无脊灰培训、狂犬处置、肝炎等；预防接种相关：接种率监测方案、产科接种、季节性流感疫苗接种、安全接种系列培训、更新上岗证培训等；新版新冠疫苗接种方案培训2次。免疫预防科印刷制作水痘、麻疹、新冠疫苗、新生儿接种疫苗等宣传折页6种共10万份，供预防接种门诊日常宣传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3.11.食源性疾病散发病例55例（比去年同期上升1.39倍），暴露食品来源主要为家庭、零售市场及餐饮服务业。全年监测报告食源性寄生虫病病例4种21例（比去年同期上升3倍），肝吸虫病较为突出。单增李斯特菌感染病例专项监测6例。食源性疾病主动监测病例489例，比去年同期上升41.74%，检出致病菌70株（比去年同期上升7.69%），检出病毒41株（比去年同期上升1倍），并开展质控。完成食品安全事件应急处置13起，判定为食源性疾病事件2起。2023年4月，西城区疾控中心分别对35家社区和二级及以上医疗机构监测负责人或联系人进行培训，6月份对辖区食源性疾病监测机构100%进行了中期现场指导。下半年疾控中心先后通过多轮的培训、电话指导、现场督导、简报通报等形式开展病例报告的指导工作，最终达到食源性疾病监测机构病例报告率100%。6月，西城疾控中心召开食品安全事件应急处置演练，采取线上会议直播的形式，中心应急值守人员共计98人参加。学生营养素养调查：分别在五路通小学、月坛中学、育才学校3所学校共完成2764份问卷调查，其中学生问卷1382份，家长问卷1382份，按要求完成全部问卷的复核及50%的质控。收集学生体检资料1382份。问卷达到100%质控。完成3所学校负责人及食堂管理人的访谈工作并整理访谈结果。西城区营养教育试点校组建饮食营养教育师资团队，编写并交流营养教育教案2份，开展工作评估问卷调查229份。延续多年幼儿营养工作特色，总结工作成果，完成了集营养、食品卫生、美学、音乐、手工等多元的幼儿园营养食育课程（10节）教案。并在北京营养师协会的平台进行展示。完成“科学食养--这是我的菜”家庭健康餐征集活动，最终4人获市级奖项。线上线下相结，举办2023年全民营养周各项活动，15个社区全部覆盖，直接受益人群达到58万余人。疾控中心牵头组织德胜等6家社区卫生服务中心作为“合理膳食 食养是良医”营养知识进社区公益活动现场，参与民众达600余人。结合全国食品安全宣传周活动和西城区“双提升”工作的要求，2023年6-7月和11月下旬，西城区疾控中心自制宣传品开展食品安全宣传活动120余次，通过新媒体开展宣传258次；制作、发放宣传册、宣传材料12000份；接受咨询1915人次；开展培训、讲座18次，培训4367人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 xml:space="preserve"> 3.12.完成医疗机构传染病报告和死因统计培训各2次，半年各完成1次。2、全年完成2023年不明原因死亡和漏报调查1次。</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4、项目效益情况。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4.1.通过开展本项目开展，了解了各监测病种的发病情况及病原谱构成、变迁及毒力变化，加强手了各病种流行特征调查和趋势研判，为制订防治对策和评价防治效果提供了科学依据，提高了有效维护了我区人群健康。能够及时发现和处置聚集和暴发疫情，所有疫情未出现错报、漏报、迟报，保障了西城区居民的正常生活、教育部门的正常教育教学秩序，多项工作获北京市疾控中心先进单位称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4.2.顺利通过国家卫生区复审。4-11月每月抽调专人对15个街道办事处的健康教育工作进行督导，对发现的问题及时通报纠正。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4.3.不断完善学校卫生防病工作的组织体系、工作网络和保障机制，为学生提供促进健康的环境和卫生服务，指导学生树立健康理念，培养良好的生活习惯和健康行为，促进学生全面健康成长。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4.4.防艾宣传公益广告发布单位社会责任形象满意度80%。防艾宣传公益广告受众人群对防艾活动关注度80%。防艾宣传公益广告受众人群认知度70%。防艾宣传公益广告受众人群对此广告主题满意度90%。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4.5.及时、高效、准确的检测，为防病、控病提供数据的支持，为更有效控制、发现避免病毒的进一步传播，为西城区公共卫生事业稳定开展做出贡献。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4.6.从工作完成及产生的效益可以看出，各项监测及干预工作有序开展，实现了慢性病的日常信息收集、处理、分析、上报，以便及时采取干预措施，做到及时发现，有效控制慢性病的发生。面向公众、重点人群、医务人员健康知识宣传途径的进一步扩大，增加了传播的广度和深度，使辖区百姓更加方便地了解防治及健康知识，有了更多的途径（手机、报纸、海报等）掌握和接受健康理念，促进了慢性病防治及健康知识的传播，进一步提高辖区居民健康素养，改善其健康生活方式，一定程度上达到了预期的社会效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4.7.通过本项目的实施，加强了辖区医院的消毒隔离技术水平，提高了社区卫生服务中心、托幼机构的传染病应对能力，有效保障了西城区居民的健康安全。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4.8.为辖区86名肺结核患者家庭密切接触者进行免费结核病筛查，筛查率100%，未发现活动性肺结核患者。对辖区142例肺结核患者开展健康管理，肺结核患者管理率100%。通过对肺结核患者管理、家庭接触者免费筛查，通过对大中小学新生入学肺结核筛查及学校结核病密切接触者筛查等工作的开展，可以及早发现、隔离肺结核患者，避免结核杆菌继续传播造成疫情蔓延，2023年辖区未发生学校结核病聚集性疫情。通过开展结核病防治系列宣传活动，提高了社会人群对结核病防治知识知晓率，为减少结核病的传播打下了良好的基础，保障了人民群众的健康。同时有效降低社会医疗费用支出，挽回结核病传播所造成的经济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4.9.通过培训活动，促使工作人员全面掌握本年度职业卫生防治工作要点，提高工作能力和水平，加强工作的力度，不出现迟报、漏报现象。结合《职业病防治法》宣传周，开展主题职业病防治宣传活动。在西城区用人单位和辖区居民中扩大影响，提高用人单位职业卫生基础知识知晓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4.10. 通过开展疾病监测工作，了解我区传染病分布现状，为有效防控疾病传播提供依据。根据工作实际需要开展业务培训，增强工作人员业务水平，对日常工作的顺利开展提供知识储备。全年根据疑似预防接种异常反应上报情况，区疾控中心组织专家诊断会，为受种者答疑解惑，使工作人员和受种者了解出现AEFI的原因，缓解可能的社会矛盾。结合日常工作需要，对接种门诊、监测方案等组织专家研讨，推进我区各项监测工作顺利开展，更好完成北京市疾控中心绩效考核指标和西城区具体任务目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4.11.质量管理：仪器设备检定，年初制定中心仪器设备检定计划，按照仪器检定计划在有效期内完成仪器检测工作。截止12月底共送检/现场检测仪器226台/件。检测方法管理，每季度针对中心在用食品、计量认证检测标准及方法文本进行跟踪查新，查新结果及时确认，更换失效版本，确保检验检测工作标准现行有效。截止12月底，4次查新涉及涉及理化检验、微生物检验、环境卫生、学校卫生、职业卫生、消毒共6个检测科室的通过资质认定的检测参数366项（其中食品124项，非食品242项）。查新结果涉及2个专业105项参数变更。能力验证，年初制定中心能力验证计划，组织中心所有实验室每年至少参加1次能力验证，食品检测的科室每年在所从事的每个领域都参加1次能力验证。截止12月底，共参加实验室间比对及能力验证项目23项，总项目次数61。项目执行率达到100%，绩效产出指标的数量指标、质量指标、时效指标、服务对象满意度指标均达到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4.12.项目实施以来，使我区营养与食品安全工作得到长期有序进行，监测中发现的食品安全隐患向区卫生行政部门和市疾控中心进行了及时的上报，为开展食品安全风险评估和标准制定、修订及跟踪评价等提供科学依据；广泛开展全民营养教育收到了居民欢迎，也提升了居民健康的整体素质；协助区食药部门开展食品突发公共卫生事件的调查处理，有效控制污染食品的扩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 xml:space="preserve"> 4.13.撰写全年传染病发病分析和居民病伤原因分析，计算传染病发病率、漏报率和期望寿命，为政府提供区域指标和制定政策参考意见。</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（五）主要经验及做法、存在的问题及原因分析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eastAsia="仿宋_GB2312" w:cs="宋体"/>
          <w:bCs/>
          <w:snapToGrid w:val="0"/>
          <w:kern w:val="0"/>
          <w:sz w:val="28"/>
          <w:szCs w:val="28"/>
        </w:rPr>
        <w:t>主要经验及做法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健康教育工作得以顺利完成，依赖于领导重视及各级健康教育网络联系人的通力合作。目前存在的最大问题是没有专项监测工作经费。健康城市评价指标中有居民健康素养具备率及成人吸烟率这两个指标，需要通过居民健康素养监测及成人烟草监测两项监测得到。全市已经形成惯例，每两年开展一次这两项监测。但在我区还没有形成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2.在微生物检验中，加强检测各个环节的管理工作，经费按照规定严格执行，确保每一份样本的检测质量。阶段性使用上需要加强，合理安排工作让经费使用的社会效益加强。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受3年疫情影响，2023年慢病防治工作全面回归，工作任务异常繁重，在区卫健委的带领下，在各社区卫生服务中心及街道办事处的配合下，2023年慢病防治工作较为圆满的完成。绩效自评工作根据《西城区预算绩效管理暂行办法》（西财监〔2020〕235号）和《西城区项目支出绩效评价管理办法》（西财监〔2022〕9号）工作要求，落实科室职责，上报资料做到客观真实、可靠有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依据2023年工作计划，开展辖区医疗机构与托幼机构的消毒效果监测与督导工作，同时进行病媒生物防治知识与消毒技能与知识的宣教，监测、督导及宣传教育三者相结合相促进，极大地推动了监测工作的开展，以及辖区居民和单位健康知识的提高。通过疫源地消毒效果监测，使对疫源地的消毒工作得到全面评价，有效控制传染病疫情的扩散，通过病媒生物宣传活动，增加了居民对蚊虫叮咬及蟑螂防制相关知识，保护了辖区居民的健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存在的问题及原因分析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受相关不确定因素影响，项目资金使用进度未达到财政考核标准，下一步，督促科室在保证经费合理、合规使用的同时，加快资金支出进度，达到考核标准。</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（六）有关建议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无</w:t>
      </w:r>
    </w:p>
    <w:p>
      <w:pPr>
        <w:pStyle w:val="2"/>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0" w:firstLineChars="175"/>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无</w:t>
      </w:r>
    </w:p>
    <w:p>
      <w:pPr>
        <w:pStyle w:val="2"/>
        <w:ind w:firstLine="0" w:firstLineChars="0"/>
        <w:rPr>
          <w:rFonts w:hint="eastAsia" w:ascii="黑体" w:hAnsi="黑体" w:eastAsia="黑体" w:cs="黑体"/>
          <w:sz w:val="32"/>
          <w:szCs w:val="32"/>
        </w:rPr>
      </w:pPr>
    </w:p>
    <w:p>
      <w:pPr>
        <w:pStyle w:val="2"/>
        <w:ind w:firstLine="0" w:firstLineChars="0"/>
        <w:rPr>
          <w:rFonts w:hint="eastAsia" w:ascii="黑体" w:hAnsi="黑体" w:eastAsia="黑体" w:cs="黑体"/>
          <w:sz w:val="32"/>
          <w:szCs w:val="32"/>
        </w:rPr>
      </w:pPr>
    </w:p>
    <w:p>
      <w:pPr>
        <w:pStyle w:val="2"/>
        <w:ind w:firstLine="0" w:firstLineChars="0"/>
        <w:rPr>
          <w:rFonts w:hint="eastAsia" w:ascii="黑体" w:hAnsi="黑体" w:eastAsia="黑体" w:cs="黑体"/>
          <w:sz w:val="32"/>
          <w:szCs w:val="32"/>
        </w:rPr>
      </w:pPr>
    </w:p>
    <w:p>
      <w:pPr>
        <w:pStyle w:val="2"/>
        <w:ind w:firstLine="0" w:firstLineChars="0"/>
        <w:rPr>
          <w:rFonts w:hint="eastAsia" w:ascii="黑体" w:hAnsi="黑体" w:eastAsia="黑体" w:cs="黑体"/>
          <w:sz w:val="32"/>
          <w:szCs w:val="32"/>
        </w:rPr>
      </w:pPr>
    </w:p>
    <w:p>
      <w:pPr>
        <w:tabs>
          <w:tab w:val="center" w:pos="6979"/>
        </w:tabs>
        <w:spacing w:line="500" w:lineRule="exact"/>
        <w:jc w:val="left"/>
        <w:rPr>
          <w:rFonts w:hint="eastAsia" w:ascii="宋体" w:hAnsi="宋体" w:cs="宋体"/>
          <w:b/>
          <w:bCs/>
          <w:spacing w:val="40"/>
          <w:kern w:val="0"/>
          <w:sz w:val="32"/>
          <w:szCs w:val="32"/>
        </w:rPr>
      </w:pPr>
      <w:r>
        <w:rPr>
          <w:rFonts w:ascii="黑体" w:eastAsia="黑体"/>
          <w:sz w:val="32"/>
          <w:szCs w:val="32"/>
        </w:rPr>
        <w:br w:type="page"/>
      </w:r>
    </w:p>
    <w:p>
      <w:pPr>
        <w:tabs>
          <w:tab w:val="center" w:pos="6979"/>
        </w:tabs>
        <w:spacing w:before="156" w:beforeLines="50" w:after="156" w:afterLines="50"/>
        <w:jc w:val="center"/>
        <w:outlineLvl w:val="0"/>
        <w:rPr>
          <w:rFonts w:hint="eastAsia" w:ascii="黑体" w:eastAsia="黑体"/>
          <w:sz w:val="32"/>
          <w:szCs w:val="32"/>
        </w:rPr>
      </w:pPr>
      <w:r>
        <w:rPr>
          <w:rFonts w:hint="eastAsia" w:ascii="宋体" w:hAnsi="宋体" w:cs="宋体"/>
          <w:b/>
          <w:bCs/>
          <w:spacing w:val="40"/>
          <w:kern w:val="0"/>
          <w:sz w:val="44"/>
          <w:szCs w:val="44"/>
        </w:rPr>
        <w:t>第四部分 2023年度部门决算报表</w:t>
      </w:r>
    </w:p>
    <w:p>
      <w:pPr>
        <w:pStyle w:val="2"/>
        <w:ind w:firstLine="640"/>
        <w:rPr>
          <w:rFonts w:hint="eastAsia" w:ascii="黑体" w:eastAsia="黑体"/>
          <w:sz w:val="32"/>
          <w:szCs w:val="32"/>
        </w:rPr>
      </w:pPr>
      <w:r>
        <w:rPr>
          <w:rFonts w:hint="eastAsia" w:ascii="仿宋_GB2312" w:eastAsia="仿宋_GB2312"/>
          <w:sz w:val="28"/>
          <w:szCs w:val="28"/>
        </w:rPr>
        <w:t>详见附件：2023-</w:t>
      </w:r>
      <w:r>
        <w:rPr>
          <w:rFonts w:hint="eastAsia" w:ascii="仿宋_GB2312" w:eastAsia="仿宋_GB2312"/>
          <w:sz w:val="28"/>
          <w:szCs w:val="28"/>
          <w:lang w:val="en-US" w:eastAsia="zh-CN"/>
        </w:rPr>
        <w:t>256009</w:t>
      </w:r>
      <w:r>
        <w:rPr>
          <w:rFonts w:hint="eastAsia" w:ascii="仿宋_GB2312" w:eastAsia="仿宋_GB2312"/>
          <w:sz w:val="28"/>
          <w:szCs w:val="28"/>
        </w:rPr>
        <w:t>-北京市西城区</w:t>
      </w:r>
      <w:r>
        <w:rPr>
          <w:rFonts w:hint="eastAsia" w:ascii="仿宋_GB2312" w:eastAsia="仿宋_GB2312"/>
          <w:sz w:val="28"/>
          <w:szCs w:val="28"/>
          <w:lang w:eastAsia="zh-CN"/>
        </w:rPr>
        <w:t>疾病预防控制中心</w:t>
      </w:r>
      <w:r>
        <w:rPr>
          <w:rFonts w:hint="eastAsia" w:ascii="仿宋_GB2312" w:eastAsia="仿宋_GB2312"/>
          <w:sz w:val="28"/>
          <w:szCs w:val="28"/>
        </w:rPr>
        <w:t>决算公开报表。</w:t>
      </w:r>
    </w:p>
    <w:p>
      <w:pPr>
        <w:rPr>
          <w:rFonts w:hint="eastAsia" w:ascii="仿宋_GB2312" w:eastAsia="仿宋_GB2312"/>
          <w:sz w:val="28"/>
          <w:szCs w:val="28"/>
        </w:rPr>
      </w:pPr>
    </w:p>
    <w:p>
      <w:pPr>
        <w:ind w:firstLine="560" w:firstLineChars="200"/>
        <w:rPr>
          <w:rFonts w:hint="eastAsia" w:ascii="仿宋_GB2312" w:eastAsia="仿宋_GB2312"/>
          <w:sz w:val="28"/>
          <w:szCs w:val="28"/>
        </w:rPr>
      </w:pPr>
    </w:p>
    <w:sectPr>
      <w:footerReference r:id="rId4" w:type="default"/>
      <w:footerReference r:id="rId5" w:type="even"/>
      <w:pgSz w:w="16838" w:h="11906" w:orient="landscape"/>
      <w:pgMar w:top="1134" w:right="1134" w:bottom="1134" w:left="113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657D"/>
    <w:multiLevelType w:val="singleLevel"/>
    <w:tmpl w:val="11F6657D"/>
    <w:lvl w:ilvl="0" w:tentative="0">
      <w:start w:val="1"/>
      <w:numFmt w:val="decimal"/>
      <w:lvlText w:val="%1."/>
      <w:lvlJc w:val="left"/>
      <w:pPr>
        <w:tabs>
          <w:tab w:val="left" w:pos="312"/>
        </w:tabs>
      </w:pPr>
    </w:lvl>
  </w:abstractNum>
  <w:abstractNum w:abstractNumId="1">
    <w:nsid w:val="3DAF1149"/>
    <w:multiLevelType w:val="singleLevel"/>
    <w:tmpl w:val="3DAF1149"/>
    <w:lvl w:ilvl="0" w:tentative="0">
      <w:start w:val="6"/>
      <w:numFmt w:val="chineseCounting"/>
      <w:suff w:val="nothing"/>
      <w:lvlText w:val="（%1）"/>
      <w:lvlJc w:val="left"/>
      <w:rPr>
        <w:rFonts w:hint="eastAsia"/>
      </w:rPr>
    </w:lvl>
  </w:abstractNum>
  <w:abstractNum w:abstractNumId="2">
    <w:nsid w:val="477BA385"/>
    <w:multiLevelType w:val="singleLevel"/>
    <w:tmpl w:val="477BA385"/>
    <w:lvl w:ilvl="0" w:tentative="0">
      <w:start w:val="5"/>
      <w:numFmt w:val="decimal"/>
      <w:suff w:val="nothing"/>
      <w:lvlText w:val="%1、"/>
      <w:lvlJc w:val="left"/>
    </w:lvl>
  </w:abstractNum>
  <w:abstractNum w:abstractNumId="3">
    <w:nsid w:val="622B16AD"/>
    <w:multiLevelType w:val="singleLevel"/>
    <w:tmpl w:val="622B16AD"/>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ZjJhNTg3NWMxNzQ0MDY4MzFiYTY2MzRiOTBmMmIifQ=="/>
  </w:docVars>
  <w:rsids>
    <w:rsidRoot w:val="529D65DD"/>
    <w:rsid w:val="00CA6665"/>
    <w:rsid w:val="01661243"/>
    <w:rsid w:val="03887457"/>
    <w:rsid w:val="03B22F53"/>
    <w:rsid w:val="05785B85"/>
    <w:rsid w:val="064B0839"/>
    <w:rsid w:val="07A81330"/>
    <w:rsid w:val="081B06A0"/>
    <w:rsid w:val="0A1160B7"/>
    <w:rsid w:val="0B854E38"/>
    <w:rsid w:val="0D5E5693"/>
    <w:rsid w:val="0D6B17FD"/>
    <w:rsid w:val="0EDD4F50"/>
    <w:rsid w:val="1163048E"/>
    <w:rsid w:val="127859F2"/>
    <w:rsid w:val="12D810DB"/>
    <w:rsid w:val="182106B5"/>
    <w:rsid w:val="18636BC3"/>
    <w:rsid w:val="1BA03B1F"/>
    <w:rsid w:val="1C774562"/>
    <w:rsid w:val="1D8A7199"/>
    <w:rsid w:val="1EB458DE"/>
    <w:rsid w:val="20182D94"/>
    <w:rsid w:val="20832C00"/>
    <w:rsid w:val="20C4005A"/>
    <w:rsid w:val="21DD0800"/>
    <w:rsid w:val="24D00212"/>
    <w:rsid w:val="25042E90"/>
    <w:rsid w:val="272D1BEB"/>
    <w:rsid w:val="2B764612"/>
    <w:rsid w:val="2D3451B0"/>
    <w:rsid w:val="30253BCE"/>
    <w:rsid w:val="31580426"/>
    <w:rsid w:val="34083C6B"/>
    <w:rsid w:val="3691091E"/>
    <w:rsid w:val="39A2421E"/>
    <w:rsid w:val="3D562192"/>
    <w:rsid w:val="3D90121D"/>
    <w:rsid w:val="40B06AAA"/>
    <w:rsid w:val="41F43F1C"/>
    <w:rsid w:val="4419368A"/>
    <w:rsid w:val="443D77D9"/>
    <w:rsid w:val="47D35476"/>
    <w:rsid w:val="49425710"/>
    <w:rsid w:val="49CD0E3B"/>
    <w:rsid w:val="4BF76B6F"/>
    <w:rsid w:val="4C756CAD"/>
    <w:rsid w:val="502C1057"/>
    <w:rsid w:val="5136787F"/>
    <w:rsid w:val="51C53A32"/>
    <w:rsid w:val="51FB752A"/>
    <w:rsid w:val="52037C94"/>
    <w:rsid w:val="52573AA4"/>
    <w:rsid w:val="529D65DD"/>
    <w:rsid w:val="52DB7664"/>
    <w:rsid w:val="531A1F24"/>
    <w:rsid w:val="54724FEC"/>
    <w:rsid w:val="54890163"/>
    <w:rsid w:val="592204BB"/>
    <w:rsid w:val="594426DC"/>
    <w:rsid w:val="5B0E5E35"/>
    <w:rsid w:val="5DC432AB"/>
    <w:rsid w:val="5EDA3BBA"/>
    <w:rsid w:val="5F1D035A"/>
    <w:rsid w:val="63C63880"/>
    <w:rsid w:val="63C641F2"/>
    <w:rsid w:val="678B49FB"/>
    <w:rsid w:val="68571D57"/>
    <w:rsid w:val="6BD77FDC"/>
    <w:rsid w:val="6D670BF1"/>
    <w:rsid w:val="6D696256"/>
    <w:rsid w:val="6E7935DB"/>
    <w:rsid w:val="712E5736"/>
    <w:rsid w:val="74D74FF0"/>
    <w:rsid w:val="74D83D42"/>
    <w:rsid w:val="75393177"/>
    <w:rsid w:val="780A47CE"/>
    <w:rsid w:val="794F33AE"/>
    <w:rsid w:val="7A306794"/>
    <w:rsid w:val="7C6E5403"/>
    <w:rsid w:val="7CB80333"/>
    <w:rsid w:val="7D2C2AAE"/>
    <w:rsid w:val="7DB931B4"/>
    <w:rsid w:val="7EF2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Plain Text"/>
    <w:basedOn w:val="1"/>
    <w:next w:val="1"/>
    <w:qFormat/>
    <w:uiPriority w:val="0"/>
    <w:rPr>
      <w:rFonts w:ascii="宋体" w:hAnsi="Courier New" w:eastAsia="宋体" w:cs="Times New Roman"/>
      <w:sz w:val="21"/>
      <w:szCs w:val="20"/>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Times New Roman" w:hAnsi="Times New Roman"/>
    </w:rPr>
  </w:style>
  <w:style w:type="character" w:styleId="10">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[工作簿1]Sheet1!$F$2:$F$3</c:f>
              <c:strCache>
                <c:ptCount val="2"/>
                <c:pt idx="0">
                  <c:v>财政拨款</c:v>
                </c:pt>
                <c:pt idx="1">
                  <c:v>其他收入</c:v>
                </c:pt>
              </c:strCache>
            </c:strRef>
          </c:cat>
          <c:val>
            <c:numRef>
              <c:f>[工作簿1]Sheet1!$G$2:$G$3</c:f>
              <c:numCache>
                <c:formatCode>0.00%</c:formatCode>
                <c:ptCount val="2"/>
                <c:pt idx="0">
                  <c:v>0.9983</c:v>
                </c:pt>
                <c:pt idx="1">
                  <c:v>0.0016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支出决算</a:t>
            </a:r>
          </a:p>
          <a:p>
            <a:pPr>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[工作簿1]Sheet1!$E$2:$E$6</c:f>
              <c:strCache>
                <c:ptCount val="5"/>
                <c:pt idx="0">
                  <c:v>基本支出</c:v>
                </c:pt>
                <c:pt idx="1">
                  <c:v>项目支出</c:v>
                </c:pt>
                <c:pt idx="2">
                  <c:v>上缴上级支出</c:v>
                </c:pt>
                <c:pt idx="3">
                  <c:v>经营支出</c:v>
                </c:pt>
                <c:pt idx="4">
                  <c:v>对附属单位补助支出</c:v>
                </c:pt>
              </c:strCache>
            </c:strRef>
          </c:cat>
          <c:val>
            <c:numRef>
              <c:f>[工作簿1]Sheet1!$F$2:$F$6</c:f>
              <c:numCache>
                <c:formatCode>General</c:formatCode>
                <c:ptCount val="5"/>
                <c:pt idx="0">
                  <c:v>10086.09</c:v>
                </c:pt>
                <c:pt idx="1">
                  <c:v>19345.21</c:v>
                </c:pt>
                <c:pt idx="2">
                  <c:v>0</c:v>
                </c:pt>
                <c:pt idx="3">
                  <c:v>0</c:v>
                </c:pt>
                <c:pt idx="4">
                  <c:v>0</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区委卫生计生工委、区卫生计生委</Company>
  <Pages>40</Pages>
  <Words>19672</Words>
  <Characters>21067</Characters>
  <Lines>0</Lines>
  <Paragraphs>0</Paragraphs>
  <TotalTime>4</TotalTime>
  <ScaleCrop>false</ScaleCrop>
  <LinksUpToDate>false</LinksUpToDate>
  <CharactersWithSpaces>21135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2024-08-20T06:05:00Z</dcterms:created>
  <dc:creator>贾是雄</dc:creator>
  <cp:lastModifiedBy>Administrator</cp:lastModifiedBy>
  <dcterms:modified xsi:type="dcterms:W3CDTF">2024-08-28T08:17:03Z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B56AB0B016174C8CAF0F6D160ACDA412_13</vt:lpwstr>
  </property>
</Properties>
</file>