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5B8DD" w14:textId="77777777" w:rsidR="004A4557" w:rsidRDefault="004A4557">
      <w:pPr>
        <w:jc w:val="center"/>
        <w:rPr>
          <w:rFonts w:ascii="黑体" w:eastAsia="黑体"/>
          <w:sz w:val="72"/>
          <w:szCs w:val="72"/>
        </w:rPr>
      </w:pPr>
    </w:p>
    <w:p w14:paraId="2381B740" w14:textId="77777777" w:rsidR="004A4557" w:rsidRDefault="004A4557">
      <w:pPr>
        <w:pStyle w:val="a0"/>
        <w:ind w:firstLine="420"/>
      </w:pPr>
    </w:p>
    <w:p w14:paraId="425FD83C" w14:textId="77777777" w:rsidR="004A4557" w:rsidRDefault="004A4557">
      <w:pPr>
        <w:jc w:val="center"/>
        <w:rPr>
          <w:rFonts w:ascii="黑体" w:eastAsia="黑体"/>
          <w:sz w:val="72"/>
          <w:szCs w:val="72"/>
        </w:rPr>
      </w:pPr>
    </w:p>
    <w:p w14:paraId="71F7424C" w14:textId="77777777" w:rsidR="004A4557" w:rsidRDefault="004A4557">
      <w:pPr>
        <w:jc w:val="center"/>
        <w:rPr>
          <w:rFonts w:ascii="黑体" w:eastAsia="黑体"/>
          <w:sz w:val="72"/>
          <w:szCs w:val="72"/>
        </w:rPr>
      </w:pPr>
    </w:p>
    <w:p w14:paraId="35B748E8" w14:textId="77777777" w:rsidR="004A4557" w:rsidRDefault="004A4557">
      <w:pPr>
        <w:jc w:val="center"/>
        <w:rPr>
          <w:rFonts w:ascii="黑体" w:eastAsia="黑体"/>
          <w:sz w:val="72"/>
          <w:szCs w:val="72"/>
        </w:rPr>
      </w:pPr>
    </w:p>
    <w:p w14:paraId="5374CA51" w14:textId="7D8ED76F" w:rsidR="007247E5" w:rsidRPr="00E000B4" w:rsidRDefault="00154B54">
      <w:pPr>
        <w:jc w:val="center"/>
        <w:rPr>
          <w:rFonts w:ascii="黑体" w:eastAsia="黑体"/>
          <w:sz w:val="72"/>
          <w:szCs w:val="72"/>
        </w:rPr>
      </w:pPr>
      <w:r w:rsidRPr="00E000B4">
        <w:rPr>
          <w:rFonts w:ascii="黑体" w:eastAsia="黑体" w:hint="eastAsia"/>
          <w:sz w:val="72"/>
          <w:szCs w:val="72"/>
        </w:rPr>
        <w:t>2023年</w:t>
      </w:r>
      <w:r w:rsidR="004A4557" w:rsidRPr="00E000B4">
        <w:rPr>
          <w:rFonts w:ascii="黑体" w:eastAsia="黑体" w:hint="eastAsia"/>
          <w:sz w:val="72"/>
          <w:szCs w:val="72"/>
        </w:rPr>
        <w:t>度</w:t>
      </w:r>
      <w:r w:rsidR="007247E5" w:rsidRPr="00E000B4">
        <w:rPr>
          <w:rFonts w:ascii="黑体" w:eastAsia="黑体" w:hint="eastAsia"/>
          <w:sz w:val="72"/>
          <w:szCs w:val="72"/>
        </w:rPr>
        <w:t>北京市</w:t>
      </w:r>
      <w:r w:rsidR="007247E5" w:rsidRPr="00E000B4">
        <w:rPr>
          <w:rFonts w:ascii="黑体" w:eastAsia="黑体"/>
          <w:sz w:val="72"/>
          <w:szCs w:val="72"/>
        </w:rPr>
        <w:t>西城区教育委员会</w:t>
      </w:r>
    </w:p>
    <w:p w14:paraId="42825DB1" w14:textId="77777777" w:rsidR="004A4557" w:rsidRPr="00E000B4" w:rsidRDefault="007247E5">
      <w:pPr>
        <w:jc w:val="center"/>
        <w:rPr>
          <w:rFonts w:ascii="黑体" w:eastAsia="黑体"/>
          <w:sz w:val="52"/>
          <w:szCs w:val="52"/>
        </w:rPr>
      </w:pPr>
      <w:r w:rsidRPr="00E000B4">
        <w:rPr>
          <w:rFonts w:ascii="黑体" w:eastAsia="黑体"/>
          <w:sz w:val="72"/>
          <w:szCs w:val="72"/>
        </w:rPr>
        <w:t>（</w:t>
      </w:r>
      <w:r w:rsidRPr="00E000B4">
        <w:rPr>
          <w:rFonts w:ascii="黑体" w:eastAsia="黑体" w:hint="eastAsia"/>
          <w:sz w:val="72"/>
          <w:szCs w:val="72"/>
        </w:rPr>
        <w:t>事业</w:t>
      </w:r>
      <w:r w:rsidRPr="00E000B4">
        <w:rPr>
          <w:rFonts w:ascii="黑体" w:eastAsia="黑体"/>
          <w:sz w:val="72"/>
          <w:szCs w:val="72"/>
        </w:rPr>
        <w:t>）</w:t>
      </w:r>
      <w:r w:rsidRPr="00E000B4">
        <w:rPr>
          <w:rFonts w:ascii="黑体" w:eastAsia="黑体" w:hint="eastAsia"/>
          <w:sz w:val="72"/>
          <w:szCs w:val="72"/>
        </w:rPr>
        <w:t>部门决算</w:t>
      </w:r>
    </w:p>
    <w:p w14:paraId="1E512818" w14:textId="77777777" w:rsidR="004A4557" w:rsidRPr="00E000B4" w:rsidRDefault="004A4557">
      <w:pPr>
        <w:jc w:val="center"/>
        <w:rPr>
          <w:rFonts w:ascii="黑体" w:eastAsia="黑体"/>
          <w:sz w:val="52"/>
          <w:szCs w:val="52"/>
        </w:rPr>
      </w:pPr>
    </w:p>
    <w:p w14:paraId="2A7BDD90" w14:textId="77777777" w:rsidR="004A4557" w:rsidRPr="00E000B4" w:rsidRDefault="004A4557">
      <w:pPr>
        <w:pStyle w:val="a0"/>
        <w:ind w:firstLine="1040"/>
        <w:rPr>
          <w:rFonts w:ascii="黑体" w:eastAsia="黑体"/>
          <w:sz w:val="52"/>
          <w:szCs w:val="52"/>
        </w:rPr>
      </w:pPr>
    </w:p>
    <w:p w14:paraId="6CEFA3AB" w14:textId="77777777" w:rsidR="004A4557" w:rsidRPr="00E000B4" w:rsidRDefault="004A4557">
      <w:pPr>
        <w:pStyle w:val="a0"/>
        <w:ind w:firstLine="1040"/>
        <w:rPr>
          <w:rFonts w:ascii="黑体" w:eastAsia="黑体"/>
          <w:sz w:val="52"/>
          <w:szCs w:val="52"/>
        </w:rPr>
      </w:pPr>
    </w:p>
    <w:p w14:paraId="4066C677" w14:textId="77777777" w:rsidR="004A4557" w:rsidRPr="00E000B4" w:rsidRDefault="004A4557">
      <w:pPr>
        <w:jc w:val="center"/>
        <w:rPr>
          <w:rFonts w:ascii="黑体" w:eastAsia="黑体"/>
          <w:sz w:val="52"/>
          <w:szCs w:val="52"/>
        </w:rPr>
      </w:pPr>
    </w:p>
    <w:p w14:paraId="41D89A13" w14:textId="77777777" w:rsidR="004A4557" w:rsidRPr="00E000B4" w:rsidRDefault="004A4557">
      <w:pPr>
        <w:spacing w:line="500" w:lineRule="exact"/>
        <w:ind w:firstLine="645"/>
        <w:jc w:val="center"/>
        <w:rPr>
          <w:rFonts w:ascii="宋体" w:hAnsi="宋体" w:cs="宋体" w:hint="eastAsia"/>
          <w:b/>
          <w:bCs/>
          <w:kern w:val="0"/>
          <w:sz w:val="36"/>
          <w:szCs w:val="36"/>
        </w:rPr>
      </w:pPr>
      <w:r w:rsidRPr="00E000B4">
        <w:rPr>
          <w:rFonts w:ascii="宋体" w:hAnsi="宋体" w:cs="宋体" w:hint="eastAsia"/>
          <w:b/>
          <w:bCs/>
          <w:kern w:val="0"/>
          <w:sz w:val="44"/>
          <w:szCs w:val="36"/>
        </w:rPr>
        <w:lastRenderedPageBreak/>
        <w:t>目    录</w:t>
      </w:r>
    </w:p>
    <w:p w14:paraId="2D9B9263" w14:textId="4A35E750" w:rsidR="004A4557" w:rsidRPr="00E000B4" w:rsidRDefault="004A4557">
      <w:pPr>
        <w:tabs>
          <w:tab w:val="center" w:pos="6979"/>
        </w:tabs>
        <w:spacing w:beforeLines="100" w:before="312" w:afterLines="50" w:after="156" w:line="500" w:lineRule="exact"/>
        <w:ind w:firstLineChars="400" w:firstLine="1600"/>
        <w:jc w:val="left"/>
        <w:rPr>
          <w:rFonts w:ascii="宋体" w:hAnsi="宋体" w:cs="宋体" w:hint="eastAsia"/>
          <w:bCs/>
          <w:spacing w:val="40"/>
          <w:kern w:val="0"/>
          <w:sz w:val="32"/>
          <w:szCs w:val="32"/>
        </w:rPr>
      </w:pPr>
      <w:r w:rsidRPr="00E000B4">
        <w:rPr>
          <w:rFonts w:ascii="宋体" w:hAnsi="宋体" w:cs="宋体" w:hint="eastAsia"/>
          <w:bCs/>
          <w:spacing w:val="40"/>
          <w:kern w:val="0"/>
          <w:sz w:val="32"/>
          <w:szCs w:val="32"/>
        </w:rPr>
        <w:t xml:space="preserve">第一部分 </w:t>
      </w:r>
      <w:r w:rsidR="00154B54" w:rsidRPr="00E000B4">
        <w:rPr>
          <w:rFonts w:ascii="宋体" w:hAnsi="宋体" w:cs="宋体" w:hint="eastAsia"/>
          <w:bCs/>
          <w:spacing w:val="40"/>
          <w:kern w:val="0"/>
          <w:sz w:val="32"/>
          <w:szCs w:val="32"/>
        </w:rPr>
        <w:t>2023年</w:t>
      </w:r>
      <w:r w:rsidRPr="00E000B4">
        <w:rPr>
          <w:rFonts w:ascii="宋体" w:hAnsi="宋体" w:cs="宋体" w:hint="eastAsia"/>
          <w:bCs/>
          <w:spacing w:val="40"/>
          <w:kern w:val="0"/>
          <w:sz w:val="32"/>
          <w:szCs w:val="32"/>
        </w:rPr>
        <w:t>度部门决算报表</w:t>
      </w:r>
    </w:p>
    <w:p w14:paraId="2486AE51"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hint="eastAsia"/>
          <w:spacing w:val="40"/>
          <w:sz w:val="32"/>
          <w:szCs w:val="32"/>
        </w:rPr>
      </w:pPr>
      <w:r w:rsidRPr="00E000B4">
        <w:rPr>
          <w:rFonts w:ascii="仿宋_GB2312" w:eastAsia="仿宋_GB2312" w:hAnsi="仿宋" w:cs="宋体" w:hint="eastAsia"/>
          <w:bCs/>
          <w:spacing w:val="40"/>
          <w:kern w:val="0"/>
          <w:sz w:val="32"/>
          <w:szCs w:val="32"/>
        </w:rPr>
        <w:t>一、收入支出决算总表</w:t>
      </w:r>
    </w:p>
    <w:p w14:paraId="5DDA1C7C"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二、收入决算表</w:t>
      </w:r>
    </w:p>
    <w:p w14:paraId="1383B0B1"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三、支出决算表</w:t>
      </w:r>
    </w:p>
    <w:p w14:paraId="3E1E4281"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四、财政拨款收入支出决算总表</w:t>
      </w:r>
    </w:p>
    <w:p w14:paraId="29EA1E4A"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五、一般公共预算财政拨款收入支出决算表</w:t>
      </w:r>
    </w:p>
    <w:p w14:paraId="1598C50B"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六、一般公共预算财政拨款支出决算表</w:t>
      </w:r>
    </w:p>
    <w:p w14:paraId="20CBE767"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七、一般公共预算财政拨款</w:t>
      </w:r>
      <w:r w:rsidRPr="00E000B4">
        <w:rPr>
          <w:rFonts w:ascii="仿宋_GB2312" w:eastAsia="仿宋_GB2312" w:hAnsi="仿宋" w:cs="宋体"/>
          <w:bCs/>
          <w:spacing w:val="40"/>
          <w:kern w:val="0"/>
          <w:sz w:val="32"/>
          <w:szCs w:val="32"/>
        </w:rPr>
        <w:t>基本支出决算表</w:t>
      </w:r>
    </w:p>
    <w:p w14:paraId="49791AEE"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八</w:t>
      </w:r>
      <w:r w:rsidRPr="00E000B4">
        <w:rPr>
          <w:rFonts w:ascii="仿宋_GB2312" w:eastAsia="仿宋_GB2312" w:hAnsi="仿宋" w:cs="宋体"/>
          <w:bCs/>
          <w:spacing w:val="40"/>
          <w:kern w:val="0"/>
          <w:sz w:val="32"/>
          <w:szCs w:val="32"/>
        </w:rPr>
        <w:t>、</w:t>
      </w:r>
      <w:r w:rsidRPr="00E000B4">
        <w:rPr>
          <w:rFonts w:ascii="仿宋_GB2312" w:eastAsia="仿宋_GB2312" w:hAnsi="仿宋" w:cs="宋体" w:hint="eastAsia"/>
          <w:bCs/>
          <w:spacing w:val="40"/>
          <w:kern w:val="0"/>
          <w:sz w:val="32"/>
          <w:szCs w:val="32"/>
        </w:rPr>
        <w:t>政府性基金预算财政拨款收入支出决算表</w:t>
      </w:r>
    </w:p>
    <w:p w14:paraId="460B055C"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九、</w:t>
      </w:r>
      <w:r w:rsidRPr="00E000B4">
        <w:rPr>
          <w:rFonts w:ascii="仿宋_GB2312" w:eastAsia="仿宋_GB2312" w:hAnsi="仿宋" w:cs="宋体"/>
          <w:bCs/>
          <w:spacing w:val="40"/>
          <w:kern w:val="0"/>
          <w:sz w:val="32"/>
          <w:szCs w:val="32"/>
        </w:rPr>
        <w:t>政府性基金</w:t>
      </w:r>
      <w:r w:rsidRPr="00E000B4">
        <w:rPr>
          <w:rFonts w:ascii="仿宋_GB2312" w:eastAsia="仿宋_GB2312" w:hAnsi="仿宋" w:cs="宋体" w:hint="eastAsia"/>
          <w:bCs/>
          <w:spacing w:val="40"/>
          <w:kern w:val="0"/>
          <w:sz w:val="32"/>
          <w:szCs w:val="32"/>
        </w:rPr>
        <w:t>预算</w:t>
      </w:r>
      <w:r w:rsidRPr="00E000B4">
        <w:rPr>
          <w:rFonts w:ascii="仿宋_GB2312" w:eastAsia="仿宋_GB2312" w:hAnsi="仿宋" w:cs="宋体"/>
          <w:bCs/>
          <w:spacing w:val="40"/>
          <w:kern w:val="0"/>
          <w:sz w:val="32"/>
          <w:szCs w:val="32"/>
        </w:rPr>
        <w:t>财政拨款基本支出决算表</w:t>
      </w:r>
    </w:p>
    <w:p w14:paraId="2FD97FA7"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十、国有资本经营预算财政拨款支出决算表</w:t>
      </w:r>
    </w:p>
    <w:p w14:paraId="4602EC5B"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十一、财政拨款“三公”经费支出决算表</w:t>
      </w:r>
    </w:p>
    <w:p w14:paraId="79322BDB"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十二、政府采购情况表</w:t>
      </w:r>
    </w:p>
    <w:p w14:paraId="14C977BB" w14:textId="77777777" w:rsidR="002B24F5" w:rsidRPr="00E000B4" w:rsidRDefault="002B24F5" w:rsidP="002B24F5">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sidRPr="00E000B4">
        <w:rPr>
          <w:rFonts w:ascii="仿宋_GB2312" w:eastAsia="仿宋_GB2312" w:hAnsi="仿宋" w:cs="宋体" w:hint="eastAsia"/>
          <w:bCs/>
          <w:spacing w:val="40"/>
          <w:kern w:val="0"/>
          <w:sz w:val="32"/>
          <w:szCs w:val="32"/>
        </w:rPr>
        <w:t>十三、政府购买服务决算公开情况表</w:t>
      </w:r>
    </w:p>
    <w:p w14:paraId="10030E7D" w14:textId="0D017F25" w:rsidR="002B24F5" w:rsidRPr="00E000B4" w:rsidRDefault="002B24F5" w:rsidP="002B24F5">
      <w:pPr>
        <w:tabs>
          <w:tab w:val="center" w:pos="6979"/>
        </w:tabs>
        <w:spacing w:line="500" w:lineRule="exact"/>
        <w:ind w:firstLineChars="400" w:firstLine="1600"/>
        <w:jc w:val="left"/>
        <w:rPr>
          <w:rFonts w:ascii="宋体" w:hAnsi="宋体" w:cs="宋体" w:hint="eastAsia"/>
          <w:bCs/>
          <w:spacing w:val="40"/>
          <w:kern w:val="0"/>
          <w:sz w:val="32"/>
          <w:szCs w:val="32"/>
        </w:rPr>
      </w:pPr>
      <w:r w:rsidRPr="00E000B4">
        <w:rPr>
          <w:rFonts w:ascii="宋体" w:hAnsi="宋体" w:cs="宋体" w:hint="eastAsia"/>
          <w:bCs/>
          <w:spacing w:val="40"/>
          <w:kern w:val="0"/>
          <w:sz w:val="32"/>
          <w:szCs w:val="32"/>
        </w:rPr>
        <w:t xml:space="preserve">第二部分 </w:t>
      </w:r>
      <w:r w:rsidR="00154B54" w:rsidRPr="00E000B4">
        <w:rPr>
          <w:rFonts w:ascii="宋体" w:hAnsi="宋体" w:hint="eastAsia"/>
          <w:spacing w:val="40"/>
          <w:sz w:val="32"/>
          <w:szCs w:val="32"/>
        </w:rPr>
        <w:t>2023年</w:t>
      </w:r>
      <w:r w:rsidRPr="00E000B4">
        <w:rPr>
          <w:rFonts w:ascii="宋体" w:hAnsi="宋体" w:hint="eastAsia"/>
          <w:spacing w:val="40"/>
          <w:sz w:val="32"/>
          <w:szCs w:val="32"/>
        </w:rPr>
        <w:t>度部门决算说明</w:t>
      </w:r>
    </w:p>
    <w:p w14:paraId="604F84CF" w14:textId="36E61233" w:rsidR="002B24F5" w:rsidRPr="00E000B4" w:rsidRDefault="002B24F5" w:rsidP="002B24F5">
      <w:pPr>
        <w:tabs>
          <w:tab w:val="center" w:pos="6979"/>
        </w:tabs>
        <w:spacing w:line="500" w:lineRule="exact"/>
        <w:ind w:firstLineChars="400" w:firstLine="1600"/>
        <w:jc w:val="left"/>
        <w:rPr>
          <w:rFonts w:ascii="宋体" w:hAnsi="宋体" w:cs="宋体" w:hint="eastAsia"/>
          <w:spacing w:val="40"/>
          <w:kern w:val="0"/>
          <w:sz w:val="32"/>
          <w:szCs w:val="32"/>
        </w:rPr>
      </w:pPr>
      <w:r w:rsidRPr="00E000B4">
        <w:rPr>
          <w:rFonts w:ascii="宋体" w:hAnsi="宋体" w:cs="宋体" w:hint="eastAsia"/>
          <w:bCs/>
          <w:spacing w:val="40"/>
          <w:kern w:val="0"/>
          <w:sz w:val="32"/>
          <w:szCs w:val="32"/>
        </w:rPr>
        <w:t xml:space="preserve">第三部分 </w:t>
      </w:r>
      <w:r w:rsidR="00154B54" w:rsidRPr="00E000B4">
        <w:rPr>
          <w:rFonts w:ascii="宋体" w:hAnsi="宋体" w:hint="eastAsia"/>
          <w:spacing w:val="40"/>
          <w:sz w:val="32"/>
          <w:szCs w:val="32"/>
        </w:rPr>
        <w:t>2023年</w:t>
      </w:r>
      <w:r w:rsidRPr="00E000B4">
        <w:rPr>
          <w:rFonts w:ascii="宋体" w:hAnsi="宋体" w:hint="eastAsia"/>
          <w:spacing w:val="40"/>
          <w:sz w:val="32"/>
          <w:szCs w:val="32"/>
        </w:rPr>
        <w:t>度</w:t>
      </w:r>
      <w:r w:rsidRPr="00E000B4">
        <w:rPr>
          <w:rFonts w:ascii="宋体" w:hAnsi="宋体" w:cs="宋体" w:hint="eastAsia"/>
          <w:spacing w:val="40"/>
          <w:kern w:val="0"/>
          <w:sz w:val="32"/>
          <w:szCs w:val="32"/>
        </w:rPr>
        <w:t>其他重要事项的情况说明</w:t>
      </w:r>
    </w:p>
    <w:p w14:paraId="65A6EA44" w14:textId="60AD4A21" w:rsidR="002B24F5" w:rsidRPr="00E000B4" w:rsidRDefault="002B24F5" w:rsidP="002B24F5">
      <w:pPr>
        <w:tabs>
          <w:tab w:val="center" w:pos="6979"/>
        </w:tabs>
        <w:spacing w:line="500" w:lineRule="exact"/>
        <w:ind w:firstLineChars="400" w:firstLine="1600"/>
        <w:jc w:val="left"/>
        <w:rPr>
          <w:rFonts w:ascii="宋体" w:hAnsi="宋体" w:cs="宋体" w:hint="eastAsia"/>
          <w:spacing w:val="40"/>
          <w:kern w:val="0"/>
          <w:sz w:val="36"/>
          <w:szCs w:val="32"/>
        </w:rPr>
      </w:pPr>
      <w:r w:rsidRPr="00E000B4">
        <w:rPr>
          <w:rFonts w:ascii="宋体" w:hAnsi="宋体" w:cs="宋体" w:hint="eastAsia"/>
          <w:spacing w:val="40"/>
          <w:kern w:val="0"/>
          <w:sz w:val="32"/>
          <w:szCs w:val="32"/>
        </w:rPr>
        <w:t xml:space="preserve">第四部分 </w:t>
      </w:r>
      <w:r w:rsidR="00154B54" w:rsidRPr="00E000B4">
        <w:rPr>
          <w:rFonts w:ascii="宋体" w:hAnsi="宋体" w:cs="宋体" w:hint="eastAsia"/>
          <w:spacing w:val="40"/>
          <w:kern w:val="0"/>
          <w:sz w:val="32"/>
          <w:szCs w:val="32"/>
        </w:rPr>
        <w:t>2023年</w:t>
      </w:r>
      <w:r w:rsidRPr="00E000B4">
        <w:rPr>
          <w:rFonts w:ascii="宋体" w:hAnsi="宋体" w:cs="宋体" w:hint="eastAsia"/>
          <w:spacing w:val="40"/>
          <w:kern w:val="0"/>
          <w:sz w:val="32"/>
          <w:szCs w:val="32"/>
        </w:rPr>
        <w:t>度部门绩效评价情况</w:t>
      </w:r>
    </w:p>
    <w:p w14:paraId="48F29765" w14:textId="77777777" w:rsidR="004A4557" w:rsidRPr="00E000B4" w:rsidRDefault="004A4557">
      <w:pPr>
        <w:tabs>
          <w:tab w:val="center" w:pos="6979"/>
        </w:tabs>
        <w:spacing w:beforeLines="50" w:before="156" w:afterLines="50" w:after="156"/>
        <w:jc w:val="center"/>
        <w:rPr>
          <w:rFonts w:ascii="宋体" w:hAnsi="宋体" w:cs="宋体" w:hint="eastAsia"/>
          <w:b/>
          <w:bCs/>
          <w:spacing w:val="40"/>
          <w:kern w:val="0"/>
          <w:sz w:val="32"/>
          <w:szCs w:val="32"/>
        </w:rPr>
      </w:pPr>
    </w:p>
    <w:p w14:paraId="1DA6D55C" w14:textId="77777777" w:rsidR="004A4557" w:rsidRPr="00E000B4" w:rsidRDefault="004A4557">
      <w:pPr>
        <w:tabs>
          <w:tab w:val="center" w:pos="6979"/>
        </w:tabs>
        <w:spacing w:beforeLines="50" w:before="156" w:afterLines="50" w:after="156"/>
        <w:jc w:val="center"/>
        <w:rPr>
          <w:rFonts w:ascii="宋体" w:hAnsi="宋体" w:cs="宋体" w:hint="eastAsia"/>
          <w:b/>
          <w:bCs/>
          <w:spacing w:val="40"/>
          <w:kern w:val="0"/>
          <w:sz w:val="32"/>
          <w:szCs w:val="32"/>
        </w:rPr>
      </w:pPr>
    </w:p>
    <w:p w14:paraId="2453F1D5" w14:textId="77777777" w:rsidR="004A4557" w:rsidRPr="00E000B4" w:rsidRDefault="004A4557">
      <w:pPr>
        <w:tabs>
          <w:tab w:val="center" w:pos="6979"/>
        </w:tabs>
        <w:spacing w:beforeLines="50" w:before="156" w:afterLines="50" w:after="156"/>
        <w:jc w:val="center"/>
        <w:rPr>
          <w:rFonts w:ascii="宋体" w:hAnsi="宋体" w:cs="宋体" w:hint="eastAsia"/>
          <w:b/>
          <w:bCs/>
          <w:spacing w:val="40"/>
          <w:kern w:val="0"/>
          <w:sz w:val="32"/>
          <w:szCs w:val="32"/>
        </w:rPr>
      </w:pPr>
    </w:p>
    <w:p w14:paraId="43712FD3" w14:textId="77777777" w:rsidR="004A4557" w:rsidRPr="00E000B4" w:rsidRDefault="004A4557">
      <w:pPr>
        <w:tabs>
          <w:tab w:val="center" w:pos="6979"/>
        </w:tabs>
        <w:spacing w:beforeLines="50" w:before="156" w:afterLines="50" w:after="156"/>
        <w:jc w:val="center"/>
        <w:rPr>
          <w:rFonts w:ascii="宋体" w:hAnsi="宋体" w:cs="宋体" w:hint="eastAsia"/>
          <w:b/>
          <w:bCs/>
          <w:spacing w:val="40"/>
          <w:kern w:val="0"/>
          <w:sz w:val="32"/>
          <w:szCs w:val="32"/>
        </w:rPr>
      </w:pPr>
    </w:p>
    <w:p w14:paraId="68449B60" w14:textId="77777777" w:rsidR="004A4557" w:rsidRPr="00E000B4" w:rsidRDefault="004A4557">
      <w:pPr>
        <w:tabs>
          <w:tab w:val="center" w:pos="6979"/>
        </w:tabs>
        <w:spacing w:beforeLines="50" w:before="156" w:afterLines="50" w:after="156"/>
        <w:jc w:val="center"/>
        <w:rPr>
          <w:rFonts w:ascii="宋体" w:hAnsi="宋体" w:cs="宋体" w:hint="eastAsia"/>
          <w:b/>
          <w:bCs/>
          <w:spacing w:val="40"/>
          <w:kern w:val="0"/>
          <w:sz w:val="32"/>
          <w:szCs w:val="32"/>
        </w:rPr>
      </w:pPr>
    </w:p>
    <w:p w14:paraId="2B099708" w14:textId="23F79E5C" w:rsidR="004A4557" w:rsidRPr="00E000B4" w:rsidRDefault="004A4557">
      <w:pPr>
        <w:tabs>
          <w:tab w:val="center" w:pos="6979"/>
        </w:tabs>
        <w:spacing w:beforeLines="50" w:before="156" w:afterLines="50" w:after="156"/>
        <w:jc w:val="center"/>
        <w:rPr>
          <w:rFonts w:ascii="宋体" w:hAnsi="宋体" w:cs="宋体" w:hint="eastAsia"/>
          <w:b/>
          <w:bCs/>
          <w:spacing w:val="40"/>
          <w:kern w:val="0"/>
          <w:sz w:val="44"/>
          <w:szCs w:val="44"/>
        </w:rPr>
      </w:pPr>
      <w:r w:rsidRPr="00E000B4">
        <w:rPr>
          <w:rFonts w:ascii="宋体" w:hAnsi="宋体" w:cs="宋体" w:hint="eastAsia"/>
          <w:b/>
          <w:bCs/>
          <w:spacing w:val="40"/>
          <w:kern w:val="0"/>
          <w:sz w:val="44"/>
          <w:szCs w:val="44"/>
        </w:rPr>
        <w:t xml:space="preserve">第一部分 </w:t>
      </w:r>
      <w:r w:rsidR="00154B54" w:rsidRPr="00E000B4">
        <w:rPr>
          <w:rFonts w:ascii="宋体" w:hAnsi="宋体" w:cs="宋体" w:hint="eastAsia"/>
          <w:b/>
          <w:bCs/>
          <w:spacing w:val="40"/>
          <w:kern w:val="0"/>
          <w:sz w:val="44"/>
          <w:szCs w:val="44"/>
        </w:rPr>
        <w:t>2023年</w:t>
      </w:r>
      <w:r w:rsidRPr="00E000B4">
        <w:rPr>
          <w:rFonts w:ascii="宋体" w:hAnsi="宋体" w:cs="宋体" w:hint="eastAsia"/>
          <w:b/>
          <w:bCs/>
          <w:spacing w:val="40"/>
          <w:kern w:val="0"/>
          <w:sz w:val="44"/>
          <w:szCs w:val="44"/>
        </w:rPr>
        <w:t>度部门决算报表</w:t>
      </w:r>
    </w:p>
    <w:p w14:paraId="29F3C9A0" w14:textId="77777777" w:rsidR="004A4557" w:rsidRPr="00E000B4" w:rsidRDefault="004A4557">
      <w:pPr>
        <w:tabs>
          <w:tab w:val="center" w:pos="6979"/>
        </w:tabs>
        <w:spacing w:beforeLines="50" w:before="156" w:afterLines="50" w:after="156"/>
        <w:rPr>
          <w:rFonts w:ascii="仿宋_GB2312" w:eastAsia="仿宋_GB2312" w:hAnsi="宋体" w:cs="宋体" w:hint="eastAsia"/>
          <w:bCs/>
          <w:spacing w:val="40"/>
          <w:kern w:val="0"/>
          <w:sz w:val="32"/>
          <w:szCs w:val="32"/>
        </w:rPr>
      </w:pPr>
    </w:p>
    <w:p w14:paraId="088AD00D" w14:textId="77777777" w:rsidR="004A4557" w:rsidRPr="00E000B4" w:rsidRDefault="004A4557">
      <w:pPr>
        <w:tabs>
          <w:tab w:val="center" w:pos="6979"/>
        </w:tabs>
        <w:spacing w:beforeLines="50" w:before="156" w:afterLines="50" w:after="156"/>
        <w:ind w:firstLineChars="400" w:firstLine="1600"/>
        <w:rPr>
          <w:rFonts w:ascii="仿宋_GB2312" w:eastAsia="仿宋_GB2312" w:hAnsi="宋体" w:cs="宋体" w:hint="eastAsia"/>
          <w:bCs/>
          <w:spacing w:val="40"/>
          <w:kern w:val="0"/>
          <w:sz w:val="32"/>
          <w:szCs w:val="32"/>
        </w:rPr>
      </w:pPr>
      <w:r w:rsidRPr="00E000B4">
        <w:rPr>
          <w:rFonts w:ascii="仿宋_GB2312" w:eastAsia="仿宋_GB2312" w:hAnsi="宋体" w:cs="宋体" w:hint="eastAsia"/>
          <w:bCs/>
          <w:spacing w:val="40"/>
          <w:kern w:val="0"/>
          <w:sz w:val="32"/>
          <w:szCs w:val="32"/>
        </w:rPr>
        <w:t>报表详见附件。</w:t>
      </w:r>
    </w:p>
    <w:p w14:paraId="505C3CCB" w14:textId="54B13BE9" w:rsidR="004A4557" w:rsidRPr="00E000B4" w:rsidRDefault="004A4557">
      <w:pPr>
        <w:tabs>
          <w:tab w:val="center" w:pos="6979"/>
        </w:tabs>
        <w:spacing w:beforeLines="50" w:before="156" w:afterLines="50" w:after="156"/>
        <w:jc w:val="center"/>
        <w:rPr>
          <w:rFonts w:ascii="宋体" w:hAnsi="宋体" w:hint="eastAsia"/>
          <w:b/>
          <w:sz w:val="32"/>
          <w:szCs w:val="32"/>
        </w:rPr>
      </w:pPr>
      <w:r w:rsidRPr="00E000B4">
        <w:rPr>
          <w:rFonts w:ascii="宋体" w:hAnsi="宋体" w:cs="宋体"/>
          <w:b/>
          <w:bCs/>
          <w:spacing w:val="40"/>
          <w:kern w:val="0"/>
          <w:sz w:val="32"/>
          <w:szCs w:val="32"/>
        </w:rPr>
        <w:br w:type="page"/>
      </w:r>
      <w:r w:rsidRPr="00E000B4">
        <w:rPr>
          <w:rFonts w:ascii="宋体" w:hAnsi="宋体" w:cs="宋体" w:hint="eastAsia"/>
          <w:b/>
          <w:bCs/>
          <w:spacing w:val="40"/>
          <w:kern w:val="0"/>
          <w:sz w:val="32"/>
          <w:szCs w:val="32"/>
        </w:rPr>
        <w:lastRenderedPageBreak/>
        <w:t xml:space="preserve">第二部分 </w:t>
      </w:r>
      <w:r w:rsidR="00154B54" w:rsidRPr="00E000B4">
        <w:rPr>
          <w:rFonts w:ascii="宋体" w:hAnsi="宋体" w:hint="eastAsia"/>
          <w:b/>
          <w:spacing w:val="40"/>
          <w:sz w:val="32"/>
          <w:szCs w:val="32"/>
        </w:rPr>
        <w:t>2023年</w:t>
      </w:r>
      <w:r w:rsidRPr="00E000B4">
        <w:rPr>
          <w:rFonts w:ascii="宋体" w:hAnsi="宋体" w:hint="eastAsia"/>
          <w:b/>
          <w:spacing w:val="40"/>
          <w:sz w:val="32"/>
          <w:szCs w:val="32"/>
        </w:rPr>
        <w:t>度部门决算说明</w:t>
      </w:r>
    </w:p>
    <w:p w14:paraId="7D9508D1" w14:textId="77777777" w:rsidR="004A4557" w:rsidRPr="00E000B4" w:rsidRDefault="004A4557">
      <w:pPr>
        <w:tabs>
          <w:tab w:val="center" w:pos="6979"/>
        </w:tabs>
        <w:spacing w:line="580" w:lineRule="exact"/>
        <w:ind w:firstLineChars="196" w:firstLine="551"/>
        <w:rPr>
          <w:rFonts w:ascii="黑体" w:eastAsia="黑体"/>
          <w:b/>
          <w:sz w:val="28"/>
          <w:szCs w:val="28"/>
        </w:rPr>
      </w:pPr>
      <w:r w:rsidRPr="00E000B4">
        <w:rPr>
          <w:rFonts w:ascii="黑体" w:eastAsia="黑体" w:hint="eastAsia"/>
          <w:b/>
          <w:sz w:val="28"/>
          <w:szCs w:val="28"/>
        </w:rPr>
        <w:t>一、部门基本情况</w:t>
      </w:r>
    </w:p>
    <w:p w14:paraId="5980284B" w14:textId="77777777" w:rsidR="004A4557" w:rsidRPr="00E000B4" w:rsidRDefault="004A4557">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（一）机构</w:t>
      </w:r>
      <w:r w:rsidRPr="00E000B4">
        <w:rPr>
          <w:rFonts w:ascii="仿宋_GB2312" w:eastAsia="仿宋_GB2312"/>
          <w:sz w:val="28"/>
          <w:szCs w:val="28"/>
        </w:rPr>
        <w:t>设置、</w:t>
      </w:r>
      <w:r w:rsidRPr="00E000B4">
        <w:rPr>
          <w:rFonts w:ascii="仿宋_GB2312" w:eastAsia="仿宋_GB2312" w:hint="eastAsia"/>
          <w:sz w:val="28"/>
          <w:szCs w:val="28"/>
        </w:rPr>
        <w:t>职责</w:t>
      </w:r>
    </w:p>
    <w:p w14:paraId="2496B484"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根据《中共北京市委办公厅北京市人民政府办公厅关于印发〈北京市西城区党政机构调整设置方案〉的通知》（京办字〔2011〕5号）精神，组建北京市西城区教育委员会（简称区教委），与中共北京市西城区委教育工作委员会（简称区委教工委）合署办公。区委教工委是负责本区教育系统党的建设、思想政治工作和干部管理工作的区委派出机构；区教委是负责本区教育事业的区政府工作部门。</w:t>
      </w:r>
    </w:p>
    <w:p w14:paraId="4497FBAD"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北京市西城区教委是西城区政府负责教育事业的职能部门。主要职责：</w:t>
      </w:r>
    </w:p>
    <w:p w14:paraId="159EFFE1"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1.贯彻落实国家有关教育的法律、法规、规章和北京市的有关规定;统筹规划本区教育发展的布局和结构调整及体制改革工作;制定本区教育事业发展规划、计划并组织实施。</w:t>
      </w:r>
    </w:p>
    <w:p w14:paraId="0FCB2106"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2.负责管理本区学前教育、基础教育、中等职业教育、成人教育、特殊教育和校外教育;负责综合管理各级各类学校及幼儿园的教育教学工作;负责协调社区教育工作;负责学习型组织创建工作。</w:t>
      </w:r>
    </w:p>
    <w:p w14:paraId="7EBEA530"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3.根据管理权限,负责国家举办的幼儿园、中小学设立、变更、终止的审核、审批及监督管理工作;负责全区社会力量办学、办园的审核、审批、备案及监督管理工作。</w:t>
      </w:r>
    </w:p>
    <w:p w14:paraId="72D4239C"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4.负责本区除普通高校之外各类学校的德育工作;指导学校对学生开展法制、安全、民族、青春期、禁毒等专项教育;负责学校体育、卫生、科技、艺术、国防、社会实践、劳动技术教育的实施。</w:t>
      </w:r>
    </w:p>
    <w:p w14:paraId="4F671D91"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lastRenderedPageBreak/>
        <w:t>5.负责制定本区学前、小学、初中、高中、职高学校的招生计划并领导实施;负责领导实施本区各级各类学校的考试工作,学籍管理工作。</w:t>
      </w:r>
    </w:p>
    <w:p w14:paraId="41E6344B"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6.统筹管理本区教育系统所属单位的人事和劳动工资工作;指导所属单位内部管理体制改革;负责全区所属单位教师和管理人员的队伍建设;负责全区教师资格认定和培训组织专业技术职务评定工作。</w:t>
      </w:r>
    </w:p>
    <w:p w14:paraId="3770FB50"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7.负责管理全区教育经费,编制全区教育经费的预、决算;负责本系统各单位的财务指导和内部审计监督工作。</w:t>
      </w:r>
    </w:p>
    <w:p w14:paraId="0465EC48"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8.管理本系统国有资产和基本建设项目。</w:t>
      </w:r>
    </w:p>
    <w:p w14:paraId="55262CD1"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9.组织规划本区教育科学研究和教育教学研究;负责本区语言文字规范化建设工作;负责本区现代教育信息技术发展工作。</w:t>
      </w:r>
    </w:p>
    <w:p w14:paraId="349243A4"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10.负责组织、指导本系统各单位的区内外、市内外、国内外的教育合作与交流。</w:t>
      </w:r>
    </w:p>
    <w:p w14:paraId="6A39ABC3"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11.负责区域内各级各类学校校内外社会治安综合治理工作;依法对本区教育系统的各类安全工作承担管理责任; 综合协调和处理教育系统的突发事件和重大事故。</w:t>
      </w:r>
    </w:p>
    <w:p w14:paraId="417F5917" w14:textId="77777777"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12.承办区政府和上级业务指导部门交办的其它事项。</w:t>
      </w:r>
    </w:p>
    <w:p w14:paraId="4D89ADDB" w14:textId="346D4B71" w:rsidR="009A5A1E" w:rsidRPr="00E000B4" w:rsidRDefault="009A5A1E" w:rsidP="009A5A1E">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西城区教育委员会（事业）部门决算单位共计16</w:t>
      </w:r>
      <w:r w:rsidR="00370124" w:rsidRPr="00E000B4">
        <w:rPr>
          <w:rFonts w:ascii="仿宋_GB2312" w:eastAsia="仿宋_GB2312" w:hint="eastAsia"/>
          <w:sz w:val="28"/>
          <w:szCs w:val="28"/>
        </w:rPr>
        <w:t>3</w:t>
      </w:r>
      <w:r w:rsidRPr="00E000B4">
        <w:rPr>
          <w:rFonts w:ascii="仿宋_GB2312" w:eastAsia="仿宋_GB2312" w:hint="eastAsia"/>
          <w:sz w:val="28"/>
          <w:szCs w:val="28"/>
        </w:rPr>
        <w:t>个，</w:t>
      </w:r>
      <w:r w:rsidRPr="00E000B4">
        <w:rPr>
          <w:rFonts w:ascii="仿宋_GB2312" w:eastAsia="仿宋_GB2312"/>
          <w:kern w:val="0"/>
          <w:sz w:val="28"/>
          <w:szCs w:val="28"/>
        </w:rPr>
        <w:t>包括</w:t>
      </w:r>
      <w:r w:rsidRPr="00E000B4">
        <w:rPr>
          <w:rFonts w:ascii="仿宋_GB2312" w:eastAsia="仿宋_GB2312" w:hint="eastAsia"/>
          <w:kern w:val="0"/>
          <w:sz w:val="28"/>
          <w:szCs w:val="28"/>
        </w:rPr>
        <w:t>：</w:t>
      </w:r>
      <w:r w:rsidR="00370124" w:rsidRPr="00E000B4">
        <w:rPr>
          <w:rFonts w:ascii="仿宋_GB2312" w:eastAsia="仿宋_GB2312" w:hint="eastAsia"/>
          <w:sz w:val="28"/>
          <w:szCs w:val="28"/>
        </w:rPr>
        <w:t>完全中学29所，纯初中校4所，职业高中4所，小学58所，一贯制学校4所，特殊教育3所，幼儿园30所，校外教育机构12个，教师进修机构2个，其他教育单位14个，成人教育单位2个，事业本级1个</w:t>
      </w:r>
      <w:r w:rsidRPr="00E000B4">
        <w:rPr>
          <w:rFonts w:ascii="仿宋_GB2312" w:eastAsia="仿宋_GB2312" w:hint="eastAsia"/>
          <w:sz w:val="28"/>
          <w:szCs w:val="28"/>
        </w:rPr>
        <w:t>。具体如下</w:t>
      </w:r>
      <w:r w:rsidRPr="00E000B4">
        <w:rPr>
          <w:rFonts w:ascii="仿宋_GB2312" w:eastAsia="仿宋_GB2312"/>
          <w:sz w:val="28"/>
          <w:szCs w:val="28"/>
        </w:rPr>
        <w:t>：</w:t>
      </w:r>
    </w:p>
    <w:tbl>
      <w:tblPr>
        <w:tblW w:w="14940" w:type="dxa"/>
        <w:tblInd w:w="93" w:type="dxa"/>
        <w:tblLook w:val="04A0" w:firstRow="1" w:lastRow="0" w:firstColumn="1" w:lastColumn="0" w:noHBand="0" w:noVBand="1"/>
      </w:tblPr>
      <w:tblGrid>
        <w:gridCol w:w="640"/>
        <w:gridCol w:w="4340"/>
        <w:gridCol w:w="640"/>
        <w:gridCol w:w="4580"/>
        <w:gridCol w:w="640"/>
        <w:gridCol w:w="4100"/>
      </w:tblGrid>
      <w:tr w:rsidR="00370124" w:rsidRPr="00E000B4" w14:paraId="5751FC83" w14:textId="77777777" w:rsidTr="00370124">
        <w:trPr>
          <w:trHeight w:val="288"/>
          <w:tblHead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F96F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lastRenderedPageBreak/>
              <w:t>序号</w:t>
            </w:r>
          </w:p>
        </w:tc>
        <w:tc>
          <w:tcPr>
            <w:tcW w:w="4340" w:type="dxa"/>
            <w:tcBorders>
              <w:top w:val="single" w:sz="4" w:space="0" w:color="auto"/>
              <w:left w:val="nil"/>
              <w:bottom w:val="single" w:sz="4" w:space="0" w:color="auto"/>
              <w:right w:val="single" w:sz="4" w:space="0" w:color="auto"/>
            </w:tcBorders>
            <w:shd w:val="clear" w:color="auto" w:fill="auto"/>
            <w:noWrap/>
            <w:vAlign w:val="center"/>
            <w:hideMark/>
          </w:tcPr>
          <w:p w14:paraId="5DAFEEA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单位名称</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416363D8"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序号</w:t>
            </w:r>
          </w:p>
        </w:tc>
        <w:tc>
          <w:tcPr>
            <w:tcW w:w="4580" w:type="dxa"/>
            <w:tcBorders>
              <w:top w:val="single" w:sz="4" w:space="0" w:color="auto"/>
              <w:left w:val="nil"/>
              <w:bottom w:val="single" w:sz="4" w:space="0" w:color="auto"/>
              <w:right w:val="single" w:sz="4" w:space="0" w:color="auto"/>
            </w:tcBorders>
            <w:shd w:val="clear" w:color="auto" w:fill="auto"/>
            <w:noWrap/>
            <w:vAlign w:val="center"/>
            <w:hideMark/>
          </w:tcPr>
          <w:p w14:paraId="1CFA33E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单位名称</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45A5137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序号</w:t>
            </w:r>
          </w:p>
        </w:tc>
        <w:tc>
          <w:tcPr>
            <w:tcW w:w="4100" w:type="dxa"/>
            <w:tcBorders>
              <w:top w:val="single" w:sz="4" w:space="0" w:color="auto"/>
              <w:left w:val="nil"/>
              <w:bottom w:val="single" w:sz="4" w:space="0" w:color="auto"/>
              <w:right w:val="single" w:sz="4" w:space="0" w:color="auto"/>
            </w:tcBorders>
            <w:shd w:val="clear" w:color="auto" w:fill="auto"/>
            <w:noWrap/>
            <w:vAlign w:val="center"/>
            <w:hideMark/>
          </w:tcPr>
          <w:p w14:paraId="68E9403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单位名称</w:t>
            </w:r>
          </w:p>
        </w:tc>
      </w:tr>
      <w:tr w:rsidR="00370124" w:rsidRPr="00E000B4" w14:paraId="27EDBBFC"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F5108B3"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w:t>
            </w:r>
          </w:p>
        </w:tc>
        <w:tc>
          <w:tcPr>
            <w:tcW w:w="4340" w:type="dxa"/>
            <w:tcBorders>
              <w:top w:val="nil"/>
              <w:left w:val="nil"/>
              <w:bottom w:val="single" w:sz="4" w:space="0" w:color="auto"/>
              <w:right w:val="single" w:sz="4" w:space="0" w:color="auto"/>
            </w:tcBorders>
            <w:shd w:val="clear" w:color="auto" w:fill="auto"/>
            <w:noWrap/>
            <w:vAlign w:val="center"/>
            <w:hideMark/>
          </w:tcPr>
          <w:p w14:paraId="62C7B66F"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北京市西城区教育委员会（事业本级）</w:t>
            </w:r>
          </w:p>
        </w:tc>
        <w:tc>
          <w:tcPr>
            <w:tcW w:w="640" w:type="dxa"/>
            <w:tcBorders>
              <w:top w:val="nil"/>
              <w:left w:val="nil"/>
              <w:bottom w:val="single" w:sz="4" w:space="0" w:color="auto"/>
              <w:right w:val="single" w:sz="4" w:space="0" w:color="auto"/>
            </w:tcBorders>
            <w:shd w:val="clear" w:color="auto" w:fill="auto"/>
            <w:noWrap/>
            <w:vAlign w:val="center"/>
            <w:hideMark/>
          </w:tcPr>
          <w:p w14:paraId="22AEA076"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56</w:t>
            </w:r>
          </w:p>
        </w:tc>
        <w:tc>
          <w:tcPr>
            <w:tcW w:w="4580" w:type="dxa"/>
            <w:tcBorders>
              <w:top w:val="nil"/>
              <w:left w:val="nil"/>
              <w:bottom w:val="single" w:sz="4" w:space="0" w:color="auto"/>
              <w:right w:val="single" w:sz="4" w:space="0" w:color="auto"/>
            </w:tcBorders>
            <w:shd w:val="clear" w:color="auto" w:fill="auto"/>
            <w:noWrap/>
            <w:vAlign w:val="center"/>
            <w:hideMark/>
          </w:tcPr>
          <w:p w14:paraId="204E841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北京市西城区阜成门外第一小学</w:t>
            </w:r>
          </w:p>
        </w:tc>
        <w:tc>
          <w:tcPr>
            <w:tcW w:w="640" w:type="dxa"/>
            <w:tcBorders>
              <w:top w:val="nil"/>
              <w:left w:val="nil"/>
              <w:bottom w:val="single" w:sz="4" w:space="0" w:color="auto"/>
              <w:right w:val="single" w:sz="4" w:space="0" w:color="auto"/>
            </w:tcBorders>
            <w:shd w:val="clear" w:color="auto" w:fill="auto"/>
            <w:noWrap/>
            <w:vAlign w:val="center"/>
            <w:hideMark/>
          </w:tcPr>
          <w:p w14:paraId="7F2D58A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111</w:t>
            </w:r>
          </w:p>
        </w:tc>
        <w:tc>
          <w:tcPr>
            <w:tcW w:w="4100" w:type="dxa"/>
            <w:tcBorders>
              <w:top w:val="nil"/>
              <w:left w:val="nil"/>
              <w:bottom w:val="single" w:sz="4" w:space="0" w:color="auto"/>
              <w:right w:val="single" w:sz="4" w:space="0" w:color="auto"/>
            </w:tcBorders>
            <w:shd w:val="clear" w:color="auto" w:fill="auto"/>
            <w:noWrap/>
            <w:vAlign w:val="center"/>
            <w:hideMark/>
          </w:tcPr>
          <w:p w14:paraId="09AF5F7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北京第一实验小学</w:t>
            </w:r>
          </w:p>
        </w:tc>
      </w:tr>
      <w:tr w:rsidR="00370124" w:rsidRPr="00E000B4" w14:paraId="746D4812"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6517A0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w:t>
            </w:r>
          </w:p>
        </w:tc>
        <w:tc>
          <w:tcPr>
            <w:tcW w:w="4340" w:type="dxa"/>
            <w:tcBorders>
              <w:top w:val="nil"/>
              <w:left w:val="nil"/>
              <w:bottom w:val="single" w:sz="4" w:space="0" w:color="auto"/>
              <w:right w:val="single" w:sz="4" w:space="0" w:color="auto"/>
            </w:tcBorders>
            <w:shd w:val="clear" w:color="auto" w:fill="auto"/>
            <w:noWrap/>
            <w:vAlign w:val="center"/>
            <w:hideMark/>
          </w:tcPr>
          <w:p w14:paraId="5EC3435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北京市第三中学</w:t>
            </w:r>
          </w:p>
        </w:tc>
        <w:tc>
          <w:tcPr>
            <w:tcW w:w="640" w:type="dxa"/>
            <w:tcBorders>
              <w:top w:val="nil"/>
              <w:left w:val="nil"/>
              <w:bottom w:val="single" w:sz="4" w:space="0" w:color="auto"/>
              <w:right w:val="single" w:sz="4" w:space="0" w:color="auto"/>
            </w:tcBorders>
            <w:shd w:val="clear" w:color="auto" w:fill="auto"/>
            <w:noWrap/>
            <w:vAlign w:val="center"/>
            <w:hideMark/>
          </w:tcPr>
          <w:p w14:paraId="03FA866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57</w:t>
            </w:r>
          </w:p>
        </w:tc>
        <w:tc>
          <w:tcPr>
            <w:tcW w:w="4580" w:type="dxa"/>
            <w:tcBorders>
              <w:top w:val="nil"/>
              <w:left w:val="nil"/>
              <w:bottom w:val="single" w:sz="4" w:space="0" w:color="auto"/>
              <w:right w:val="single" w:sz="4" w:space="0" w:color="auto"/>
            </w:tcBorders>
            <w:shd w:val="clear" w:color="auto" w:fill="auto"/>
            <w:noWrap/>
            <w:vAlign w:val="center"/>
            <w:hideMark/>
          </w:tcPr>
          <w:p w14:paraId="3D028FD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北京市西城区展览路第一小学</w:t>
            </w:r>
          </w:p>
        </w:tc>
        <w:tc>
          <w:tcPr>
            <w:tcW w:w="640" w:type="dxa"/>
            <w:tcBorders>
              <w:top w:val="nil"/>
              <w:left w:val="nil"/>
              <w:bottom w:val="single" w:sz="4" w:space="0" w:color="auto"/>
              <w:right w:val="single" w:sz="4" w:space="0" w:color="auto"/>
            </w:tcBorders>
            <w:shd w:val="clear" w:color="auto" w:fill="auto"/>
            <w:noWrap/>
            <w:vAlign w:val="center"/>
            <w:hideMark/>
          </w:tcPr>
          <w:p w14:paraId="2655A31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112</w:t>
            </w:r>
          </w:p>
        </w:tc>
        <w:tc>
          <w:tcPr>
            <w:tcW w:w="4100" w:type="dxa"/>
            <w:tcBorders>
              <w:top w:val="nil"/>
              <w:left w:val="nil"/>
              <w:bottom w:val="single" w:sz="4" w:space="0" w:color="auto"/>
              <w:right w:val="single" w:sz="4" w:space="0" w:color="auto"/>
            </w:tcBorders>
            <w:shd w:val="clear" w:color="auto" w:fill="auto"/>
            <w:noWrap/>
            <w:vAlign w:val="center"/>
            <w:hideMark/>
          </w:tcPr>
          <w:p w14:paraId="3E5F989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北京市第八中学附属小学</w:t>
            </w:r>
          </w:p>
        </w:tc>
      </w:tr>
      <w:tr w:rsidR="00370124" w:rsidRPr="00E000B4" w14:paraId="2858D16A"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F72C05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w:t>
            </w:r>
          </w:p>
        </w:tc>
        <w:tc>
          <w:tcPr>
            <w:tcW w:w="4340" w:type="dxa"/>
            <w:tcBorders>
              <w:top w:val="nil"/>
              <w:left w:val="nil"/>
              <w:bottom w:val="single" w:sz="4" w:space="0" w:color="auto"/>
              <w:right w:val="single" w:sz="4" w:space="0" w:color="auto"/>
            </w:tcBorders>
            <w:shd w:val="clear" w:color="auto" w:fill="auto"/>
            <w:noWrap/>
            <w:vAlign w:val="center"/>
            <w:hideMark/>
          </w:tcPr>
          <w:p w14:paraId="104AAA4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北京市第四中学</w:t>
            </w:r>
          </w:p>
        </w:tc>
        <w:tc>
          <w:tcPr>
            <w:tcW w:w="640" w:type="dxa"/>
            <w:tcBorders>
              <w:top w:val="nil"/>
              <w:left w:val="nil"/>
              <w:bottom w:val="single" w:sz="4" w:space="0" w:color="auto"/>
              <w:right w:val="single" w:sz="4" w:space="0" w:color="auto"/>
            </w:tcBorders>
            <w:shd w:val="clear" w:color="auto" w:fill="auto"/>
            <w:noWrap/>
            <w:vAlign w:val="center"/>
            <w:hideMark/>
          </w:tcPr>
          <w:p w14:paraId="1B73D86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58</w:t>
            </w:r>
          </w:p>
        </w:tc>
        <w:tc>
          <w:tcPr>
            <w:tcW w:w="4580" w:type="dxa"/>
            <w:tcBorders>
              <w:top w:val="nil"/>
              <w:left w:val="nil"/>
              <w:bottom w:val="single" w:sz="4" w:space="0" w:color="auto"/>
              <w:right w:val="single" w:sz="4" w:space="0" w:color="auto"/>
            </w:tcBorders>
            <w:shd w:val="clear" w:color="auto" w:fill="auto"/>
            <w:noWrap/>
            <w:vAlign w:val="center"/>
            <w:hideMark/>
          </w:tcPr>
          <w:p w14:paraId="464213D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北京建筑大学附属小学</w:t>
            </w:r>
          </w:p>
        </w:tc>
        <w:tc>
          <w:tcPr>
            <w:tcW w:w="640" w:type="dxa"/>
            <w:tcBorders>
              <w:top w:val="nil"/>
              <w:left w:val="nil"/>
              <w:bottom w:val="single" w:sz="4" w:space="0" w:color="auto"/>
              <w:right w:val="single" w:sz="4" w:space="0" w:color="auto"/>
            </w:tcBorders>
            <w:shd w:val="clear" w:color="auto" w:fill="auto"/>
            <w:noWrap/>
            <w:vAlign w:val="center"/>
            <w:hideMark/>
          </w:tcPr>
          <w:p w14:paraId="6FFF842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113</w:t>
            </w:r>
          </w:p>
        </w:tc>
        <w:tc>
          <w:tcPr>
            <w:tcW w:w="4100" w:type="dxa"/>
            <w:tcBorders>
              <w:top w:val="nil"/>
              <w:left w:val="nil"/>
              <w:bottom w:val="single" w:sz="4" w:space="0" w:color="auto"/>
              <w:right w:val="single" w:sz="4" w:space="0" w:color="auto"/>
            </w:tcBorders>
            <w:shd w:val="clear" w:color="auto" w:fill="auto"/>
            <w:noWrap/>
            <w:vAlign w:val="center"/>
            <w:hideMark/>
          </w:tcPr>
          <w:p w14:paraId="387CD73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北京市西城区陶然亭小学</w:t>
            </w:r>
          </w:p>
        </w:tc>
      </w:tr>
      <w:tr w:rsidR="00370124" w:rsidRPr="00E000B4" w14:paraId="15F6DDF8"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2669C1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w:t>
            </w:r>
          </w:p>
        </w:tc>
        <w:tc>
          <w:tcPr>
            <w:tcW w:w="4340" w:type="dxa"/>
            <w:tcBorders>
              <w:top w:val="nil"/>
              <w:left w:val="nil"/>
              <w:bottom w:val="single" w:sz="4" w:space="0" w:color="auto"/>
              <w:right w:val="single" w:sz="4" w:space="0" w:color="auto"/>
            </w:tcBorders>
            <w:shd w:val="clear" w:color="auto" w:fill="auto"/>
            <w:noWrap/>
            <w:vAlign w:val="center"/>
            <w:hideMark/>
          </w:tcPr>
          <w:p w14:paraId="657EC3E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北京市第七中学</w:t>
            </w:r>
          </w:p>
        </w:tc>
        <w:tc>
          <w:tcPr>
            <w:tcW w:w="640" w:type="dxa"/>
            <w:tcBorders>
              <w:top w:val="nil"/>
              <w:left w:val="nil"/>
              <w:bottom w:val="single" w:sz="4" w:space="0" w:color="auto"/>
              <w:right w:val="single" w:sz="4" w:space="0" w:color="auto"/>
            </w:tcBorders>
            <w:shd w:val="clear" w:color="auto" w:fill="auto"/>
            <w:noWrap/>
            <w:vAlign w:val="center"/>
            <w:hideMark/>
          </w:tcPr>
          <w:p w14:paraId="4B2E022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59</w:t>
            </w:r>
          </w:p>
        </w:tc>
        <w:tc>
          <w:tcPr>
            <w:tcW w:w="4580" w:type="dxa"/>
            <w:tcBorders>
              <w:top w:val="nil"/>
              <w:left w:val="nil"/>
              <w:bottom w:val="single" w:sz="4" w:space="0" w:color="auto"/>
              <w:right w:val="single" w:sz="4" w:space="0" w:color="auto"/>
            </w:tcBorders>
            <w:shd w:val="clear" w:color="auto" w:fill="auto"/>
            <w:noWrap/>
            <w:vAlign w:val="center"/>
            <w:hideMark/>
          </w:tcPr>
          <w:p w14:paraId="3F167E5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北京市西城外国语学校附属小学</w:t>
            </w:r>
          </w:p>
        </w:tc>
        <w:tc>
          <w:tcPr>
            <w:tcW w:w="640" w:type="dxa"/>
            <w:tcBorders>
              <w:top w:val="nil"/>
              <w:left w:val="nil"/>
              <w:bottom w:val="single" w:sz="4" w:space="0" w:color="auto"/>
              <w:right w:val="single" w:sz="4" w:space="0" w:color="auto"/>
            </w:tcBorders>
            <w:shd w:val="clear" w:color="auto" w:fill="auto"/>
            <w:noWrap/>
            <w:vAlign w:val="center"/>
            <w:hideMark/>
          </w:tcPr>
          <w:p w14:paraId="5CF8E0E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114</w:t>
            </w:r>
          </w:p>
        </w:tc>
        <w:tc>
          <w:tcPr>
            <w:tcW w:w="4100" w:type="dxa"/>
            <w:tcBorders>
              <w:top w:val="nil"/>
              <w:left w:val="nil"/>
              <w:bottom w:val="single" w:sz="4" w:space="0" w:color="auto"/>
              <w:right w:val="single" w:sz="4" w:space="0" w:color="auto"/>
            </w:tcBorders>
            <w:shd w:val="clear" w:color="auto" w:fill="auto"/>
            <w:noWrap/>
            <w:vAlign w:val="center"/>
            <w:hideMark/>
          </w:tcPr>
          <w:p w14:paraId="52DA262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北京市宣武回民小学</w:t>
            </w:r>
          </w:p>
        </w:tc>
      </w:tr>
      <w:tr w:rsidR="00370124" w:rsidRPr="00E000B4" w14:paraId="3A725924"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AAE3C3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w:t>
            </w:r>
          </w:p>
        </w:tc>
        <w:tc>
          <w:tcPr>
            <w:tcW w:w="4340" w:type="dxa"/>
            <w:tcBorders>
              <w:top w:val="nil"/>
              <w:left w:val="nil"/>
              <w:bottom w:val="single" w:sz="4" w:space="0" w:color="auto"/>
              <w:right w:val="single" w:sz="4" w:space="0" w:color="auto"/>
            </w:tcBorders>
            <w:shd w:val="clear" w:color="auto" w:fill="auto"/>
            <w:noWrap/>
            <w:vAlign w:val="center"/>
            <w:hideMark/>
          </w:tcPr>
          <w:p w14:paraId="49493B5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北京市第八中学</w:t>
            </w:r>
          </w:p>
        </w:tc>
        <w:tc>
          <w:tcPr>
            <w:tcW w:w="640" w:type="dxa"/>
            <w:tcBorders>
              <w:top w:val="nil"/>
              <w:left w:val="nil"/>
              <w:bottom w:val="single" w:sz="4" w:space="0" w:color="auto"/>
              <w:right w:val="single" w:sz="4" w:space="0" w:color="auto"/>
            </w:tcBorders>
            <w:shd w:val="clear" w:color="auto" w:fill="auto"/>
            <w:noWrap/>
            <w:vAlign w:val="center"/>
            <w:hideMark/>
          </w:tcPr>
          <w:p w14:paraId="197629E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60</w:t>
            </w:r>
          </w:p>
        </w:tc>
        <w:tc>
          <w:tcPr>
            <w:tcW w:w="4580" w:type="dxa"/>
            <w:tcBorders>
              <w:top w:val="nil"/>
              <w:left w:val="nil"/>
              <w:bottom w:val="single" w:sz="4" w:space="0" w:color="auto"/>
              <w:right w:val="single" w:sz="4" w:space="0" w:color="auto"/>
            </w:tcBorders>
            <w:shd w:val="clear" w:color="auto" w:fill="auto"/>
            <w:noWrap/>
            <w:vAlign w:val="center"/>
            <w:hideMark/>
          </w:tcPr>
          <w:p w14:paraId="6532970D"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北京市西城区进步小学</w:t>
            </w:r>
          </w:p>
        </w:tc>
        <w:tc>
          <w:tcPr>
            <w:tcW w:w="640" w:type="dxa"/>
            <w:tcBorders>
              <w:top w:val="nil"/>
              <w:left w:val="nil"/>
              <w:bottom w:val="single" w:sz="4" w:space="0" w:color="auto"/>
              <w:right w:val="single" w:sz="4" w:space="0" w:color="auto"/>
            </w:tcBorders>
            <w:shd w:val="clear" w:color="auto" w:fill="auto"/>
            <w:noWrap/>
            <w:vAlign w:val="center"/>
            <w:hideMark/>
          </w:tcPr>
          <w:p w14:paraId="60D9AB88"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115</w:t>
            </w:r>
          </w:p>
        </w:tc>
        <w:tc>
          <w:tcPr>
            <w:tcW w:w="4100" w:type="dxa"/>
            <w:tcBorders>
              <w:top w:val="nil"/>
              <w:left w:val="nil"/>
              <w:bottom w:val="single" w:sz="4" w:space="0" w:color="auto"/>
              <w:right w:val="single" w:sz="4" w:space="0" w:color="auto"/>
            </w:tcBorders>
            <w:shd w:val="clear" w:color="auto" w:fill="auto"/>
            <w:noWrap/>
            <w:vAlign w:val="center"/>
            <w:hideMark/>
          </w:tcPr>
          <w:p w14:paraId="19966A2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北京市西城区登</w:t>
            </w:r>
            <w:proofErr w:type="gramStart"/>
            <w:r w:rsidRPr="00E000B4">
              <w:rPr>
                <w:rFonts w:ascii="宋体" w:hAnsi="宋体" w:cs="宋体" w:hint="eastAsia"/>
                <w:color w:val="000000"/>
                <w:kern w:val="0"/>
                <w:sz w:val="22"/>
                <w:szCs w:val="22"/>
              </w:rPr>
              <w:t>莱</w:t>
            </w:r>
            <w:proofErr w:type="gramEnd"/>
            <w:r w:rsidRPr="00E000B4">
              <w:rPr>
                <w:rFonts w:ascii="宋体" w:hAnsi="宋体" w:cs="宋体" w:hint="eastAsia"/>
                <w:color w:val="000000"/>
                <w:kern w:val="0"/>
                <w:sz w:val="22"/>
                <w:szCs w:val="22"/>
              </w:rPr>
              <w:t>小学</w:t>
            </w:r>
          </w:p>
        </w:tc>
      </w:tr>
      <w:tr w:rsidR="00370124" w:rsidRPr="00E000B4" w14:paraId="0F93FB30"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FD29C2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w:t>
            </w:r>
          </w:p>
        </w:tc>
        <w:tc>
          <w:tcPr>
            <w:tcW w:w="4340" w:type="dxa"/>
            <w:tcBorders>
              <w:top w:val="nil"/>
              <w:left w:val="nil"/>
              <w:bottom w:val="single" w:sz="4" w:space="0" w:color="auto"/>
              <w:right w:val="single" w:sz="4" w:space="0" w:color="auto"/>
            </w:tcBorders>
            <w:shd w:val="clear" w:color="auto" w:fill="auto"/>
            <w:noWrap/>
            <w:vAlign w:val="center"/>
            <w:hideMark/>
          </w:tcPr>
          <w:p w14:paraId="5DBDA1D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北京市第十三中学</w:t>
            </w:r>
          </w:p>
        </w:tc>
        <w:tc>
          <w:tcPr>
            <w:tcW w:w="640" w:type="dxa"/>
            <w:tcBorders>
              <w:top w:val="nil"/>
              <w:left w:val="nil"/>
              <w:bottom w:val="single" w:sz="4" w:space="0" w:color="auto"/>
              <w:right w:val="single" w:sz="4" w:space="0" w:color="auto"/>
            </w:tcBorders>
            <w:shd w:val="clear" w:color="auto" w:fill="auto"/>
            <w:noWrap/>
            <w:vAlign w:val="center"/>
            <w:hideMark/>
          </w:tcPr>
          <w:p w14:paraId="4EF5AF5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61</w:t>
            </w:r>
          </w:p>
        </w:tc>
        <w:tc>
          <w:tcPr>
            <w:tcW w:w="4580" w:type="dxa"/>
            <w:tcBorders>
              <w:top w:val="nil"/>
              <w:left w:val="nil"/>
              <w:bottom w:val="single" w:sz="4" w:space="0" w:color="auto"/>
              <w:right w:val="single" w:sz="4" w:space="0" w:color="auto"/>
            </w:tcBorders>
            <w:shd w:val="clear" w:color="auto" w:fill="auto"/>
            <w:noWrap/>
            <w:vAlign w:val="center"/>
            <w:hideMark/>
          </w:tcPr>
          <w:p w14:paraId="42552D7F"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北京市北海幼儿园</w:t>
            </w:r>
          </w:p>
        </w:tc>
        <w:tc>
          <w:tcPr>
            <w:tcW w:w="640" w:type="dxa"/>
            <w:tcBorders>
              <w:top w:val="nil"/>
              <w:left w:val="nil"/>
              <w:bottom w:val="single" w:sz="4" w:space="0" w:color="auto"/>
              <w:right w:val="single" w:sz="4" w:space="0" w:color="auto"/>
            </w:tcBorders>
            <w:shd w:val="clear" w:color="auto" w:fill="auto"/>
            <w:noWrap/>
            <w:vAlign w:val="center"/>
            <w:hideMark/>
          </w:tcPr>
          <w:p w14:paraId="58BF292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116</w:t>
            </w:r>
          </w:p>
        </w:tc>
        <w:tc>
          <w:tcPr>
            <w:tcW w:w="4100" w:type="dxa"/>
            <w:tcBorders>
              <w:top w:val="nil"/>
              <w:left w:val="nil"/>
              <w:bottom w:val="single" w:sz="4" w:space="0" w:color="auto"/>
              <w:right w:val="single" w:sz="4" w:space="0" w:color="auto"/>
            </w:tcBorders>
            <w:shd w:val="clear" w:color="auto" w:fill="auto"/>
            <w:noWrap/>
            <w:vAlign w:val="center"/>
            <w:hideMark/>
          </w:tcPr>
          <w:p w14:paraId="389A394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w:t>
            </w:r>
            <w:proofErr w:type="gramStart"/>
            <w:r w:rsidRPr="00E000B4">
              <w:rPr>
                <w:rFonts w:ascii="宋体" w:hAnsi="宋体" w:cs="宋体" w:hint="eastAsia"/>
                <w:color w:val="000000"/>
                <w:kern w:val="0"/>
                <w:sz w:val="22"/>
                <w:szCs w:val="22"/>
              </w:rPr>
              <w:t>三义里小学</w:t>
            </w:r>
            <w:proofErr w:type="gramEnd"/>
          </w:p>
        </w:tc>
      </w:tr>
      <w:tr w:rsidR="00370124" w:rsidRPr="00E000B4" w14:paraId="2668779A"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B18223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w:t>
            </w:r>
          </w:p>
        </w:tc>
        <w:tc>
          <w:tcPr>
            <w:tcW w:w="4340" w:type="dxa"/>
            <w:tcBorders>
              <w:top w:val="nil"/>
              <w:left w:val="nil"/>
              <w:bottom w:val="single" w:sz="4" w:space="0" w:color="auto"/>
              <w:right w:val="single" w:sz="4" w:space="0" w:color="auto"/>
            </w:tcBorders>
            <w:shd w:val="clear" w:color="auto" w:fill="auto"/>
            <w:noWrap/>
            <w:vAlign w:val="center"/>
            <w:hideMark/>
          </w:tcPr>
          <w:p w14:paraId="27E5D0F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北京市第三十一中学</w:t>
            </w:r>
          </w:p>
        </w:tc>
        <w:tc>
          <w:tcPr>
            <w:tcW w:w="640" w:type="dxa"/>
            <w:tcBorders>
              <w:top w:val="nil"/>
              <w:left w:val="nil"/>
              <w:bottom w:val="single" w:sz="4" w:space="0" w:color="auto"/>
              <w:right w:val="single" w:sz="4" w:space="0" w:color="auto"/>
            </w:tcBorders>
            <w:shd w:val="clear" w:color="auto" w:fill="auto"/>
            <w:noWrap/>
            <w:vAlign w:val="center"/>
            <w:hideMark/>
          </w:tcPr>
          <w:p w14:paraId="368EF2B8"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62</w:t>
            </w:r>
          </w:p>
        </w:tc>
        <w:tc>
          <w:tcPr>
            <w:tcW w:w="4580" w:type="dxa"/>
            <w:tcBorders>
              <w:top w:val="nil"/>
              <w:left w:val="nil"/>
              <w:bottom w:val="single" w:sz="4" w:space="0" w:color="auto"/>
              <w:right w:val="single" w:sz="4" w:space="0" w:color="auto"/>
            </w:tcBorders>
            <w:shd w:val="clear" w:color="auto" w:fill="auto"/>
            <w:noWrap/>
            <w:vAlign w:val="center"/>
            <w:hideMark/>
          </w:tcPr>
          <w:p w14:paraId="250245E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北京市第六幼儿园</w:t>
            </w:r>
          </w:p>
        </w:tc>
        <w:tc>
          <w:tcPr>
            <w:tcW w:w="640" w:type="dxa"/>
            <w:tcBorders>
              <w:top w:val="nil"/>
              <w:left w:val="nil"/>
              <w:bottom w:val="single" w:sz="4" w:space="0" w:color="auto"/>
              <w:right w:val="single" w:sz="4" w:space="0" w:color="auto"/>
            </w:tcBorders>
            <w:shd w:val="clear" w:color="auto" w:fill="auto"/>
            <w:noWrap/>
            <w:vAlign w:val="center"/>
            <w:hideMark/>
          </w:tcPr>
          <w:p w14:paraId="6340663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117</w:t>
            </w:r>
          </w:p>
        </w:tc>
        <w:tc>
          <w:tcPr>
            <w:tcW w:w="4100" w:type="dxa"/>
            <w:tcBorders>
              <w:top w:val="nil"/>
              <w:left w:val="nil"/>
              <w:bottom w:val="single" w:sz="4" w:space="0" w:color="auto"/>
              <w:right w:val="single" w:sz="4" w:space="0" w:color="auto"/>
            </w:tcBorders>
            <w:shd w:val="clear" w:color="auto" w:fill="auto"/>
            <w:noWrap/>
            <w:vAlign w:val="center"/>
            <w:hideMark/>
          </w:tcPr>
          <w:p w14:paraId="389E27C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北京市西城区椿树</w:t>
            </w:r>
            <w:proofErr w:type="gramStart"/>
            <w:r w:rsidRPr="00E000B4">
              <w:rPr>
                <w:rFonts w:ascii="宋体" w:hAnsi="宋体" w:cs="宋体" w:hint="eastAsia"/>
                <w:color w:val="000000"/>
                <w:kern w:val="0"/>
                <w:sz w:val="22"/>
                <w:szCs w:val="22"/>
              </w:rPr>
              <w:t>馆小学</w:t>
            </w:r>
            <w:proofErr w:type="gramEnd"/>
          </w:p>
        </w:tc>
      </w:tr>
      <w:tr w:rsidR="00370124" w:rsidRPr="00E000B4" w14:paraId="06DB143E"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0C109E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w:t>
            </w:r>
          </w:p>
        </w:tc>
        <w:tc>
          <w:tcPr>
            <w:tcW w:w="4340" w:type="dxa"/>
            <w:tcBorders>
              <w:top w:val="nil"/>
              <w:left w:val="nil"/>
              <w:bottom w:val="single" w:sz="4" w:space="0" w:color="auto"/>
              <w:right w:val="single" w:sz="4" w:space="0" w:color="auto"/>
            </w:tcBorders>
            <w:shd w:val="clear" w:color="auto" w:fill="auto"/>
            <w:noWrap/>
            <w:vAlign w:val="center"/>
            <w:hideMark/>
          </w:tcPr>
          <w:p w14:paraId="58A62DF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北京市第三十五中学</w:t>
            </w:r>
          </w:p>
        </w:tc>
        <w:tc>
          <w:tcPr>
            <w:tcW w:w="640" w:type="dxa"/>
            <w:tcBorders>
              <w:top w:val="nil"/>
              <w:left w:val="nil"/>
              <w:bottom w:val="single" w:sz="4" w:space="0" w:color="auto"/>
              <w:right w:val="single" w:sz="4" w:space="0" w:color="auto"/>
            </w:tcBorders>
            <w:shd w:val="clear" w:color="auto" w:fill="auto"/>
            <w:noWrap/>
            <w:vAlign w:val="center"/>
            <w:hideMark/>
          </w:tcPr>
          <w:p w14:paraId="7A3E8CB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63</w:t>
            </w:r>
          </w:p>
        </w:tc>
        <w:tc>
          <w:tcPr>
            <w:tcW w:w="4580" w:type="dxa"/>
            <w:tcBorders>
              <w:top w:val="nil"/>
              <w:left w:val="nil"/>
              <w:bottom w:val="single" w:sz="4" w:space="0" w:color="auto"/>
              <w:right w:val="single" w:sz="4" w:space="0" w:color="auto"/>
            </w:tcBorders>
            <w:shd w:val="clear" w:color="auto" w:fill="auto"/>
            <w:noWrap/>
            <w:vAlign w:val="center"/>
            <w:hideMark/>
          </w:tcPr>
          <w:p w14:paraId="4CA9FBF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北京市西城区棉花胡同幼儿园</w:t>
            </w:r>
          </w:p>
        </w:tc>
        <w:tc>
          <w:tcPr>
            <w:tcW w:w="640" w:type="dxa"/>
            <w:tcBorders>
              <w:top w:val="nil"/>
              <w:left w:val="nil"/>
              <w:bottom w:val="single" w:sz="4" w:space="0" w:color="auto"/>
              <w:right w:val="single" w:sz="4" w:space="0" w:color="auto"/>
            </w:tcBorders>
            <w:shd w:val="clear" w:color="auto" w:fill="auto"/>
            <w:noWrap/>
            <w:vAlign w:val="center"/>
            <w:hideMark/>
          </w:tcPr>
          <w:p w14:paraId="3034DDC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118</w:t>
            </w:r>
          </w:p>
        </w:tc>
        <w:tc>
          <w:tcPr>
            <w:tcW w:w="4100" w:type="dxa"/>
            <w:tcBorders>
              <w:top w:val="nil"/>
              <w:left w:val="nil"/>
              <w:bottom w:val="single" w:sz="4" w:space="0" w:color="auto"/>
              <w:right w:val="single" w:sz="4" w:space="0" w:color="auto"/>
            </w:tcBorders>
            <w:shd w:val="clear" w:color="auto" w:fill="auto"/>
            <w:noWrap/>
            <w:vAlign w:val="center"/>
            <w:hideMark/>
          </w:tcPr>
          <w:p w14:paraId="772CA5A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北京第二实验小学广外分校</w:t>
            </w:r>
          </w:p>
        </w:tc>
      </w:tr>
      <w:tr w:rsidR="00370124" w:rsidRPr="00E000B4" w14:paraId="2907F778"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DA440A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w:t>
            </w:r>
          </w:p>
        </w:tc>
        <w:tc>
          <w:tcPr>
            <w:tcW w:w="4340" w:type="dxa"/>
            <w:tcBorders>
              <w:top w:val="nil"/>
              <w:left w:val="nil"/>
              <w:bottom w:val="single" w:sz="4" w:space="0" w:color="auto"/>
              <w:right w:val="single" w:sz="4" w:space="0" w:color="auto"/>
            </w:tcBorders>
            <w:shd w:val="clear" w:color="auto" w:fill="auto"/>
            <w:noWrap/>
            <w:vAlign w:val="center"/>
            <w:hideMark/>
          </w:tcPr>
          <w:p w14:paraId="41510E00"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北京市第三十九中学</w:t>
            </w:r>
          </w:p>
        </w:tc>
        <w:tc>
          <w:tcPr>
            <w:tcW w:w="640" w:type="dxa"/>
            <w:tcBorders>
              <w:top w:val="nil"/>
              <w:left w:val="nil"/>
              <w:bottom w:val="single" w:sz="4" w:space="0" w:color="auto"/>
              <w:right w:val="single" w:sz="4" w:space="0" w:color="auto"/>
            </w:tcBorders>
            <w:shd w:val="clear" w:color="auto" w:fill="auto"/>
            <w:noWrap/>
            <w:vAlign w:val="center"/>
            <w:hideMark/>
          </w:tcPr>
          <w:p w14:paraId="5D92ECD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64</w:t>
            </w:r>
          </w:p>
        </w:tc>
        <w:tc>
          <w:tcPr>
            <w:tcW w:w="4580" w:type="dxa"/>
            <w:tcBorders>
              <w:top w:val="nil"/>
              <w:left w:val="nil"/>
              <w:bottom w:val="single" w:sz="4" w:space="0" w:color="auto"/>
              <w:right w:val="single" w:sz="4" w:space="0" w:color="auto"/>
            </w:tcBorders>
            <w:shd w:val="clear" w:color="auto" w:fill="auto"/>
            <w:noWrap/>
            <w:vAlign w:val="center"/>
            <w:hideMark/>
          </w:tcPr>
          <w:p w14:paraId="6894E1F3"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w:t>
            </w:r>
            <w:proofErr w:type="gramStart"/>
            <w:r w:rsidRPr="00E000B4">
              <w:rPr>
                <w:rFonts w:ascii="宋体" w:hAnsi="宋体" w:cs="宋体" w:hint="eastAsia"/>
                <w:color w:val="000000"/>
                <w:kern w:val="0"/>
                <w:sz w:val="22"/>
                <w:szCs w:val="22"/>
              </w:rPr>
              <w:t>城区洁民幼儿园</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14:paraId="32AD0C0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119</w:t>
            </w:r>
          </w:p>
        </w:tc>
        <w:tc>
          <w:tcPr>
            <w:tcW w:w="4100" w:type="dxa"/>
            <w:tcBorders>
              <w:top w:val="nil"/>
              <w:left w:val="nil"/>
              <w:bottom w:val="single" w:sz="4" w:space="0" w:color="auto"/>
              <w:right w:val="single" w:sz="4" w:space="0" w:color="auto"/>
            </w:tcBorders>
            <w:shd w:val="clear" w:color="auto" w:fill="auto"/>
            <w:noWrap/>
            <w:vAlign w:val="center"/>
            <w:hideMark/>
          </w:tcPr>
          <w:p w14:paraId="33B45AB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北京小学天宁寺分校</w:t>
            </w:r>
          </w:p>
        </w:tc>
      </w:tr>
      <w:tr w:rsidR="00370124" w:rsidRPr="00E000B4" w14:paraId="17ACB7A1"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1AD6EC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w:t>
            </w:r>
          </w:p>
        </w:tc>
        <w:tc>
          <w:tcPr>
            <w:tcW w:w="4340" w:type="dxa"/>
            <w:tcBorders>
              <w:top w:val="nil"/>
              <w:left w:val="nil"/>
              <w:bottom w:val="single" w:sz="4" w:space="0" w:color="auto"/>
              <w:right w:val="single" w:sz="4" w:space="0" w:color="auto"/>
            </w:tcBorders>
            <w:shd w:val="clear" w:color="auto" w:fill="auto"/>
            <w:noWrap/>
            <w:vAlign w:val="center"/>
            <w:hideMark/>
          </w:tcPr>
          <w:p w14:paraId="65801E10"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北京市第四十四中学</w:t>
            </w:r>
          </w:p>
        </w:tc>
        <w:tc>
          <w:tcPr>
            <w:tcW w:w="640" w:type="dxa"/>
            <w:tcBorders>
              <w:top w:val="nil"/>
              <w:left w:val="nil"/>
              <w:bottom w:val="single" w:sz="4" w:space="0" w:color="auto"/>
              <w:right w:val="single" w:sz="4" w:space="0" w:color="auto"/>
            </w:tcBorders>
            <w:shd w:val="clear" w:color="auto" w:fill="auto"/>
            <w:noWrap/>
            <w:vAlign w:val="center"/>
            <w:hideMark/>
          </w:tcPr>
          <w:p w14:paraId="7F0E2E1D"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65</w:t>
            </w:r>
          </w:p>
        </w:tc>
        <w:tc>
          <w:tcPr>
            <w:tcW w:w="4580" w:type="dxa"/>
            <w:tcBorders>
              <w:top w:val="nil"/>
              <w:left w:val="nil"/>
              <w:bottom w:val="single" w:sz="4" w:space="0" w:color="auto"/>
              <w:right w:val="single" w:sz="4" w:space="0" w:color="auto"/>
            </w:tcBorders>
            <w:shd w:val="clear" w:color="auto" w:fill="auto"/>
            <w:noWrap/>
            <w:vAlign w:val="center"/>
            <w:hideMark/>
          </w:tcPr>
          <w:p w14:paraId="5E0C1AB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北京市西城区曙光幼儿园</w:t>
            </w:r>
          </w:p>
        </w:tc>
        <w:tc>
          <w:tcPr>
            <w:tcW w:w="640" w:type="dxa"/>
            <w:tcBorders>
              <w:top w:val="nil"/>
              <w:left w:val="nil"/>
              <w:bottom w:val="single" w:sz="4" w:space="0" w:color="auto"/>
              <w:right w:val="single" w:sz="4" w:space="0" w:color="auto"/>
            </w:tcBorders>
            <w:shd w:val="clear" w:color="auto" w:fill="auto"/>
            <w:noWrap/>
            <w:vAlign w:val="center"/>
            <w:hideMark/>
          </w:tcPr>
          <w:p w14:paraId="116A25B8"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120</w:t>
            </w:r>
          </w:p>
        </w:tc>
        <w:tc>
          <w:tcPr>
            <w:tcW w:w="4100" w:type="dxa"/>
            <w:tcBorders>
              <w:top w:val="nil"/>
              <w:left w:val="nil"/>
              <w:bottom w:val="single" w:sz="4" w:space="0" w:color="auto"/>
              <w:right w:val="single" w:sz="4" w:space="0" w:color="auto"/>
            </w:tcBorders>
            <w:shd w:val="clear" w:color="auto" w:fill="auto"/>
            <w:noWrap/>
            <w:vAlign w:val="center"/>
            <w:hideMark/>
          </w:tcPr>
          <w:p w14:paraId="3035B6A5" w14:textId="17EF89F2" w:rsidR="00370124" w:rsidRPr="00E000B4" w:rsidRDefault="0001303F"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北京小学金中都分校</w:t>
            </w:r>
          </w:p>
        </w:tc>
      </w:tr>
      <w:tr w:rsidR="00370124" w:rsidRPr="00E000B4" w14:paraId="60BE2AD0"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80D4D3D"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w:t>
            </w:r>
          </w:p>
        </w:tc>
        <w:tc>
          <w:tcPr>
            <w:tcW w:w="4340" w:type="dxa"/>
            <w:tcBorders>
              <w:top w:val="nil"/>
              <w:left w:val="nil"/>
              <w:bottom w:val="single" w:sz="4" w:space="0" w:color="auto"/>
              <w:right w:val="single" w:sz="4" w:space="0" w:color="auto"/>
            </w:tcBorders>
            <w:shd w:val="clear" w:color="auto" w:fill="auto"/>
            <w:noWrap/>
            <w:vAlign w:val="center"/>
            <w:hideMark/>
          </w:tcPr>
          <w:p w14:paraId="11590E6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北京市第五十六中学</w:t>
            </w:r>
          </w:p>
        </w:tc>
        <w:tc>
          <w:tcPr>
            <w:tcW w:w="640" w:type="dxa"/>
            <w:tcBorders>
              <w:top w:val="nil"/>
              <w:left w:val="nil"/>
              <w:bottom w:val="single" w:sz="4" w:space="0" w:color="auto"/>
              <w:right w:val="single" w:sz="4" w:space="0" w:color="auto"/>
            </w:tcBorders>
            <w:shd w:val="clear" w:color="auto" w:fill="auto"/>
            <w:noWrap/>
            <w:vAlign w:val="center"/>
            <w:hideMark/>
          </w:tcPr>
          <w:p w14:paraId="20896453"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66</w:t>
            </w:r>
          </w:p>
        </w:tc>
        <w:tc>
          <w:tcPr>
            <w:tcW w:w="4580" w:type="dxa"/>
            <w:tcBorders>
              <w:top w:val="nil"/>
              <w:left w:val="nil"/>
              <w:bottom w:val="single" w:sz="4" w:space="0" w:color="auto"/>
              <w:right w:val="single" w:sz="4" w:space="0" w:color="auto"/>
            </w:tcBorders>
            <w:shd w:val="clear" w:color="auto" w:fill="auto"/>
            <w:noWrap/>
            <w:vAlign w:val="center"/>
            <w:hideMark/>
          </w:tcPr>
          <w:p w14:paraId="51DA89C3"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北京市西城区长安幼儿园</w:t>
            </w:r>
          </w:p>
        </w:tc>
        <w:tc>
          <w:tcPr>
            <w:tcW w:w="640" w:type="dxa"/>
            <w:tcBorders>
              <w:top w:val="nil"/>
              <w:left w:val="nil"/>
              <w:bottom w:val="single" w:sz="4" w:space="0" w:color="auto"/>
              <w:right w:val="single" w:sz="4" w:space="0" w:color="auto"/>
            </w:tcBorders>
            <w:shd w:val="clear" w:color="auto" w:fill="auto"/>
            <w:noWrap/>
            <w:vAlign w:val="center"/>
            <w:hideMark/>
          </w:tcPr>
          <w:p w14:paraId="47E3CDDD"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121</w:t>
            </w:r>
          </w:p>
        </w:tc>
        <w:tc>
          <w:tcPr>
            <w:tcW w:w="4100" w:type="dxa"/>
            <w:tcBorders>
              <w:top w:val="nil"/>
              <w:left w:val="nil"/>
              <w:bottom w:val="single" w:sz="4" w:space="0" w:color="auto"/>
              <w:right w:val="single" w:sz="4" w:space="0" w:color="auto"/>
            </w:tcBorders>
            <w:shd w:val="clear" w:color="auto" w:fill="auto"/>
            <w:noWrap/>
            <w:vAlign w:val="center"/>
            <w:hideMark/>
          </w:tcPr>
          <w:p w14:paraId="095D70D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北京第一实验小学红莲分校</w:t>
            </w:r>
          </w:p>
        </w:tc>
      </w:tr>
      <w:tr w:rsidR="00370124" w:rsidRPr="00E000B4" w14:paraId="587B2623"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A7D576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w:t>
            </w:r>
          </w:p>
        </w:tc>
        <w:tc>
          <w:tcPr>
            <w:tcW w:w="4340" w:type="dxa"/>
            <w:tcBorders>
              <w:top w:val="nil"/>
              <w:left w:val="nil"/>
              <w:bottom w:val="single" w:sz="4" w:space="0" w:color="auto"/>
              <w:right w:val="single" w:sz="4" w:space="0" w:color="auto"/>
            </w:tcBorders>
            <w:shd w:val="clear" w:color="auto" w:fill="auto"/>
            <w:noWrap/>
            <w:vAlign w:val="center"/>
            <w:hideMark/>
          </w:tcPr>
          <w:p w14:paraId="3590306A"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北京市第一五六中学</w:t>
            </w:r>
          </w:p>
        </w:tc>
        <w:tc>
          <w:tcPr>
            <w:tcW w:w="640" w:type="dxa"/>
            <w:tcBorders>
              <w:top w:val="nil"/>
              <w:left w:val="nil"/>
              <w:bottom w:val="single" w:sz="4" w:space="0" w:color="auto"/>
              <w:right w:val="single" w:sz="4" w:space="0" w:color="auto"/>
            </w:tcBorders>
            <w:shd w:val="clear" w:color="auto" w:fill="auto"/>
            <w:noWrap/>
            <w:vAlign w:val="center"/>
            <w:hideMark/>
          </w:tcPr>
          <w:p w14:paraId="779E2C58"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67</w:t>
            </w:r>
          </w:p>
        </w:tc>
        <w:tc>
          <w:tcPr>
            <w:tcW w:w="4580" w:type="dxa"/>
            <w:tcBorders>
              <w:top w:val="nil"/>
              <w:left w:val="nil"/>
              <w:bottom w:val="single" w:sz="4" w:space="0" w:color="auto"/>
              <w:right w:val="single" w:sz="4" w:space="0" w:color="auto"/>
            </w:tcBorders>
            <w:shd w:val="clear" w:color="auto" w:fill="auto"/>
            <w:noWrap/>
            <w:vAlign w:val="center"/>
            <w:hideMark/>
          </w:tcPr>
          <w:p w14:paraId="0A18240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北京市西城区西四北幼儿园</w:t>
            </w:r>
          </w:p>
        </w:tc>
        <w:tc>
          <w:tcPr>
            <w:tcW w:w="640" w:type="dxa"/>
            <w:tcBorders>
              <w:top w:val="nil"/>
              <w:left w:val="nil"/>
              <w:bottom w:val="single" w:sz="4" w:space="0" w:color="auto"/>
              <w:right w:val="single" w:sz="4" w:space="0" w:color="auto"/>
            </w:tcBorders>
            <w:shd w:val="clear" w:color="auto" w:fill="auto"/>
            <w:noWrap/>
            <w:vAlign w:val="center"/>
            <w:hideMark/>
          </w:tcPr>
          <w:p w14:paraId="5B2A13E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122</w:t>
            </w:r>
          </w:p>
        </w:tc>
        <w:tc>
          <w:tcPr>
            <w:tcW w:w="4100" w:type="dxa"/>
            <w:tcBorders>
              <w:top w:val="nil"/>
              <w:left w:val="nil"/>
              <w:bottom w:val="single" w:sz="4" w:space="0" w:color="auto"/>
              <w:right w:val="single" w:sz="4" w:space="0" w:color="auto"/>
            </w:tcBorders>
            <w:shd w:val="clear" w:color="auto" w:fill="auto"/>
            <w:noWrap/>
            <w:vAlign w:val="center"/>
            <w:hideMark/>
          </w:tcPr>
          <w:p w14:paraId="784A611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w:t>
            </w:r>
            <w:proofErr w:type="gramStart"/>
            <w:r w:rsidRPr="00E000B4">
              <w:rPr>
                <w:rFonts w:ascii="宋体" w:hAnsi="宋体" w:cs="宋体" w:hint="eastAsia"/>
                <w:color w:val="000000"/>
                <w:kern w:val="0"/>
                <w:sz w:val="22"/>
                <w:szCs w:val="22"/>
              </w:rPr>
              <w:t>香厂路小学</w:t>
            </w:r>
            <w:proofErr w:type="gramEnd"/>
          </w:p>
        </w:tc>
      </w:tr>
      <w:tr w:rsidR="00370124" w:rsidRPr="00E000B4" w14:paraId="328AA052"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772FFE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w:t>
            </w:r>
          </w:p>
        </w:tc>
        <w:tc>
          <w:tcPr>
            <w:tcW w:w="4340" w:type="dxa"/>
            <w:tcBorders>
              <w:top w:val="nil"/>
              <w:left w:val="nil"/>
              <w:bottom w:val="single" w:sz="4" w:space="0" w:color="auto"/>
              <w:right w:val="single" w:sz="4" w:space="0" w:color="auto"/>
            </w:tcBorders>
            <w:shd w:val="clear" w:color="auto" w:fill="auto"/>
            <w:noWrap/>
            <w:vAlign w:val="center"/>
            <w:hideMark/>
          </w:tcPr>
          <w:p w14:paraId="61CF3B8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北京市第一五九中学</w:t>
            </w:r>
          </w:p>
        </w:tc>
        <w:tc>
          <w:tcPr>
            <w:tcW w:w="640" w:type="dxa"/>
            <w:tcBorders>
              <w:top w:val="nil"/>
              <w:left w:val="nil"/>
              <w:bottom w:val="single" w:sz="4" w:space="0" w:color="auto"/>
              <w:right w:val="single" w:sz="4" w:space="0" w:color="auto"/>
            </w:tcBorders>
            <w:shd w:val="clear" w:color="auto" w:fill="auto"/>
            <w:noWrap/>
            <w:vAlign w:val="center"/>
            <w:hideMark/>
          </w:tcPr>
          <w:p w14:paraId="662C3768"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68</w:t>
            </w:r>
          </w:p>
        </w:tc>
        <w:tc>
          <w:tcPr>
            <w:tcW w:w="4580" w:type="dxa"/>
            <w:tcBorders>
              <w:top w:val="nil"/>
              <w:left w:val="nil"/>
              <w:bottom w:val="single" w:sz="4" w:space="0" w:color="auto"/>
              <w:right w:val="single" w:sz="4" w:space="0" w:color="auto"/>
            </w:tcBorders>
            <w:shd w:val="clear" w:color="auto" w:fill="auto"/>
            <w:noWrap/>
            <w:vAlign w:val="center"/>
            <w:hideMark/>
          </w:tcPr>
          <w:p w14:paraId="495690E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北京市西城区民族团结幼儿园</w:t>
            </w:r>
          </w:p>
        </w:tc>
        <w:tc>
          <w:tcPr>
            <w:tcW w:w="640" w:type="dxa"/>
            <w:tcBorders>
              <w:top w:val="nil"/>
              <w:left w:val="nil"/>
              <w:bottom w:val="single" w:sz="4" w:space="0" w:color="auto"/>
              <w:right w:val="single" w:sz="4" w:space="0" w:color="auto"/>
            </w:tcBorders>
            <w:shd w:val="clear" w:color="auto" w:fill="auto"/>
            <w:noWrap/>
            <w:vAlign w:val="center"/>
            <w:hideMark/>
          </w:tcPr>
          <w:p w14:paraId="1902055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123</w:t>
            </w:r>
          </w:p>
        </w:tc>
        <w:tc>
          <w:tcPr>
            <w:tcW w:w="4100" w:type="dxa"/>
            <w:tcBorders>
              <w:top w:val="nil"/>
              <w:left w:val="nil"/>
              <w:bottom w:val="single" w:sz="4" w:space="0" w:color="auto"/>
              <w:right w:val="single" w:sz="4" w:space="0" w:color="auto"/>
            </w:tcBorders>
            <w:shd w:val="clear" w:color="auto" w:fill="auto"/>
            <w:noWrap/>
            <w:vAlign w:val="center"/>
            <w:hideMark/>
          </w:tcPr>
          <w:p w14:paraId="7D9404D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北京市西城区新世纪实验小学</w:t>
            </w:r>
          </w:p>
        </w:tc>
      </w:tr>
      <w:tr w:rsidR="00370124" w:rsidRPr="00E000B4" w14:paraId="2A455D7F"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B35392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w:t>
            </w:r>
          </w:p>
        </w:tc>
        <w:tc>
          <w:tcPr>
            <w:tcW w:w="4340" w:type="dxa"/>
            <w:tcBorders>
              <w:top w:val="nil"/>
              <w:left w:val="nil"/>
              <w:bottom w:val="single" w:sz="4" w:space="0" w:color="auto"/>
              <w:right w:val="single" w:sz="4" w:space="0" w:color="auto"/>
            </w:tcBorders>
            <w:shd w:val="clear" w:color="auto" w:fill="auto"/>
            <w:noWrap/>
            <w:vAlign w:val="center"/>
            <w:hideMark/>
          </w:tcPr>
          <w:p w14:paraId="13DDDB4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北京市第一六一中学</w:t>
            </w:r>
          </w:p>
        </w:tc>
        <w:tc>
          <w:tcPr>
            <w:tcW w:w="640" w:type="dxa"/>
            <w:tcBorders>
              <w:top w:val="nil"/>
              <w:left w:val="nil"/>
              <w:bottom w:val="single" w:sz="4" w:space="0" w:color="auto"/>
              <w:right w:val="single" w:sz="4" w:space="0" w:color="auto"/>
            </w:tcBorders>
            <w:shd w:val="clear" w:color="auto" w:fill="auto"/>
            <w:noWrap/>
            <w:vAlign w:val="center"/>
            <w:hideMark/>
          </w:tcPr>
          <w:p w14:paraId="41319A9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69</w:t>
            </w:r>
          </w:p>
        </w:tc>
        <w:tc>
          <w:tcPr>
            <w:tcW w:w="4580" w:type="dxa"/>
            <w:tcBorders>
              <w:top w:val="nil"/>
              <w:left w:val="nil"/>
              <w:bottom w:val="single" w:sz="4" w:space="0" w:color="auto"/>
              <w:right w:val="single" w:sz="4" w:space="0" w:color="auto"/>
            </w:tcBorders>
            <w:shd w:val="clear" w:color="auto" w:fill="auto"/>
            <w:noWrap/>
            <w:vAlign w:val="center"/>
            <w:hideMark/>
          </w:tcPr>
          <w:p w14:paraId="2704795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北京市西城区华新幼儿园</w:t>
            </w:r>
          </w:p>
        </w:tc>
        <w:tc>
          <w:tcPr>
            <w:tcW w:w="640" w:type="dxa"/>
            <w:tcBorders>
              <w:top w:val="nil"/>
              <w:left w:val="nil"/>
              <w:bottom w:val="single" w:sz="4" w:space="0" w:color="auto"/>
              <w:right w:val="single" w:sz="4" w:space="0" w:color="auto"/>
            </w:tcBorders>
            <w:shd w:val="clear" w:color="auto" w:fill="auto"/>
            <w:noWrap/>
            <w:vAlign w:val="center"/>
            <w:hideMark/>
          </w:tcPr>
          <w:p w14:paraId="71B0847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124</w:t>
            </w:r>
          </w:p>
        </w:tc>
        <w:tc>
          <w:tcPr>
            <w:tcW w:w="4100" w:type="dxa"/>
            <w:tcBorders>
              <w:top w:val="nil"/>
              <w:left w:val="nil"/>
              <w:bottom w:val="single" w:sz="4" w:space="0" w:color="auto"/>
              <w:right w:val="single" w:sz="4" w:space="0" w:color="auto"/>
            </w:tcBorders>
            <w:shd w:val="clear" w:color="auto" w:fill="auto"/>
            <w:noWrap/>
            <w:vAlign w:val="center"/>
            <w:hideMark/>
          </w:tcPr>
          <w:p w14:paraId="1BD73628"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北京市西城区实验幼儿园</w:t>
            </w:r>
          </w:p>
        </w:tc>
      </w:tr>
      <w:tr w:rsidR="00370124" w:rsidRPr="00E000B4" w14:paraId="4F55F1BA"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220971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w:t>
            </w:r>
          </w:p>
        </w:tc>
        <w:tc>
          <w:tcPr>
            <w:tcW w:w="4340" w:type="dxa"/>
            <w:tcBorders>
              <w:top w:val="nil"/>
              <w:left w:val="nil"/>
              <w:bottom w:val="single" w:sz="4" w:space="0" w:color="auto"/>
              <w:right w:val="single" w:sz="4" w:space="0" w:color="auto"/>
            </w:tcBorders>
            <w:shd w:val="clear" w:color="auto" w:fill="auto"/>
            <w:noWrap/>
            <w:vAlign w:val="center"/>
            <w:hideMark/>
          </w:tcPr>
          <w:p w14:paraId="77524CC3"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北京市第一六一中学分校</w:t>
            </w:r>
          </w:p>
        </w:tc>
        <w:tc>
          <w:tcPr>
            <w:tcW w:w="640" w:type="dxa"/>
            <w:tcBorders>
              <w:top w:val="nil"/>
              <w:left w:val="nil"/>
              <w:bottom w:val="single" w:sz="4" w:space="0" w:color="auto"/>
              <w:right w:val="single" w:sz="4" w:space="0" w:color="auto"/>
            </w:tcBorders>
            <w:shd w:val="clear" w:color="auto" w:fill="auto"/>
            <w:noWrap/>
            <w:vAlign w:val="center"/>
            <w:hideMark/>
          </w:tcPr>
          <w:p w14:paraId="2B57C02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70</w:t>
            </w:r>
          </w:p>
        </w:tc>
        <w:tc>
          <w:tcPr>
            <w:tcW w:w="4580" w:type="dxa"/>
            <w:tcBorders>
              <w:top w:val="nil"/>
              <w:left w:val="nil"/>
              <w:bottom w:val="single" w:sz="4" w:space="0" w:color="auto"/>
              <w:right w:val="single" w:sz="4" w:space="0" w:color="auto"/>
            </w:tcBorders>
            <w:shd w:val="clear" w:color="auto" w:fill="auto"/>
            <w:noWrap/>
            <w:vAlign w:val="center"/>
            <w:hideMark/>
          </w:tcPr>
          <w:p w14:paraId="6072DCC0"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北京启喑实验学校</w:t>
            </w:r>
          </w:p>
        </w:tc>
        <w:tc>
          <w:tcPr>
            <w:tcW w:w="640" w:type="dxa"/>
            <w:tcBorders>
              <w:top w:val="nil"/>
              <w:left w:val="nil"/>
              <w:bottom w:val="single" w:sz="4" w:space="0" w:color="auto"/>
              <w:right w:val="single" w:sz="4" w:space="0" w:color="auto"/>
            </w:tcBorders>
            <w:shd w:val="clear" w:color="auto" w:fill="auto"/>
            <w:noWrap/>
            <w:vAlign w:val="center"/>
            <w:hideMark/>
          </w:tcPr>
          <w:p w14:paraId="318B8A0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125</w:t>
            </w:r>
          </w:p>
        </w:tc>
        <w:tc>
          <w:tcPr>
            <w:tcW w:w="4100" w:type="dxa"/>
            <w:tcBorders>
              <w:top w:val="nil"/>
              <w:left w:val="nil"/>
              <w:bottom w:val="single" w:sz="4" w:space="0" w:color="auto"/>
              <w:right w:val="single" w:sz="4" w:space="0" w:color="auto"/>
            </w:tcBorders>
            <w:shd w:val="clear" w:color="auto" w:fill="auto"/>
            <w:noWrap/>
            <w:vAlign w:val="center"/>
            <w:hideMark/>
          </w:tcPr>
          <w:p w14:paraId="513A943E"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北京市西城区三教寺幼儿园</w:t>
            </w:r>
          </w:p>
        </w:tc>
      </w:tr>
      <w:tr w:rsidR="00370124" w:rsidRPr="00E000B4" w14:paraId="18D85F6D"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F27594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16</w:t>
            </w:r>
          </w:p>
        </w:tc>
        <w:tc>
          <w:tcPr>
            <w:tcW w:w="4340" w:type="dxa"/>
            <w:tcBorders>
              <w:top w:val="nil"/>
              <w:left w:val="nil"/>
              <w:bottom w:val="single" w:sz="4" w:space="0" w:color="auto"/>
              <w:right w:val="single" w:sz="4" w:space="0" w:color="auto"/>
            </w:tcBorders>
            <w:shd w:val="clear" w:color="auto" w:fill="auto"/>
            <w:noWrap/>
            <w:vAlign w:val="center"/>
            <w:hideMark/>
          </w:tcPr>
          <w:p w14:paraId="13995B3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北京师范大学实验二龙路中学</w:t>
            </w:r>
          </w:p>
        </w:tc>
        <w:tc>
          <w:tcPr>
            <w:tcW w:w="640" w:type="dxa"/>
            <w:tcBorders>
              <w:top w:val="nil"/>
              <w:left w:val="nil"/>
              <w:bottom w:val="single" w:sz="4" w:space="0" w:color="auto"/>
              <w:right w:val="single" w:sz="4" w:space="0" w:color="auto"/>
            </w:tcBorders>
            <w:shd w:val="clear" w:color="auto" w:fill="auto"/>
            <w:noWrap/>
            <w:vAlign w:val="center"/>
            <w:hideMark/>
          </w:tcPr>
          <w:p w14:paraId="7D4D96C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71</w:t>
            </w:r>
          </w:p>
        </w:tc>
        <w:tc>
          <w:tcPr>
            <w:tcW w:w="4580" w:type="dxa"/>
            <w:tcBorders>
              <w:top w:val="nil"/>
              <w:left w:val="nil"/>
              <w:bottom w:val="single" w:sz="4" w:space="0" w:color="auto"/>
              <w:right w:val="single" w:sz="4" w:space="0" w:color="auto"/>
            </w:tcBorders>
            <w:shd w:val="clear" w:color="auto" w:fill="auto"/>
            <w:noWrap/>
            <w:vAlign w:val="center"/>
            <w:hideMark/>
          </w:tcPr>
          <w:p w14:paraId="249D96C0"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北京市西城区培</w:t>
            </w:r>
            <w:proofErr w:type="gramStart"/>
            <w:r w:rsidRPr="00E000B4">
              <w:rPr>
                <w:rFonts w:ascii="宋体" w:hAnsi="宋体" w:cs="宋体" w:hint="eastAsia"/>
                <w:color w:val="000000"/>
                <w:kern w:val="0"/>
                <w:sz w:val="22"/>
                <w:szCs w:val="22"/>
              </w:rPr>
              <w:t>智中心</w:t>
            </w:r>
            <w:proofErr w:type="gramEnd"/>
            <w:r w:rsidRPr="00E000B4">
              <w:rPr>
                <w:rFonts w:ascii="宋体" w:hAnsi="宋体" w:cs="宋体" w:hint="eastAsia"/>
                <w:color w:val="000000"/>
                <w:kern w:val="0"/>
                <w:sz w:val="22"/>
                <w:szCs w:val="22"/>
              </w:rPr>
              <w:t>学校</w:t>
            </w:r>
          </w:p>
        </w:tc>
        <w:tc>
          <w:tcPr>
            <w:tcW w:w="640" w:type="dxa"/>
            <w:tcBorders>
              <w:top w:val="nil"/>
              <w:left w:val="nil"/>
              <w:bottom w:val="single" w:sz="4" w:space="0" w:color="auto"/>
              <w:right w:val="single" w:sz="4" w:space="0" w:color="auto"/>
            </w:tcBorders>
            <w:shd w:val="clear" w:color="auto" w:fill="auto"/>
            <w:noWrap/>
            <w:vAlign w:val="center"/>
            <w:hideMark/>
          </w:tcPr>
          <w:p w14:paraId="4CAD0A68"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126</w:t>
            </w:r>
          </w:p>
        </w:tc>
        <w:tc>
          <w:tcPr>
            <w:tcW w:w="4100" w:type="dxa"/>
            <w:tcBorders>
              <w:top w:val="nil"/>
              <w:left w:val="nil"/>
              <w:bottom w:val="single" w:sz="4" w:space="0" w:color="auto"/>
              <w:right w:val="single" w:sz="4" w:space="0" w:color="auto"/>
            </w:tcBorders>
            <w:shd w:val="clear" w:color="auto" w:fill="auto"/>
            <w:noWrap/>
            <w:vAlign w:val="center"/>
            <w:hideMark/>
          </w:tcPr>
          <w:p w14:paraId="25751CA3"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北京市西城区虎坊路幼儿园</w:t>
            </w:r>
          </w:p>
        </w:tc>
      </w:tr>
      <w:tr w:rsidR="00370124" w:rsidRPr="00E000B4" w14:paraId="2227F5C7"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FD193A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17</w:t>
            </w:r>
          </w:p>
        </w:tc>
        <w:tc>
          <w:tcPr>
            <w:tcW w:w="4340" w:type="dxa"/>
            <w:tcBorders>
              <w:top w:val="nil"/>
              <w:left w:val="nil"/>
              <w:bottom w:val="single" w:sz="4" w:space="0" w:color="auto"/>
              <w:right w:val="single" w:sz="4" w:space="0" w:color="auto"/>
            </w:tcBorders>
            <w:shd w:val="clear" w:color="auto" w:fill="auto"/>
            <w:noWrap/>
            <w:vAlign w:val="center"/>
            <w:hideMark/>
          </w:tcPr>
          <w:p w14:paraId="6619D983"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北京市鲁迅中学</w:t>
            </w:r>
          </w:p>
        </w:tc>
        <w:tc>
          <w:tcPr>
            <w:tcW w:w="640" w:type="dxa"/>
            <w:tcBorders>
              <w:top w:val="nil"/>
              <w:left w:val="nil"/>
              <w:bottom w:val="single" w:sz="4" w:space="0" w:color="auto"/>
              <w:right w:val="single" w:sz="4" w:space="0" w:color="auto"/>
            </w:tcBorders>
            <w:shd w:val="clear" w:color="auto" w:fill="auto"/>
            <w:noWrap/>
            <w:vAlign w:val="center"/>
            <w:hideMark/>
          </w:tcPr>
          <w:p w14:paraId="08BA55C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72</w:t>
            </w:r>
          </w:p>
        </w:tc>
        <w:tc>
          <w:tcPr>
            <w:tcW w:w="4580" w:type="dxa"/>
            <w:tcBorders>
              <w:top w:val="nil"/>
              <w:left w:val="nil"/>
              <w:bottom w:val="single" w:sz="4" w:space="0" w:color="auto"/>
              <w:right w:val="single" w:sz="4" w:space="0" w:color="auto"/>
            </w:tcBorders>
            <w:shd w:val="clear" w:color="auto" w:fill="auto"/>
            <w:noWrap/>
            <w:vAlign w:val="center"/>
            <w:hideMark/>
          </w:tcPr>
          <w:p w14:paraId="6F787473"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北京市西城区育华中学</w:t>
            </w:r>
          </w:p>
        </w:tc>
        <w:tc>
          <w:tcPr>
            <w:tcW w:w="640" w:type="dxa"/>
            <w:tcBorders>
              <w:top w:val="nil"/>
              <w:left w:val="nil"/>
              <w:bottom w:val="single" w:sz="4" w:space="0" w:color="auto"/>
              <w:right w:val="single" w:sz="4" w:space="0" w:color="auto"/>
            </w:tcBorders>
            <w:shd w:val="clear" w:color="auto" w:fill="auto"/>
            <w:noWrap/>
            <w:vAlign w:val="center"/>
            <w:hideMark/>
          </w:tcPr>
          <w:p w14:paraId="7B18477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127</w:t>
            </w:r>
          </w:p>
        </w:tc>
        <w:tc>
          <w:tcPr>
            <w:tcW w:w="4100" w:type="dxa"/>
            <w:tcBorders>
              <w:top w:val="nil"/>
              <w:left w:val="nil"/>
              <w:bottom w:val="single" w:sz="4" w:space="0" w:color="auto"/>
              <w:right w:val="single" w:sz="4" w:space="0" w:color="auto"/>
            </w:tcBorders>
            <w:shd w:val="clear" w:color="auto" w:fill="auto"/>
            <w:noWrap/>
            <w:vAlign w:val="center"/>
            <w:hideMark/>
          </w:tcPr>
          <w:p w14:paraId="6D7AFC2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北京市西城区和平门幼儿园</w:t>
            </w:r>
          </w:p>
        </w:tc>
      </w:tr>
      <w:tr w:rsidR="00370124" w:rsidRPr="00E000B4" w14:paraId="46AF2697"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20CA12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18</w:t>
            </w:r>
          </w:p>
        </w:tc>
        <w:tc>
          <w:tcPr>
            <w:tcW w:w="4340" w:type="dxa"/>
            <w:tcBorders>
              <w:top w:val="nil"/>
              <w:left w:val="nil"/>
              <w:bottom w:val="single" w:sz="4" w:space="0" w:color="auto"/>
              <w:right w:val="single" w:sz="4" w:space="0" w:color="auto"/>
            </w:tcBorders>
            <w:shd w:val="clear" w:color="auto" w:fill="auto"/>
            <w:noWrap/>
            <w:vAlign w:val="center"/>
            <w:hideMark/>
          </w:tcPr>
          <w:p w14:paraId="698ED7B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北京教育学院附属中学</w:t>
            </w:r>
          </w:p>
        </w:tc>
        <w:tc>
          <w:tcPr>
            <w:tcW w:w="640" w:type="dxa"/>
            <w:tcBorders>
              <w:top w:val="nil"/>
              <w:left w:val="nil"/>
              <w:bottom w:val="single" w:sz="4" w:space="0" w:color="auto"/>
              <w:right w:val="single" w:sz="4" w:space="0" w:color="auto"/>
            </w:tcBorders>
            <w:shd w:val="clear" w:color="auto" w:fill="auto"/>
            <w:noWrap/>
            <w:vAlign w:val="center"/>
            <w:hideMark/>
          </w:tcPr>
          <w:p w14:paraId="27F6683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73</w:t>
            </w:r>
          </w:p>
        </w:tc>
        <w:tc>
          <w:tcPr>
            <w:tcW w:w="4580" w:type="dxa"/>
            <w:tcBorders>
              <w:top w:val="nil"/>
              <w:left w:val="nil"/>
              <w:bottom w:val="single" w:sz="4" w:space="0" w:color="auto"/>
              <w:right w:val="single" w:sz="4" w:space="0" w:color="auto"/>
            </w:tcBorders>
            <w:shd w:val="clear" w:color="auto" w:fill="auto"/>
            <w:noWrap/>
            <w:vAlign w:val="center"/>
            <w:hideMark/>
          </w:tcPr>
          <w:p w14:paraId="3308CC90"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北京市西城区少年宫</w:t>
            </w:r>
          </w:p>
        </w:tc>
        <w:tc>
          <w:tcPr>
            <w:tcW w:w="640" w:type="dxa"/>
            <w:tcBorders>
              <w:top w:val="nil"/>
              <w:left w:val="nil"/>
              <w:bottom w:val="single" w:sz="4" w:space="0" w:color="auto"/>
              <w:right w:val="single" w:sz="4" w:space="0" w:color="auto"/>
            </w:tcBorders>
            <w:shd w:val="clear" w:color="auto" w:fill="auto"/>
            <w:noWrap/>
            <w:vAlign w:val="center"/>
            <w:hideMark/>
          </w:tcPr>
          <w:p w14:paraId="739C8E3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128</w:t>
            </w:r>
          </w:p>
        </w:tc>
        <w:tc>
          <w:tcPr>
            <w:tcW w:w="4100" w:type="dxa"/>
            <w:tcBorders>
              <w:top w:val="nil"/>
              <w:left w:val="nil"/>
              <w:bottom w:val="single" w:sz="4" w:space="0" w:color="auto"/>
              <w:right w:val="single" w:sz="4" w:space="0" w:color="auto"/>
            </w:tcBorders>
            <w:shd w:val="clear" w:color="auto" w:fill="auto"/>
            <w:noWrap/>
            <w:vAlign w:val="center"/>
            <w:hideMark/>
          </w:tcPr>
          <w:p w14:paraId="580804D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w:t>
            </w:r>
            <w:proofErr w:type="gramStart"/>
            <w:r w:rsidRPr="00E000B4">
              <w:rPr>
                <w:rFonts w:ascii="宋体" w:hAnsi="宋体" w:cs="宋体" w:hint="eastAsia"/>
                <w:color w:val="000000"/>
                <w:kern w:val="0"/>
                <w:sz w:val="22"/>
                <w:szCs w:val="22"/>
              </w:rPr>
              <w:t>城区槐柏幼儿园</w:t>
            </w:r>
            <w:proofErr w:type="gramEnd"/>
          </w:p>
        </w:tc>
      </w:tr>
      <w:tr w:rsidR="00370124" w:rsidRPr="00E000B4" w14:paraId="4E285D27"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868515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19</w:t>
            </w:r>
          </w:p>
        </w:tc>
        <w:tc>
          <w:tcPr>
            <w:tcW w:w="4340" w:type="dxa"/>
            <w:tcBorders>
              <w:top w:val="nil"/>
              <w:left w:val="nil"/>
              <w:bottom w:val="single" w:sz="4" w:space="0" w:color="auto"/>
              <w:right w:val="single" w:sz="4" w:space="0" w:color="auto"/>
            </w:tcBorders>
            <w:shd w:val="clear" w:color="auto" w:fill="auto"/>
            <w:noWrap/>
            <w:vAlign w:val="center"/>
            <w:hideMark/>
          </w:tcPr>
          <w:p w14:paraId="6504377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北京市月坛中学</w:t>
            </w:r>
          </w:p>
        </w:tc>
        <w:tc>
          <w:tcPr>
            <w:tcW w:w="640" w:type="dxa"/>
            <w:tcBorders>
              <w:top w:val="nil"/>
              <w:left w:val="nil"/>
              <w:bottom w:val="single" w:sz="4" w:space="0" w:color="auto"/>
              <w:right w:val="single" w:sz="4" w:space="0" w:color="auto"/>
            </w:tcBorders>
            <w:shd w:val="clear" w:color="auto" w:fill="auto"/>
            <w:noWrap/>
            <w:vAlign w:val="center"/>
            <w:hideMark/>
          </w:tcPr>
          <w:p w14:paraId="6DD09C0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74</w:t>
            </w:r>
          </w:p>
        </w:tc>
        <w:tc>
          <w:tcPr>
            <w:tcW w:w="4580" w:type="dxa"/>
            <w:tcBorders>
              <w:top w:val="nil"/>
              <w:left w:val="nil"/>
              <w:bottom w:val="single" w:sz="4" w:space="0" w:color="auto"/>
              <w:right w:val="single" w:sz="4" w:space="0" w:color="auto"/>
            </w:tcBorders>
            <w:shd w:val="clear" w:color="auto" w:fill="auto"/>
            <w:noWrap/>
            <w:vAlign w:val="center"/>
            <w:hideMark/>
          </w:tcPr>
          <w:p w14:paraId="76FFBE6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北京市西城区青少年科学技术馆</w:t>
            </w:r>
          </w:p>
        </w:tc>
        <w:tc>
          <w:tcPr>
            <w:tcW w:w="640" w:type="dxa"/>
            <w:tcBorders>
              <w:top w:val="nil"/>
              <w:left w:val="nil"/>
              <w:bottom w:val="single" w:sz="4" w:space="0" w:color="auto"/>
              <w:right w:val="single" w:sz="4" w:space="0" w:color="auto"/>
            </w:tcBorders>
            <w:shd w:val="clear" w:color="auto" w:fill="auto"/>
            <w:noWrap/>
            <w:vAlign w:val="center"/>
            <w:hideMark/>
          </w:tcPr>
          <w:p w14:paraId="4C38058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129</w:t>
            </w:r>
          </w:p>
        </w:tc>
        <w:tc>
          <w:tcPr>
            <w:tcW w:w="4100" w:type="dxa"/>
            <w:tcBorders>
              <w:top w:val="nil"/>
              <w:left w:val="nil"/>
              <w:bottom w:val="single" w:sz="4" w:space="0" w:color="auto"/>
              <w:right w:val="single" w:sz="4" w:space="0" w:color="auto"/>
            </w:tcBorders>
            <w:shd w:val="clear" w:color="auto" w:fill="auto"/>
            <w:noWrap/>
            <w:vAlign w:val="center"/>
            <w:hideMark/>
          </w:tcPr>
          <w:p w14:paraId="1C38E7F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北京市西城区长椿街幼儿园</w:t>
            </w:r>
          </w:p>
        </w:tc>
      </w:tr>
      <w:tr w:rsidR="00370124" w:rsidRPr="00E000B4" w14:paraId="238529E6"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D8A7A4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20</w:t>
            </w:r>
          </w:p>
        </w:tc>
        <w:tc>
          <w:tcPr>
            <w:tcW w:w="4340" w:type="dxa"/>
            <w:tcBorders>
              <w:top w:val="nil"/>
              <w:left w:val="nil"/>
              <w:bottom w:val="single" w:sz="4" w:space="0" w:color="auto"/>
              <w:right w:val="single" w:sz="4" w:space="0" w:color="auto"/>
            </w:tcBorders>
            <w:shd w:val="clear" w:color="auto" w:fill="auto"/>
            <w:noWrap/>
            <w:vAlign w:val="center"/>
            <w:hideMark/>
          </w:tcPr>
          <w:p w14:paraId="44810EB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北京师范大学第二附属中学西城实验学校</w:t>
            </w:r>
          </w:p>
        </w:tc>
        <w:tc>
          <w:tcPr>
            <w:tcW w:w="640" w:type="dxa"/>
            <w:tcBorders>
              <w:top w:val="nil"/>
              <w:left w:val="nil"/>
              <w:bottom w:val="single" w:sz="4" w:space="0" w:color="auto"/>
              <w:right w:val="single" w:sz="4" w:space="0" w:color="auto"/>
            </w:tcBorders>
            <w:shd w:val="clear" w:color="auto" w:fill="auto"/>
            <w:noWrap/>
            <w:vAlign w:val="center"/>
            <w:hideMark/>
          </w:tcPr>
          <w:p w14:paraId="261D788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75</w:t>
            </w:r>
          </w:p>
        </w:tc>
        <w:tc>
          <w:tcPr>
            <w:tcW w:w="4580" w:type="dxa"/>
            <w:tcBorders>
              <w:top w:val="nil"/>
              <w:left w:val="nil"/>
              <w:bottom w:val="single" w:sz="4" w:space="0" w:color="auto"/>
              <w:right w:val="single" w:sz="4" w:space="0" w:color="auto"/>
            </w:tcBorders>
            <w:shd w:val="clear" w:color="auto" w:fill="auto"/>
            <w:noWrap/>
            <w:vAlign w:val="center"/>
            <w:hideMark/>
          </w:tcPr>
          <w:p w14:paraId="53A6109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北京市西城区新街口少年宫</w:t>
            </w:r>
          </w:p>
        </w:tc>
        <w:tc>
          <w:tcPr>
            <w:tcW w:w="640" w:type="dxa"/>
            <w:tcBorders>
              <w:top w:val="nil"/>
              <w:left w:val="nil"/>
              <w:bottom w:val="single" w:sz="4" w:space="0" w:color="auto"/>
              <w:right w:val="single" w:sz="4" w:space="0" w:color="auto"/>
            </w:tcBorders>
            <w:shd w:val="clear" w:color="auto" w:fill="auto"/>
            <w:noWrap/>
            <w:vAlign w:val="center"/>
            <w:hideMark/>
          </w:tcPr>
          <w:p w14:paraId="24D81FA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130</w:t>
            </w:r>
          </w:p>
        </w:tc>
        <w:tc>
          <w:tcPr>
            <w:tcW w:w="4100" w:type="dxa"/>
            <w:tcBorders>
              <w:top w:val="nil"/>
              <w:left w:val="nil"/>
              <w:bottom w:val="single" w:sz="4" w:space="0" w:color="auto"/>
              <w:right w:val="single" w:sz="4" w:space="0" w:color="auto"/>
            </w:tcBorders>
            <w:shd w:val="clear" w:color="auto" w:fill="auto"/>
            <w:noWrap/>
            <w:vAlign w:val="center"/>
            <w:hideMark/>
          </w:tcPr>
          <w:p w14:paraId="1242B0C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北京市西城区马连道幼儿园</w:t>
            </w:r>
          </w:p>
        </w:tc>
      </w:tr>
      <w:tr w:rsidR="00370124" w:rsidRPr="00E000B4" w14:paraId="72D97CC7"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6A5215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21</w:t>
            </w:r>
          </w:p>
        </w:tc>
        <w:tc>
          <w:tcPr>
            <w:tcW w:w="4340" w:type="dxa"/>
            <w:tcBorders>
              <w:top w:val="nil"/>
              <w:left w:val="nil"/>
              <w:bottom w:val="single" w:sz="4" w:space="0" w:color="auto"/>
              <w:right w:val="single" w:sz="4" w:space="0" w:color="auto"/>
            </w:tcBorders>
            <w:shd w:val="clear" w:color="auto" w:fill="auto"/>
            <w:noWrap/>
            <w:vAlign w:val="center"/>
            <w:hideMark/>
          </w:tcPr>
          <w:p w14:paraId="47FCD6B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北京市第十三中学分校</w:t>
            </w:r>
          </w:p>
        </w:tc>
        <w:tc>
          <w:tcPr>
            <w:tcW w:w="640" w:type="dxa"/>
            <w:tcBorders>
              <w:top w:val="nil"/>
              <w:left w:val="nil"/>
              <w:bottom w:val="single" w:sz="4" w:space="0" w:color="auto"/>
              <w:right w:val="single" w:sz="4" w:space="0" w:color="auto"/>
            </w:tcBorders>
            <w:shd w:val="clear" w:color="auto" w:fill="auto"/>
            <w:noWrap/>
            <w:vAlign w:val="center"/>
            <w:hideMark/>
          </w:tcPr>
          <w:p w14:paraId="49C597E6"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76</w:t>
            </w:r>
          </w:p>
        </w:tc>
        <w:tc>
          <w:tcPr>
            <w:tcW w:w="4580" w:type="dxa"/>
            <w:tcBorders>
              <w:top w:val="nil"/>
              <w:left w:val="nil"/>
              <w:bottom w:val="single" w:sz="4" w:space="0" w:color="auto"/>
              <w:right w:val="single" w:sz="4" w:space="0" w:color="auto"/>
            </w:tcBorders>
            <w:shd w:val="clear" w:color="auto" w:fill="auto"/>
            <w:noWrap/>
            <w:vAlign w:val="center"/>
            <w:hideMark/>
          </w:tcPr>
          <w:p w14:paraId="3C612A9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北京市西城区金融街少年宫</w:t>
            </w:r>
          </w:p>
        </w:tc>
        <w:tc>
          <w:tcPr>
            <w:tcW w:w="640" w:type="dxa"/>
            <w:tcBorders>
              <w:top w:val="nil"/>
              <w:left w:val="nil"/>
              <w:bottom w:val="single" w:sz="4" w:space="0" w:color="auto"/>
              <w:right w:val="single" w:sz="4" w:space="0" w:color="auto"/>
            </w:tcBorders>
            <w:shd w:val="clear" w:color="auto" w:fill="auto"/>
            <w:noWrap/>
            <w:vAlign w:val="center"/>
            <w:hideMark/>
          </w:tcPr>
          <w:p w14:paraId="76ABF37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131</w:t>
            </w:r>
          </w:p>
        </w:tc>
        <w:tc>
          <w:tcPr>
            <w:tcW w:w="4100" w:type="dxa"/>
            <w:tcBorders>
              <w:top w:val="nil"/>
              <w:left w:val="nil"/>
              <w:bottom w:val="single" w:sz="4" w:space="0" w:color="auto"/>
              <w:right w:val="single" w:sz="4" w:space="0" w:color="auto"/>
            </w:tcBorders>
            <w:shd w:val="clear" w:color="auto" w:fill="auto"/>
            <w:noWrap/>
            <w:vAlign w:val="center"/>
            <w:hideMark/>
          </w:tcPr>
          <w:p w14:paraId="3DA80BCD"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北京市宣武回民幼儿园</w:t>
            </w:r>
          </w:p>
        </w:tc>
      </w:tr>
      <w:tr w:rsidR="00370124" w:rsidRPr="00E000B4" w14:paraId="0AD9B40B"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C94DF2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22</w:t>
            </w:r>
          </w:p>
        </w:tc>
        <w:tc>
          <w:tcPr>
            <w:tcW w:w="4340" w:type="dxa"/>
            <w:tcBorders>
              <w:top w:val="nil"/>
              <w:left w:val="nil"/>
              <w:bottom w:val="single" w:sz="4" w:space="0" w:color="auto"/>
              <w:right w:val="single" w:sz="4" w:space="0" w:color="auto"/>
            </w:tcBorders>
            <w:shd w:val="clear" w:color="auto" w:fill="auto"/>
            <w:noWrap/>
            <w:vAlign w:val="center"/>
            <w:hideMark/>
          </w:tcPr>
          <w:p w14:paraId="16425EA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北京市西城外国语学校</w:t>
            </w:r>
          </w:p>
        </w:tc>
        <w:tc>
          <w:tcPr>
            <w:tcW w:w="640" w:type="dxa"/>
            <w:tcBorders>
              <w:top w:val="nil"/>
              <w:left w:val="nil"/>
              <w:bottom w:val="single" w:sz="4" w:space="0" w:color="auto"/>
              <w:right w:val="single" w:sz="4" w:space="0" w:color="auto"/>
            </w:tcBorders>
            <w:shd w:val="clear" w:color="auto" w:fill="auto"/>
            <w:noWrap/>
            <w:vAlign w:val="center"/>
            <w:hideMark/>
          </w:tcPr>
          <w:p w14:paraId="0B35BA9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77</w:t>
            </w:r>
          </w:p>
        </w:tc>
        <w:tc>
          <w:tcPr>
            <w:tcW w:w="4580" w:type="dxa"/>
            <w:tcBorders>
              <w:top w:val="nil"/>
              <w:left w:val="nil"/>
              <w:bottom w:val="single" w:sz="4" w:space="0" w:color="auto"/>
              <w:right w:val="single" w:sz="4" w:space="0" w:color="auto"/>
            </w:tcBorders>
            <w:shd w:val="clear" w:color="auto" w:fill="auto"/>
            <w:noWrap/>
            <w:vAlign w:val="center"/>
            <w:hideMark/>
          </w:tcPr>
          <w:p w14:paraId="27449DE8"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北京市西城区展览路少年宫</w:t>
            </w:r>
          </w:p>
        </w:tc>
        <w:tc>
          <w:tcPr>
            <w:tcW w:w="640" w:type="dxa"/>
            <w:tcBorders>
              <w:top w:val="nil"/>
              <w:left w:val="nil"/>
              <w:bottom w:val="single" w:sz="4" w:space="0" w:color="auto"/>
              <w:right w:val="single" w:sz="4" w:space="0" w:color="auto"/>
            </w:tcBorders>
            <w:shd w:val="clear" w:color="auto" w:fill="auto"/>
            <w:noWrap/>
            <w:vAlign w:val="center"/>
            <w:hideMark/>
          </w:tcPr>
          <w:p w14:paraId="0E6A9FB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132</w:t>
            </w:r>
          </w:p>
        </w:tc>
        <w:tc>
          <w:tcPr>
            <w:tcW w:w="4100" w:type="dxa"/>
            <w:tcBorders>
              <w:top w:val="nil"/>
              <w:left w:val="nil"/>
              <w:bottom w:val="single" w:sz="4" w:space="0" w:color="auto"/>
              <w:right w:val="single" w:sz="4" w:space="0" w:color="auto"/>
            </w:tcBorders>
            <w:shd w:val="clear" w:color="auto" w:fill="auto"/>
            <w:noWrap/>
            <w:vAlign w:val="center"/>
            <w:hideMark/>
          </w:tcPr>
          <w:p w14:paraId="2B7D8EBD"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北京市第四幼儿园</w:t>
            </w:r>
          </w:p>
        </w:tc>
      </w:tr>
      <w:tr w:rsidR="00370124" w:rsidRPr="00E000B4" w14:paraId="768E17AD"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CDCB32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23</w:t>
            </w:r>
          </w:p>
        </w:tc>
        <w:tc>
          <w:tcPr>
            <w:tcW w:w="4340" w:type="dxa"/>
            <w:tcBorders>
              <w:top w:val="nil"/>
              <w:left w:val="nil"/>
              <w:bottom w:val="single" w:sz="4" w:space="0" w:color="auto"/>
              <w:right w:val="single" w:sz="4" w:space="0" w:color="auto"/>
            </w:tcBorders>
            <w:shd w:val="clear" w:color="auto" w:fill="auto"/>
            <w:noWrap/>
            <w:vAlign w:val="center"/>
            <w:hideMark/>
          </w:tcPr>
          <w:p w14:paraId="19D0EE7A"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北京师范大学附属实验中学分校</w:t>
            </w:r>
          </w:p>
        </w:tc>
        <w:tc>
          <w:tcPr>
            <w:tcW w:w="640" w:type="dxa"/>
            <w:tcBorders>
              <w:top w:val="nil"/>
              <w:left w:val="nil"/>
              <w:bottom w:val="single" w:sz="4" w:space="0" w:color="auto"/>
              <w:right w:val="single" w:sz="4" w:space="0" w:color="auto"/>
            </w:tcBorders>
            <w:shd w:val="clear" w:color="auto" w:fill="auto"/>
            <w:noWrap/>
            <w:vAlign w:val="center"/>
            <w:hideMark/>
          </w:tcPr>
          <w:p w14:paraId="7F5990F6"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78</w:t>
            </w:r>
          </w:p>
        </w:tc>
        <w:tc>
          <w:tcPr>
            <w:tcW w:w="4580" w:type="dxa"/>
            <w:tcBorders>
              <w:top w:val="nil"/>
              <w:left w:val="nil"/>
              <w:bottom w:val="single" w:sz="4" w:space="0" w:color="auto"/>
              <w:right w:val="single" w:sz="4" w:space="0" w:color="auto"/>
            </w:tcBorders>
            <w:shd w:val="clear" w:color="auto" w:fill="auto"/>
            <w:noWrap/>
            <w:vAlign w:val="center"/>
            <w:hideMark/>
          </w:tcPr>
          <w:p w14:paraId="2A1B3AF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北京市西城区丰盛少年宫</w:t>
            </w:r>
          </w:p>
        </w:tc>
        <w:tc>
          <w:tcPr>
            <w:tcW w:w="640" w:type="dxa"/>
            <w:tcBorders>
              <w:top w:val="nil"/>
              <w:left w:val="nil"/>
              <w:bottom w:val="single" w:sz="4" w:space="0" w:color="auto"/>
              <w:right w:val="single" w:sz="4" w:space="0" w:color="auto"/>
            </w:tcBorders>
            <w:shd w:val="clear" w:color="auto" w:fill="auto"/>
            <w:noWrap/>
            <w:vAlign w:val="center"/>
            <w:hideMark/>
          </w:tcPr>
          <w:p w14:paraId="71B294B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133</w:t>
            </w:r>
          </w:p>
        </w:tc>
        <w:tc>
          <w:tcPr>
            <w:tcW w:w="4100" w:type="dxa"/>
            <w:tcBorders>
              <w:top w:val="nil"/>
              <w:left w:val="nil"/>
              <w:bottom w:val="single" w:sz="4" w:space="0" w:color="auto"/>
              <w:right w:val="single" w:sz="4" w:space="0" w:color="auto"/>
            </w:tcBorders>
            <w:shd w:val="clear" w:color="auto" w:fill="auto"/>
            <w:noWrap/>
            <w:vAlign w:val="center"/>
            <w:hideMark/>
          </w:tcPr>
          <w:p w14:paraId="6AFFE8AD"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北京市西城区名苑幼儿园</w:t>
            </w:r>
          </w:p>
        </w:tc>
      </w:tr>
      <w:tr w:rsidR="00370124" w:rsidRPr="00E000B4" w14:paraId="533A2D91"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42F382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24</w:t>
            </w:r>
          </w:p>
        </w:tc>
        <w:tc>
          <w:tcPr>
            <w:tcW w:w="4340" w:type="dxa"/>
            <w:tcBorders>
              <w:top w:val="nil"/>
              <w:left w:val="nil"/>
              <w:bottom w:val="single" w:sz="4" w:space="0" w:color="auto"/>
              <w:right w:val="single" w:sz="4" w:space="0" w:color="auto"/>
            </w:tcBorders>
            <w:shd w:val="clear" w:color="auto" w:fill="auto"/>
            <w:noWrap/>
            <w:vAlign w:val="center"/>
            <w:hideMark/>
          </w:tcPr>
          <w:p w14:paraId="628A87E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北京市三</w:t>
            </w:r>
            <w:proofErr w:type="gramStart"/>
            <w:r w:rsidRPr="00E000B4">
              <w:rPr>
                <w:rFonts w:ascii="宋体" w:hAnsi="宋体" w:cs="宋体" w:hint="eastAsia"/>
                <w:color w:val="000000"/>
                <w:kern w:val="0"/>
                <w:sz w:val="22"/>
                <w:szCs w:val="22"/>
              </w:rPr>
              <w:t>帆中学</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14:paraId="778BE72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79</w:t>
            </w:r>
          </w:p>
        </w:tc>
        <w:tc>
          <w:tcPr>
            <w:tcW w:w="4580" w:type="dxa"/>
            <w:tcBorders>
              <w:top w:val="nil"/>
              <w:left w:val="nil"/>
              <w:bottom w:val="single" w:sz="4" w:space="0" w:color="auto"/>
              <w:right w:val="single" w:sz="4" w:space="0" w:color="auto"/>
            </w:tcBorders>
            <w:shd w:val="clear" w:color="auto" w:fill="auto"/>
            <w:noWrap/>
            <w:vAlign w:val="center"/>
            <w:hideMark/>
          </w:tcPr>
          <w:p w14:paraId="4D2ECAC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北京市西城区德胜少年宫</w:t>
            </w:r>
          </w:p>
        </w:tc>
        <w:tc>
          <w:tcPr>
            <w:tcW w:w="640" w:type="dxa"/>
            <w:tcBorders>
              <w:top w:val="nil"/>
              <w:left w:val="nil"/>
              <w:bottom w:val="single" w:sz="4" w:space="0" w:color="auto"/>
              <w:right w:val="single" w:sz="4" w:space="0" w:color="auto"/>
            </w:tcBorders>
            <w:shd w:val="clear" w:color="auto" w:fill="auto"/>
            <w:noWrap/>
            <w:vAlign w:val="center"/>
            <w:hideMark/>
          </w:tcPr>
          <w:p w14:paraId="1725525D"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134</w:t>
            </w:r>
          </w:p>
        </w:tc>
        <w:tc>
          <w:tcPr>
            <w:tcW w:w="4100" w:type="dxa"/>
            <w:tcBorders>
              <w:top w:val="nil"/>
              <w:left w:val="nil"/>
              <w:bottom w:val="single" w:sz="4" w:space="0" w:color="auto"/>
              <w:right w:val="single" w:sz="4" w:space="0" w:color="auto"/>
            </w:tcBorders>
            <w:shd w:val="clear" w:color="auto" w:fill="auto"/>
            <w:noWrap/>
            <w:vAlign w:val="center"/>
            <w:hideMark/>
          </w:tcPr>
          <w:p w14:paraId="0DD5841E"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北京市西城区小百合幼儿园</w:t>
            </w:r>
          </w:p>
        </w:tc>
      </w:tr>
      <w:tr w:rsidR="00370124" w:rsidRPr="00E000B4" w14:paraId="5F5AF378"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9F2F62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25</w:t>
            </w:r>
          </w:p>
        </w:tc>
        <w:tc>
          <w:tcPr>
            <w:tcW w:w="4340" w:type="dxa"/>
            <w:tcBorders>
              <w:top w:val="nil"/>
              <w:left w:val="nil"/>
              <w:bottom w:val="single" w:sz="4" w:space="0" w:color="auto"/>
              <w:right w:val="single" w:sz="4" w:space="0" w:color="auto"/>
            </w:tcBorders>
            <w:shd w:val="clear" w:color="auto" w:fill="auto"/>
            <w:noWrap/>
            <w:vAlign w:val="center"/>
            <w:hideMark/>
          </w:tcPr>
          <w:p w14:paraId="78D943C0"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北京市外事学校</w:t>
            </w:r>
          </w:p>
        </w:tc>
        <w:tc>
          <w:tcPr>
            <w:tcW w:w="640" w:type="dxa"/>
            <w:tcBorders>
              <w:top w:val="nil"/>
              <w:left w:val="nil"/>
              <w:bottom w:val="single" w:sz="4" w:space="0" w:color="auto"/>
              <w:right w:val="single" w:sz="4" w:space="0" w:color="auto"/>
            </w:tcBorders>
            <w:shd w:val="clear" w:color="auto" w:fill="auto"/>
            <w:noWrap/>
            <w:vAlign w:val="center"/>
            <w:hideMark/>
          </w:tcPr>
          <w:p w14:paraId="42090F0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80</w:t>
            </w:r>
          </w:p>
        </w:tc>
        <w:tc>
          <w:tcPr>
            <w:tcW w:w="4580" w:type="dxa"/>
            <w:tcBorders>
              <w:top w:val="nil"/>
              <w:left w:val="nil"/>
              <w:bottom w:val="single" w:sz="4" w:space="0" w:color="auto"/>
              <w:right w:val="single" w:sz="4" w:space="0" w:color="auto"/>
            </w:tcBorders>
            <w:shd w:val="clear" w:color="auto" w:fill="auto"/>
            <w:noWrap/>
            <w:vAlign w:val="center"/>
            <w:hideMark/>
          </w:tcPr>
          <w:p w14:paraId="7091E670"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北京市西城区教育研修学院</w:t>
            </w:r>
          </w:p>
        </w:tc>
        <w:tc>
          <w:tcPr>
            <w:tcW w:w="640" w:type="dxa"/>
            <w:tcBorders>
              <w:top w:val="nil"/>
              <w:left w:val="nil"/>
              <w:bottom w:val="single" w:sz="4" w:space="0" w:color="auto"/>
              <w:right w:val="single" w:sz="4" w:space="0" w:color="auto"/>
            </w:tcBorders>
            <w:shd w:val="clear" w:color="auto" w:fill="auto"/>
            <w:noWrap/>
            <w:vAlign w:val="center"/>
            <w:hideMark/>
          </w:tcPr>
          <w:p w14:paraId="28425CA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135</w:t>
            </w:r>
          </w:p>
        </w:tc>
        <w:tc>
          <w:tcPr>
            <w:tcW w:w="4100" w:type="dxa"/>
            <w:tcBorders>
              <w:top w:val="nil"/>
              <w:left w:val="nil"/>
              <w:bottom w:val="single" w:sz="4" w:space="0" w:color="auto"/>
              <w:right w:val="single" w:sz="4" w:space="0" w:color="auto"/>
            </w:tcBorders>
            <w:shd w:val="clear" w:color="auto" w:fill="auto"/>
            <w:noWrap/>
            <w:vAlign w:val="center"/>
            <w:hideMark/>
          </w:tcPr>
          <w:p w14:paraId="14E9908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w:t>
            </w:r>
            <w:proofErr w:type="gramStart"/>
            <w:r w:rsidRPr="00E000B4">
              <w:rPr>
                <w:rFonts w:ascii="宋体" w:hAnsi="宋体" w:cs="宋体" w:hint="eastAsia"/>
                <w:color w:val="000000"/>
                <w:kern w:val="0"/>
                <w:sz w:val="22"/>
                <w:szCs w:val="22"/>
              </w:rPr>
              <w:t>三义里第一</w:t>
            </w:r>
            <w:proofErr w:type="gramEnd"/>
            <w:r w:rsidRPr="00E000B4">
              <w:rPr>
                <w:rFonts w:ascii="宋体" w:hAnsi="宋体" w:cs="宋体" w:hint="eastAsia"/>
                <w:color w:val="000000"/>
                <w:kern w:val="0"/>
                <w:sz w:val="22"/>
                <w:szCs w:val="22"/>
              </w:rPr>
              <w:t>幼儿园</w:t>
            </w:r>
          </w:p>
        </w:tc>
      </w:tr>
      <w:tr w:rsidR="00370124" w:rsidRPr="00E000B4" w14:paraId="2E02A29D"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F3B2DA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26</w:t>
            </w:r>
          </w:p>
        </w:tc>
        <w:tc>
          <w:tcPr>
            <w:tcW w:w="4340" w:type="dxa"/>
            <w:tcBorders>
              <w:top w:val="nil"/>
              <w:left w:val="nil"/>
              <w:bottom w:val="single" w:sz="4" w:space="0" w:color="auto"/>
              <w:right w:val="single" w:sz="4" w:space="0" w:color="auto"/>
            </w:tcBorders>
            <w:shd w:val="clear" w:color="auto" w:fill="auto"/>
            <w:noWrap/>
            <w:vAlign w:val="center"/>
            <w:hideMark/>
          </w:tcPr>
          <w:p w14:paraId="5C53C240"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北京市西城职业学校</w:t>
            </w:r>
          </w:p>
        </w:tc>
        <w:tc>
          <w:tcPr>
            <w:tcW w:w="640" w:type="dxa"/>
            <w:tcBorders>
              <w:top w:val="nil"/>
              <w:left w:val="nil"/>
              <w:bottom w:val="single" w:sz="4" w:space="0" w:color="auto"/>
              <w:right w:val="single" w:sz="4" w:space="0" w:color="auto"/>
            </w:tcBorders>
            <w:shd w:val="clear" w:color="auto" w:fill="auto"/>
            <w:noWrap/>
            <w:vAlign w:val="center"/>
            <w:hideMark/>
          </w:tcPr>
          <w:p w14:paraId="144FF5E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81</w:t>
            </w:r>
          </w:p>
        </w:tc>
        <w:tc>
          <w:tcPr>
            <w:tcW w:w="4580" w:type="dxa"/>
            <w:tcBorders>
              <w:top w:val="nil"/>
              <w:left w:val="nil"/>
              <w:bottom w:val="single" w:sz="4" w:space="0" w:color="auto"/>
              <w:right w:val="single" w:sz="4" w:space="0" w:color="auto"/>
            </w:tcBorders>
            <w:shd w:val="clear" w:color="auto" w:fill="auto"/>
            <w:noWrap/>
            <w:vAlign w:val="center"/>
            <w:hideMark/>
          </w:tcPr>
          <w:p w14:paraId="5A98906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北京市西城区学校卫生保健所</w:t>
            </w:r>
          </w:p>
        </w:tc>
        <w:tc>
          <w:tcPr>
            <w:tcW w:w="640" w:type="dxa"/>
            <w:tcBorders>
              <w:top w:val="nil"/>
              <w:left w:val="nil"/>
              <w:bottom w:val="single" w:sz="4" w:space="0" w:color="auto"/>
              <w:right w:val="single" w:sz="4" w:space="0" w:color="auto"/>
            </w:tcBorders>
            <w:shd w:val="clear" w:color="auto" w:fill="auto"/>
            <w:noWrap/>
            <w:vAlign w:val="center"/>
            <w:hideMark/>
          </w:tcPr>
          <w:p w14:paraId="29E8AD3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136</w:t>
            </w:r>
          </w:p>
        </w:tc>
        <w:tc>
          <w:tcPr>
            <w:tcW w:w="4100" w:type="dxa"/>
            <w:tcBorders>
              <w:top w:val="nil"/>
              <w:left w:val="nil"/>
              <w:bottom w:val="single" w:sz="4" w:space="0" w:color="auto"/>
              <w:right w:val="single" w:sz="4" w:space="0" w:color="auto"/>
            </w:tcBorders>
            <w:shd w:val="clear" w:color="auto" w:fill="auto"/>
            <w:noWrap/>
            <w:vAlign w:val="center"/>
            <w:hideMark/>
          </w:tcPr>
          <w:p w14:paraId="5E48E83F"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w:t>
            </w:r>
            <w:proofErr w:type="gramStart"/>
            <w:r w:rsidRPr="00E000B4">
              <w:rPr>
                <w:rFonts w:ascii="宋体" w:hAnsi="宋体" w:cs="宋体" w:hint="eastAsia"/>
                <w:color w:val="000000"/>
                <w:kern w:val="0"/>
                <w:sz w:val="22"/>
                <w:szCs w:val="22"/>
              </w:rPr>
              <w:t>三义里第二</w:t>
            </w:r>
            <w:proofErr w:type="gramEnd"/>
            <w:r w:rsidRPr="00E000B4">
              <w:rPr>
                <w:rFonts w:ascii="宋体" w:hAnsi="宋体" w:cs="宋体" w:hint="eastAsia"/>
                <w:color w:val="000000"/>
                <w:kern w:val="0"/>
                <w:sz w:val="22"/>
                <w:szCs w:val="22"/>
              </w:rPr>
              <w:t>幼儿园</w:t>
            </w:r>
          </w:p>
        </w:tc>
      </w:tr>
      <w:tr w:rsidR="00370124" w:rsidRPr="00E000B4" w14:paraId="3B68D05D"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6251FD3"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27</w:t>
            </w:r>
          </w:p>
        </w:tc>
        <w:tc>
          <w:tcPr>
            <w:tcW w:w="4340" w:type="dxa"/>
            <w:tcBorders>
              <w:top w:val="nil"/>
              <w:left w:val="nil"/>
              <w:bottom w:val="single" w:sz="4" w:space="0" w:color="auto"/>
              <w:right w:val="single" w:sz="4" w:space="0" w:color="auto"/>
            </w:tcBorders>
            <w:shd w:val="clear" w:color="auto" w:fill="auto"/>
            <w:noWrap/>
            <w:vAlign w:val="center"/>
            <w:hideMark/>
          </w:tcPr>
          <w:p w14:paraId="4942C3B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北京市铁路第二中学</w:t>
            </w:r>
          </w:p>
        </w:tc>
        <w:tc>
          <w:tcPr>
            <w:tcW w:w="640" w:type="dxa"/>
            <w:tcBorders>
              <w:top w:val="nil"/>
              <w:left w:val="nil"/>
              <w:bottom w:val="single" w:sz="4" w:space="0" w:color="auto"/>
              <w:right w:val="single" w:sz="4" w:space="0" w:color="auto"/>
            </w:tcBorders>
            <w:shd w:val="clear" w:color="auto" w:fill="auto"/>
            <w:noWrap/>
            <w:vAlign w:val="center"/>
            <w:hideMark/>
          </w:tcPr>
          <w:p w14:paraId="215BD43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82</w:t>
            </w:r>
          </w:p>
        </w:tc>
        <w:tc>
          <w:tcPr>
            <w:tcW w:w="4580" w:type="dxa"/>
            <w:tcBorders>
              <w:top w:val="nil"/>
              <w:left w:val="nil"/>
              <w:bottom w:val="single" w:sz="4" w:space="0" w:color="auto"/>
              <w:right w:val="single" w:sz="4" w:space="0" w:color="auto"/>
            </w:tcBorders>
            <w:shd w:val="clear" w:color="auto" w:fill="auto"/>
            <w:noWrap/>
            <w:vAlign w:val="center"/>
            <w:hideMark/>
          </w:tcPr>
          <w:p w14:paraId="5AE948C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北京市西城区教育技术装备中心</w:t>
            </w:r>
          </w:p>
        </w:tc>
        <w:tc>
          <w:tcPr>
            <w:tcW w:w="640" w:type="dxa"/>
            <w:tcBorders>
              <w:top w:val="nil"/>
              <w:left w:val="nil"/>
              <w:bottom w:val="single" w:sz="4" w:space="0" w:color="auto"/>
              <w:right w:val="single" w:sz="4" w:space="0" w:color="auto"/>
            </w:tcBorders>
            <w:shd w:val="clear" w:color="auto" w:fill="auto"/>
            <w:noWrap/>
            <w:vAlign w:val="center"/>
            <w:hideMark/>
          </w:tcPr>
          <w:p w14:paraId="4299CB5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137</w:t>
            </w:r>
          </w:p>
        </w:tc>
        <w:tc>
          <w:tcPr>
            <w:tcW w:w="4100" w:type="dxa"/>
            <w:tcBorders>
              <w:top w:val="nil"/>
              <w:left w:val="nil"/>
              <w:bottom w:val="single" w:sz="4" w:space="0" w:color="auto"/>
              <w:right w:val="single" w:sz="4" w:space="0" w:color="auto"/>
            </w:tcBorders>
            <w:shd w:val="clear" w:color="auto" w:fill="auto"/>
            <w:noWrap/>
            <w:vAlign w:val="center"/>
            <w:hideMark/>
          </w:tcPr>
          <w:p w14:paraId="211B9D28"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北京宣武红旗业余大学</w:t>
            </w:r>
          </w:p>
        </w:tc>
      </w:tr>
      <w:tr w:rsidR="00370124" w:rsidRPr="00E000B4" w14:paraId="6EB0A5CD"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F0E488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lastRenderedPageBreak/>
              <w:t>28</w:t>
            </w:r>
          </w:p>
        </w:tc>
        <w:tc>
          <w:tcPr>
            <w:tcW w:w="4340" w:type="dxa"/>
            <w:tcBorders>
              <w:top w:val="nil"/>
              <w:left w:val="nil"/>
              <w:bottom w:val="single" w:sz="4" w:space="0" w:color="auto"/>
              <w:right w:val="single" w:sz="4" w:space="0" w:color="auto"/>
            </w:tcBorders>
            <w:shd w:val="clear" w:color="auto" w:fill="auto"/>
            <w:noWrap/>
            <w:vAlign w:val="center"/>
            <w:hideMark/>
          </w:tcPr>
          <w:p w14:paraId="2201BE4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北京市西城区自忠小学</w:t>
            </w:r>
          </w:p>
        </w:tc>
        <w:tc>
          <w:tcPr>
            <w:tcW w:w="640" w:type="dxa"/>
            <w:tcBorders>
              <w:top w:val="nil"/>
              <w:left w:val="nil"/>
              <w:bottom w:val="single" w:sz="4" w:space="0" w:color="auto"/>
              <w:right w:val="single" w:sz="4" w:space="0" w:color="auto"/>
            </w:tcBorders>
            <w:shd w:val="clear" w:color="auto" w:fill="auto"/>
            <w:noWrap/>
            <w:vAlign w:val="center"/>
            <w:hideMark/>
          </w:tcPr>
          <w:p w14:paraId="37EDBC6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83</w:t>
            </w:r>
          </w:p>
        </w:tc>
        <w:tc>
          <w:tcPr>
            <w:tcW w:w="4580" w:type="dxa"/>
            <w:tcBorders>
              <w:top w:val="nil"/>
              <w:left w:val="nil"/>
              <w:bottom w:val="single" w:sz="4" w:space="0" w:color="auto"/>
              <w:right w:val="single" w:sz="4" w:space="0" w:color="auto"/>
            </w:tcBorders>
            <w:shd w:val="clear" w:color="auto" w:fill="auto"/>
            <w:noWrap/>
            <w:vAlign w:val="center"/>
            <w:hideMark/>
          </w:tcPr>
          <w:p w14:paraId="36628D7F"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北京市西城区教育科学研究院</w:t>
            </w:r>
          </w:p>
        </w:tc>
        <w:tc>
          <w:tcPr>
            <w:tcW w:w="640" w:type="dxa"/>
            <w:tcBorders>
              <w:top w:val="nil"/>
              <w:left w:val="nil"/>
              <w:bottom w:val="single" w:sz="4" w:space="0" w:color="auto"/>
              <w:right w:val="single" w:sz="4" w:space="0" w:color="auto"/>
            </w:tcBorders>
            <w:shd w:val="clear" w:color="auto" w:fill="auto"/>
            <w:noWrap/>
            <w:vAlign w:val="center"/>
            <w:hideMark/>
          </w:tcPr>
          <w:p w14:paraId="7DDB0A3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138</w:t>
            </w:r>
          </w:p>
        </w:tc>
        <w:tc>
          <w:tcPr>
            <w:tcW w:w="4100" w:type="dxa"/>
            <w:tcBorders>
              <w:top w:val="nil"/>
              <w:left w:val="nil"/>
              <w:bottom w:val="single" w:sz="4" w:space="0" w:color="auto"/>
              <w:right w:val="single" w:sz="4" w:space="0" w:color="auto"/>
            </w:tcBorders>
            <w:shd w:val="clear" w:color="auto" w:fill="auto"/>
            <w:noWrap/>
            <w:vAlign w:val="center"/>
            <w:hideMark/>
          </w:tcPr>
          <w:p w14:paraId="5722D77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北京开放大学西城分校</w:t>
            </w:r>
          </w:p>
        </w:tc>
      </w:tr>
      <w:tr w:rsidR="00370124" w:rsidRPr="00E000B4" w14:paraId="0EF5E5EB"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9D5A4C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29</w:t>
            </w:r>
          </w:p>
        </w:tc>
        <w:tc>
          <w:tcPr>
            <w:tcW w:w="4340" w:type="dxa"/>
            <w:tcBorders>
              <w:top w:val="nil"/>
              <w:left w:val="nil"/>
              <w:bottom w:val="single" w:sz="4" w:space="0" w:color="auto"/>
              <w:right w:val="single" w:sz="4" w:space="0" w:color="auto"/>
            </w:tcBorders>
            <w:shd w:val="clear" w:color="auto" w:fill="auto"/>
            <w:noWrap/>
            <w:vAlign w:val="center"/>
            <w:hideMark/>
          </w:tcPr>
          <w:p w14:paraId="64204C13"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北京市西城区力学小学</w:t>
            </w:r>
          </w:p>
        </w:tc>
        <w:tc>
          <w:tcPr>
            <w:tcW w:w="640" w:type="dxa"/>
            <w:tcBorders>
              <w:top w:val="nil"/>
              <w:left w:val="nil"/>
              <w:bottom w:val="single" w:sz="4" w:space="0" w:color="auto"/>
              <w:right w:val="single" w:sz="4" w:space="0" w:color="auto"/>
            </w:tcBorders>
            <w:shd w:val="clear" w:color="auto" w:fill="auto"/>
            <w:noWrap/>
            <w:vAlign w:val="center"/>
            <w:hideMark/>
          </w:tcPr>
          <w:p w14:paraId="46135B8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84</w:t>
            </w:r>
          </w:p>
        </w:tc>
        <w:tc>
          <w:tcPr>
            <w:tcW w:w="4580" w:type="dxa"/>
            <w:tcBorders>
              <w:top w:val="nil"/>
              <w:left w:val="nil"/>
              <w:bottom w:val="single" w:sz="4" w:space="0" w:color="auto"/>
              <w:right w:val="single" w:sz="4" w:space="0" w:color="auto"/>
            </w:tcBorders>
            <w:shd w:val="clear" w:color="auto" w:fill="auto"/>
            <w:noWrap/>
            <w:vAlign w:val="center"/>
            <w:hideMark/>
          </w:tcPr>
          <w:p w14:paraId="6FAC2A9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北京市西城区学生综合实践活动中心</w:t>
            </w:r>
          </w:p>
        </w:tc>
        <w:tc>
          <w:tcPr>
            <w:tcW w:w="640" w:type="dxa"/>
            <w:tcBorders>
              <w:top w:val="nil"/>
              <w:left w:val="nil"/>
              <w:bottom w:val="single" w:sz="4" w:space="0" w:color="auto"/>
              <w:right w:val="single" w:sz="4" w:space="0" w:color="auto"/>
            </w:tcBorders>
            <w:shd w:val="clear" w:color="auto" w:fill="auto"/>
            <w:noWrap/>
            <w:vAlign w:val="center"/>
            <w:hideMark/>
          </w:tcPr>
          <w:p w14:paraId="3AEA615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139</w:t>
            </w:r>
          </w:p>
        </w:tc>
        <w:tc>
          <w:tcPr>
            <w:tcW w:w="4100" w:type="dxa"/>
            <w:tcBorders>
              <w:top w:val="nil"/>
              <w:left w:val="nil"/>
              <w:bottom w:val="single" w:sz="4" w:space="0" w:color="auto"/>
              <w:right w:val="single" w:sz="4" w:space="0" w:color="auto"/>
            </w:tcBorders>
            <w:shd w:val="clear" w:color="auto" w:fill="auto"/>
            <w:noWrap/>
            <w:vAlign w:val="center"/>
            <w:hideMark/>
          </w:tcPr>
          <w:p w14:paraId="4CA5C7F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北京市西城区教育学院</w:t>
            </w:r>
          </w:p>
        </w:tc>
      </w:tr>
      <w:tr w:rsidR="00370124" w:rsidRPr="00E000B4" w14:paraId="32DD33B8"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A8213E8"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30</w:t>
            </w:r>
          </w:p>
        </w:tc>
        <w:tc>
          <w:tcPr>
            <w:tcW w:w="4340" w:type="dxa"/>
            <w:tcBorders>
              <w:top w:val="nil"/>
              <w:left w:val="nil"/>
              <w:bottom w:val="single" w:sz="4" w:space="0" w:color="auto"/>
              <w:right w:val="single" w:sz="4" w:space="0" w:color="auto"/>
            </w:tcBorders>
            <w:shd w:val="clear" w:color="auto" w:fill="auto"/>
            <w:noWrap/>
            <w:vAlign w:val="center"/>
            <w:hideMark/>
          </w:tcPr>
          <w:p w14:paraId="3B42733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北京市第一六一中学附属小学</w:t>
            </w:r>
          </w:p>
        </w:tc>
        <w:tc>
          <w:tcPr>
            <w:tcW w:w="640" w:type="dxa"/>
            <w:tcBorders>
              <w:top w:val="nil"/>
              <w:left w:val="nil"/>
              <w:bottom w:val="single" w:sz="4" w:space="0" w:color="auto"/>
              <w:right w:val="single" w:sz="4" w:space="0" w:color="auto"/>
            </w:tcBorders>
            <w:shd w:val="clear" w:color="auto" w:fill="auto"/>
            <w:noWrap/>
            <w:vAlign w:val="center"/>
            <w:hideMark/>
          </w:tcPr>
          <w:p w14:paraId="7F4AC6D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85</w:t>
            </w:r>
          </w:p>
        </w:tc>
        <w:tc>
          <w:tcPr>
            <w:tcW w:w="4580" w:type="dxa"/>
            <w:tcBorders>
              <w:top w:val="nil"/>
              <w:left w:val="nil"/>
              <w:bottom w:val="single" w:sz="4" w:space="0" w:color="auto"/>
              <w:right w:val="single" w:sz="4" w:space="0" w:color="auto"/>
            </w:tcBorders>
            <w:shd w:val="clear" w:color="auto" w:fill="auto"/>
            <w:noWrap/>
            <w:vAlign w:val="center"/>
            <w:hideMark/>
          </w:tcPr>
          <w:p w14:paraId="72BB1958"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北京市西城区学生活动管理中心</w:t>
            </w:r>
          </w:p>
        </w:tc>
        <w:tc>
          <w:tcPr>
            <w:tcW w:w="640" w:type="dxa"/>
            <w:tcBorders>
              <w:top w:val="nil"/>
              <w:left w:val="nil"/>
              <w:bottom w:val="single" w:sz="4" w:space="0" w:color="auto"/>
              <w:right w:val="single" w:sz="4" w:space="0" w:color="auto"/>
            </w:tcBorders>
            <w:shd w:val="clear" w:color="auto" w:fill="auto"/>
            <w:noWrap/>
            <w:vAlign w:val="center"/>
            <w:hideMark/>
          </w:tcPr>
          <w:p w14:paraId="0EC82CE6"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140</w:t>
            </w:r>
          </w:p>
        </w:tc>
        <w:tc>
          <w:tcPr>
            <w:tcW w:w="4100" w:type="dxa"/>
            <w:tcBorders>
              <w:top w:val="nil"/>
              <w:left w:val="nil"/>
              <w:bottom w:val="single" w:sz="4" w:space="0" w:color="auto"/>
              <w:right w:val="single" w:sz="4" w:space="0" w:color="auto"/>
            </w:tcBorders>
            <w:shd w:val="clear" w:color="auto" w:fill="auto"/>
            <w:noWrap/>
            <w:vAlign w:val="center"/>
            <w:hideMark/>
          </w:tcPr>
          <w:p w14:paraId="306F24A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北京市宣武少年宫</w:t>
            </w:r>
          </w:p>
        </w:tc>
      </w:tr>
      <w:tr w:rsidR="00370124" w:rsidRPr="00E000B4" w14:paraId="2B0C56ED"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B15DDA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31</w:t>
            </w:r>
          </w:p>
        </w:tc>
        <w:tc>
          <w:tcPr>
            <w:tcW w:w="4340" w:type="dxa"/>
            <w:tcBorders>
              <w:top w:val="nil"/>
              <w:left w:val="nil"/>
              <w:bottom w:val="single" w:sz="4" w:space="0" w:color="auto"/>
              <w:right w:val="single" w:sz="4" w:space="0" w:color="auto"/>
            </w:tcBorders>
            <w:shd w:val="clear" w:color="auto" w:fill="auto"/>
            <w:noWrap/>
            <w:vAlign w:val="center"/>
            <w:hideMark/>
          </w:tcPr>
          <w:p w14:paraId="40E5384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北京市西城区顺城街第一小学</w:t>
            </w:r>
          </w:p>
        </w:tc>
        <w:tc>
          <w:tcPr>
            <w:tcW w:w="640" w:type="dxa"/>
            <w:tcBorders>
              <w:top w:val="nil"/>
              <w:left w:val="nil"/>
              <w:bottom w:val="single" w:sz="4" w:space="0" w:color="auto"/>
              <w:right w:val="single" w:sz="4" w:space="0" w:color="auto"/>
            </w:tcBorders>
            <w:shd w:val="clear" w:color="auto" w:fill="auto"/>
            <w:noWrap/>
            <w:vAlign w:val="center"/>
            <w:hideMark/>
          </w:tcPr>
          <w:p w14:paraId="34AC786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86</w:t>
            </w:r>
          </w:p>
        </w:tc>
        <w:tc>
          <w:tcPr>
            <w:tcW w:w="4580" w:type="dxa"/>
            <w:tcBorders>
              <w:top w:val="nil"/>
              <w:left w:val="nil"/>
              <w:bottom w:val="single" w:sz="4" w:space="0" w:color="auto"/>
              <w:right w:val="single" w:sz="4" w:space="0" w:color="auto"/>
            </w:tcBorders>
            <w:shd w:val="clear" w:color="auto" w:fill="auto"/>
            <w:noWrap/>
            <w:vAlign w:val="center"/>
            <w:hideMark/>
          </w:tcPr>
          <w:p w14:paraId="57949A6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北京市西城区教育委员会人力资源服务中心</w:t>
            </w:r>
          </w:p>
        </w:tc>
        <w:tc>
          <w:tcPr>
            <w:tcW w:w="640" w:type="dxa"/>
            <w:tcBorders>
              <w:top w:val="nil"/>
              <w:left w:val="nil"/>
              <w:bottom w:val="single" w:sz="4" w:space="0" w:color="auto"/>
              <w:right w:val="single" w:sz="4" w:space="0" w:color="auto"/>
            </w:tcBorders>
            <w:shd w:val="clear" w:color="auto" w:fill="auto"/>
            <w:noWrap/>
            <w:vAlign w:val="center"/>
            <w:hideMark/>
          </w:tcPr>
          <w:p w14:paraId="7AF4531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141</w:t>
            </w:r>
          </w:p>
        </w:tc>
        <w:tc>
          <w:tcPr>
            <w:tcW w:w="4100" w:type="dxa"/>
            <w:tcBorders>
              <w:top w:val="nil"/>
              <w:left w:val="nil"/>
              <w:bottom w:val="single" w:sz="4" w:space="0" w:color="auto"/>
              <w:right w:val="single" w:sz="4" w:space="0" w:color="auto"/>
            </w:tcBorders>
            <w:shd w:val="clear" w:color="auto" w:fill="auto"/>
            <w:noWrap/>
            <w:vAlign w:val="center"/>
            <w:hideMark/>
          </w:tcPr>
          <w:p w14:paraId="0A243B8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北京市宣武青少年科学技术馆</w:t>
            </w:r>
          </w:p>
        </w:tc>
      </w:tr>
      <w:tr w:rsidR="00370124" w:rsidRPr="00E000B4" w14:paraId="74EC7314"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36F945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32</w:t>
            </w:r>
          </w:p>
        </w:tc>
        <w:tc>
          <w:tcPr>
            <w:tcW w:w="4340" w:type="dxa"/>
            <w:tcBorders>
              <w:top w:val="nil"/>
              <w:left w:val="nil"/>
              <w:bottom w:val="single" w:sz="4" w:space="0" w:color="auto"/>
              <w:right w:val="single" w:sz="4" w:space="0" w:color="auto"/>
            </w:tcBorders>
            <w:shd w:val="clear" w:color="auto" w:fill="auto"/>
            <w:noWrap/>
            <w:vAlign w:val="center"/>
            <w:hideMark/>
          </w:tcPr>
          <w:p w14:paraId="3A9BC4E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北京市第十三中学附属小学</w:t>
            </w:r>
          </w:p>
        </w:tc>
        <w:tc>
          <w:tcPr>
            <w:tcW w:w="640" w:type="dxa"/>
            <w:tcBorders>
              <w:top w:val="nil"/>
              <w:left w:val="nil"/>
              <w:bottom w:val="single" w:sz="4" w:space="0" w:color="auto"/>
              <w:right w:val="single" w:sz="4" w:space="0" w:color="auto"/>
            </w:tcBorders>
            <w:shd w:val="clear" w:color="auto" w:fill="auto"/>
            <w:noWrap/>
            <w:vAlign w:val="center"/>
            <w:hideMark/>
          </w:tcPr>
          <w:p w14:paraId="04DE655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87</w:t>
            </w:r>
          </w:p>
        </w:tc>
        <w:tc>
          <w:tcPr>
            <w:tcW w:w="4580" w:type="dxa"/>
            <w:tcBorders>
              <w:top w:val="nil"/>
              <w:left w:val="nil"/>
              <w:bottom w:val="single" w:sz="4" w:space="0" w:color="auto"/>
              <w:right w:val="single" w:sz="4" w:space="0" w:color="auto"/>
            </w:tcBorders>
            <w:shd w:val="clear" w:color="auto" w:fill="auto"/>
            <w:noWrap/>
            <w:vAlign w:val="center"/>
            <w:hideMark/>
          </w:tcPr>
          <w:p w14:paraId="62E322CE"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北京市西城区教育考试中心</w:t>
            </w:r>
          </w:p>
        </w:tc>
        <w:tc>
          <w:tcPr>
            <w:tcW w:w="640" w:type="dxa"/>
            <w:tcBorders>
              <w:top w:val="nil"/>
              <w:left w:val="nil"/>
              <w:bottom w:val="single" w:sz="4" w:space="0" w:color="auto"/>
              <w:right w:val="single" w:sz="4" w:space="0" w:color="auto"/>
            </w:tcBorders>
            <w:shd w:val="clear" w:color="auto" w:fill="auto"/>
            <w:noWrap/>
            <w:vAlign w:val="center"/>
            <w:hideMark/>
          </w:tcPr>
          <w:p w14:paraId="3EBB355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142</w:t>
            </w:r>
          </w:p>
        </w:tc>
        <w:tc>
          <w:tcPr>
            <w:tcW w:w="4100" w:type="dxa"/>
            <w:tcBorders>
              <w:top w:val="nil"/>
              <w:left w:val="nil"/>
              <w:bottom w:val="single" w:sz="4" w:space="0" w:color="auto"/>
              <w:right w:val="single" w:sz="4" w:space="0" w:color="auto"/>
            </w:tcBorders>
            <w:shd w:val="clear" w:color="auto" w:fill="auto"/>
            <w:noWrap/>
            <w:vAlign w:val="center"/>
            <w:hideMark/>
          </w:tcPr>
          <w:p w14:paraId="2EFB2CA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北京市西城区青少年美术馆</w:t>
            </w:r>
          </w:p>
        </w:tc>
      </w:tr>
      <w:tr w:rsidR="00370124" w:rsidRPr="00E000B4" w14:paraId="6041DE93"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E07CED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33</w:t>
            </w:r>
          </w:p>
        </w:tc>
        <w:tc>
          <w:tcPr>
            <w:tcW w:w="4340" w:type="dxa"/>
            <w:tcBorders>
              <w:top w:val="nil"/>
              <w:left w:val="nil"/>
              <w:bottom w:val="single" w:sz="4" w:space="0" w:color="auto"/>
              <w:right w:val="single" w:sz="4" w:space="0" w:color="auto"/>
            </w:tcBorders>
            <w:shd w:val="clear" w:color="auto" w:fill="auto"/>
            <w:noWrap/>
            <w:vAlign w:val="center"/>
            <w:hideMark/>
          </w:tcPr>
          <w:p w14:paraId="7C97ACDA"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北京市西城区什刹海小学</w:t>
            </w:r>
          </w:p>
        </w:tc>
        <w:tc>
          <w:tcPr>
            <w:tcW w:w="640" w:type="dxa"/>
            <w:tcBorders>
              <w:top w:val="nil"/>
              <w:left w:val="nil"/>
              <w:bottom w:val="single" w:sz="4" w:space="0" w:color="auto"/>
              <w:right w:val="single" w:sz="4" w:space="0" w:color="auto"/>
            </w:tcBorders>
            <w:shd w:val="clear" w:color="auto" w:fill="auto"/>
            <w:noWrap/>
            <w:vAlign w:val="center"/>
            <w:hideMark/>
          </w:tcPr>
          <w:p w14:paraId="61CF2CB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88</w:t>
            </w:r>
          </w:p>
        </w:tc>
        <w:tc>
          <w:tcPr>
            <w:tcW w:w="4580" w:type="dxa"/>
            <w:tcBorders>
              <w:top w:val="nil"/>
              <w:left w:val="nil"/>
              <w:bottom w:val="single" w:sz="4" w:space="0" w:color="auto"/>
              <w:right w:val="single" w:sz="4" w:space="0" w:color="auto"/>
            </w:tcBorders>
            <w:shd w:val="clear" w:color="auto" w:fill="auto"/>
            <w:noWrap/>
            <w:vAlign w:val="center"/>
            <w:hideMark/>
          </w:tcPr>
          <w:p w14:paraId="63F35CB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北京市西城区教育会计核算中心</w:t>
            </w:r>
          </w:p>
        </w:tc>
        <w:tc>
          <w:tcPr>
            <w:tcW w:w="640" w:type="dxa"/>
            <w:tcBorders>
              <w:top w:val="nil"/>
              <w:left w:val="nil"/>
              <w:bottom w:val="single" w:sz="4" w:space="0" w:color="auto"/>
              <w:right w:val="single" w:sz="4" w:space="0" w:color="auto"/>
            </w:tcBorders>
            <w:shd w:val="clear" w:color="auto" w:fill="auto"/>
            <w:noWrap/>
            <w:vAlign w:val="center"/>
            <w:hideMark/>
          </w:tcPr>
          <w:p w14:paraId="0A37E7F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143</w:t>
            </w:r>
          </w:p>
        </w:tc>
        <w:tc>
          <w:tcPr>
            <w:tcW w:w="4100" w:type="dxa"/>
            <w:tcBorders>
              <w:top w:val="nil"/>
              <w:left w:val="nil"/>
              <w:bottom w:val="single" w:sz="4" w:space="0" w:color="auto"/>
              <w:right w:val="single" w:sz="4" w:space="0" w:color="auto"/>
            </w:tcBorders>
            <w:shd w:val="clear" w:color="auto" w:fill="auto"/>
            <w:noWrap/>
            <w:vAlign w:val="center"/>
            <w:hideMark/>
          </w:tcPr>
          <w:p w14:paraId="1DC9C2C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北京市西城区椿树少年宫</w:t>
            </w:r>
          </w:p>
        </w:tc>
      </w:tr>
      <w:tr w:rsidR="00370124" w:rsidRPr="00E000B4" w14:paraId="2BF406D6"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A04938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34</w:t>
            </w:r>
          </w:p>
        </w:tc>
        <w:tc>
          <w:tcPr>
            <w:tcW w:w="4340" w:type="dxa"/>
            <w:tcBorders>
              <w:top w:val="nil"/>
              <w:left w:val="nil"/>
              <w:bottom w:val="single" w:sz="4" w:space="0" w:color="auto"/>
              <w:right w:val="single" w:sz="4" w:space="0" w:color="auto"/>
            </w:tcBorders>
            <w:shd w:val="clear" w:color="auto" w:fill="auto"/>
            <w:noWrap/>
            <w:vAlign w:val="center"/>
            <w:hideMark/>
          </w:tcPr>
          <w:p w14:paraId="7C9C91F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北京市西城区黄城根小学</w:t>
            </w:r>
          </w:p>
        </w:tc>
        <w:tc>
          <w:tcPr>
            <w:tcW w:w="640" w:type="dxa"/>
            <w:tcBorders>
              <w:top w:val="nil"/>
              <w:left w:val="nil"/>
              <w:bottom w:val="single" w:sz="4" w:space="0" w:color="auto"/>
              <w:right w:val="single" w:sz="4" w:space="0" w:color="auto"/>
            </w:tcBorders>
            <w:shd w:val="clear" w:color="auto" w:fill="auto"/>
            <w:noWrap/>
            <w:vAlign w:val="center"/>
            <w:hideMark/>
          </w:tcPr>
          <w:p w14:paraId="1D9958A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89</w:t>
            </w:r>
          </w:p>
        </w:tc>
        <w:tc>
          <w:tcPr>
            <w:tcW w:w="4580" w:type="dxa"/>
            <w:tcBorders>
              <w:top w:val="nil"/>
              <w:left w:val="nil"/>
              <w:bottom w:val="single" w:sz="4" w:space="0" w:color="auto"/>
              <w:right w:val="single" w:sz="4" w:space="0" w:color="auto"/>
            </w:tcBorders>
            <w:shd w:val="clear" w:color="auto" w:fill="auto"/>
            <w:noWrap/>
            <w:vAlign w:val="center"/>
            <w:hideMark/>
          </w:tcPr>
          <w:p w14:paraId="1EE9B12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北京洁如幼儿园</w:t>
            </w:r>
          </w:p>
        </w:tc>
        <w:tc>
          <w:tcPr>
            <w:tcW w:w="640" w:type="dxa"/>
            <w:tcBorders>
              <w:top w:val="nil"/>
              <w:left w:val="nil"/>
              <w:bottom w:val="single" w:sz="4" w:space="0" w:color="auto"/>
              <w:right w:val="single" w:sz="4" w:space="0" w:color="auto"/>
            </w:tcBorders>
            <w:shd w:val="clear" w:color="auto" w:fill="auto"/>
            <w:noWrap/>
            <w:vAlign w:val="center"/>
            <w:hideMark/>
          </w:tcPr>
          <w:p w14:paraId="063D82B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144</w:t>
            </w:r>
          </w:p>
        </w:tc>
        <w:tc>
          <w:tcPr>
            <w:tcW w:w="4100" w:type="dxa"/>
            <w:tcBorders>
              <w:top w:val="nil"/>
              <w:left w:val="nil"/>
              <w:bottom w:val="single" w:sz="4" w:space="0" w:color="auto"/>
              <w:right w:val="single" w:sz="4" w:space="0" w:color="auto"/>
            </w:tcBorders>
            <w:shd w:val="clear" w:color="auto" w:fill="auto"/>
            <w:noWrap/>
            <w:vAlign w:val="center"/>
            <w:hideMark/>
          </w:tcPr>
          <w:p w14:paraId="00CBF7F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北京市西城区教育委员会基建管理中心</w:t>
            </w:r>
          </w:p>
        </w:tc>
      </w:tr>
      <w:tr w:rsidR="00370124" w:rsidRPr="00E000B4" w14:paraId="36FDA267"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BB7064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35</w:t>
            </w:r>
          </w:p>
        </w:tc>
        <w:tc>
          <w:tcPr>
            <w:tcW w:w="4340" w:type="dxa"/>
            <w:tcBorders>
              <w:top w:val="nil"/>
              <w:left w:val="nil"/>
              <w:bottom w:val="single" w:sz="4" w:space="0" w:color="auto"/>
              <w:right w:val="single" w:sz="4" w:space="0" w:color="auto"/>
            </w:tcBorders>
            <w:shd w:val="clear" w:color="auto" w:fill="auto"/>
            <w:noWrap/>
            <w:vAlign w:val="center"/>
            <w:hideMark/>
          </w:tcPr>
          <w:p w14:paraId="4777A7A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北京市西城区西什</w:t>
            </w:r>
            <w:proofErr w:type="gramStart"/>
            <w:r w:rsidRPr="00E000B4">
              <w:rPr>
                <w:rFonts w:ascii="宋体" w:hAnsi="宋体" w:cs="宋体" w:hint="eastAsia"/>
                <w:color w:val="000000"/>
                <w:kern w:val="0"/>
                <w:sz w:val="22"/>
                <w:szCs w:val="22"/>
              </w:rPr>
              <w:t>库小学</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14:paraId="5468282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90</w:t>
            </w:r>
          </w:p>
        </w:tc>
        <w:tc>
          <w:tcPr>
            <w:tcW w:w="4580" w:type="dxa"/>
            <w:tcBorders>
              <w:top w:val="nil"/>
              <w:left w:val="nil"/>
              <w:bottom w:val="single" w:sz="4" w:space="0" w:color="auto"/>
              <w:right w:val="single" w:sz="4" w:space="0" w:color="auto"/>
            </w:tcBorders>
            <w:shd w:val="clear" w:color="auto" w:fill="auto"/>
            <w:noWrap/>
            <w:vAlign w:val="center"/>
            <w:hideMark/>
          </w:tcPr>
          <w:p w14:paraId="3ADA5D7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北京市西城区师范学校附属小学</w:t>
            </w:r>
          </w:p>
        </w:tc>
        <w:tc>
          <w:tcPr>
            <w:tcW w:w="640" w:type="dxa"/>
            <w:tcBorders>
              <w:top w:val="nil"/>
              <w:left w:val="nil"/>
              <w:bottom w:val="single" w:sz="4" w:space="0" w:color="auto"/>
              <w:right w:val="single" w:sz="4" w:space="0" w:color="auto"/>
            </w:tcBorders>
            <w:shd w:val="clear" w:color="auto" w:fill="auto"/>
            <w:noWrap/>
            <w:vAlign w:val="center"/>
            <w:hideMark/>
          </w:tcPr>
          <w:p w14:paraId="6640F95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145</w:t>
            </w:r>
          </w:p>
        </w:tc>
        <w:tc>
          <w:tcPr>
            <w:tcW w:w="4100" w:type="dxa"/>
            <w:tcBorders>
              <w:top w:val="nil"/>
              <w:left w:val="nil"/>
              <w:bottom w:val="single" w:sz="4" w:space="0" w:color="auto"/>
              <w:right w:val="single" w:sz="4" w:space="0" w:color="auto"/>
            </w:tcBorders>
            <w:shd w:val="clear" w:color="auto" w:fill="auto"/>
            <w:noWrap/>
            <w:vAlign w:val="center"/>
            <w:hideMark/>
          </w:tcPr>
          <w:p w14:paraId="65A99D1F"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北京市实验职业学校</w:t>
            </w:r>
          </w:p>
        </w:tc>
      </w:tr>
      <w:tr w:rsidR="00370124" w:rsidRPr="00E000B4" w14:paraId="3E86C5C0"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B4C11B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36</w:t>
            </w:r>
          </w:p>
        </w:tc>
        <w:tc>
          <w:tcPr>
            <w:tcW w:w="4340" w:type="dxa"/>
            <w:tcBorders>
              <w:top w:val="nil"/>
              <w:left w:val="nil"/>
              <w:bottom w:val="single" w:sz="4" w:space="0" w:color="auto"/>
              <w:right w:val="single" w:sz="4" w:space="0" w:color="auto"/>
            </w:tcBorders>
            <w:shd w:val="clear" w:color="auto" w:fill="auto"/>
            <w:noWrap/>
            <w:vAlign w:val="center"/>
            <w:hideMark/>
          </w:tcPr>
          <w:p w14:paraId="7050CAE8"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北京市西城区厂桥小学</w:t>
            </w:r>
          </w:p>
        </w:tc>
        <w:tc>
          <w:tcPr>
            <w:tcW w:w="640" w:type="dxa"/>
            <w:tcBorders>
              <w:top w:val="nil"/>
              <w:left w:val="nil"/>
              <w:bottom w:val="single" w:sz="4" w:space="0" w:color="auto"/>
              <w:right w:val="single" w:sz="4" w:space="0" w:color="auto"/>
            </w:tcBorders>
            <w:shd w:val="clear" w:color="auto" w:fill="auto"/>
            <w:noWrap/>
            <w:vAlign w:val="center"/>
            <w:hideMark/>
          </w:tcPr>
          <w:p w14:paraId="66852B4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91</w:t>
            </w:r>
          </w:p>
        </w:tc>
        <w:tc>
          <w:tcPr>
            <w:tcW w:w="4580" w:type="dxa"/>
            <w:tcBorders>
              <w:top w:val="nil"/>
              <w:left w:val="nil"/>
              <w:bottom w:val="single" w:sz="4" w:space="0" w:color="auto"/>
              <w:right w:val="single" w:sz="4" w:space="0" w:color="auto"/>
            </w:tcBorders>
            <w:shd w:val="clear" w:color="auto" w:fill="auto"/>
            <w:noWrap/>
            <w:vAlign w:val="center"/>
            <w:hideMark/>
          </w:tcPr>
          <w:p w14:paraId="1DDA2C8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北京市西城区西长安街少年宫</w:t>
            </w:r>
          </w:p>
        </w:tc>
        <w:tc>
          <w:tcPr>
            <w:tcW w:w="640" w:type="dxa"/>
            <w:tcBorders>
              <w:top w:val="nil"/>
              <w:left w:val="nil"/>
              <w:bottom w:val="single" w:sz="4" w:space="0" w:color="auto"/>
              <w:right w:val="single" w:sz="4" w:space="0" w:color="auto"/>
            </w:tcBorders>
            <w:shd w:val="clear" w:color="auto" w:fill="auto"/>
            <w:noWrap/>
            <w:vAlign w:val="center"/>
            <w:hideMark/>
          </w:tcPr>
          <w:p w14:paraId="55EAA91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146</w:t>
            </w:r>
          </w:p>
        </w:tc>
        <w:tc>
          <w:tcPr>
            <w:tcW w:w="4100" w:type="dxa"/>
            <w:tcBorders>
              <w:top w:val="nil"/>
              <w:left w:val="nil"/>
              <w:bottom w:val="single" w:sz="4" w:space="0" w:color="auto"/>
              <w:right w:val="single" w:sz="4" w:space="0" w:color="auto"/>
            </w:tcBorders>
            <w:shd w:val="clear" w:color="auto" w:fill="auto"/>
            <w:noWrap/>
            <w:vAlign w:val="center"/>
            <w:hideMark/>
          </w:tcPr>
          <w:p w14:paraId="266652E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北京师范大学实验华夏女子中学</w:t>
            </w:r>
          </w:p>
        </w:tc>
      </w:tr>
      <w:tr w:rsidR="00370124" w:rsidRPr="00E000B4" w14:paraId="68FC84BB"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35D372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37</w:t>
            </w:r>
          </w:p>
        </w:tc>
        <w:tc>
          <w:tcPr>
            <w:tcW w:w="4340" w:type="dxa"/>
            <w:tcBorders>
              <w:top w:val="nil"/>
              <w:left w:val="nil"/>
              <w:bottom w:val="single" w:sz="4" w:space="0" w:color="auto"/>
              <w:right w:val="single" w:sz="4" w:space="0" w:color="auto"/>
            </w:tcBorders>
            <w:shd w:val="clear" w:color="auto" w:fill="auto"/>
            <w:noWrap/>
            <w:vAlign w:val="center"/>
            <w:hideMark/>
          </w:tcPr>
          <w:p w14:paraId="3A1AD72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北京市西城区五路</w:t>
            </w:r>
            <w:proofErr w:type="gramStart"/>
            <w:r w:rsidRPr="00E000B4">
              <w:rPr>
                <w:rFonts w:ascii="宋体" w:hAnsi="宋体" w:cs="宋体" w:hint="eastAsia"/>
                <w:color w:val="000000"/>
                <w:kern w:val="0"/>
                <w:sz w:val="22"/>
                <w:szCs w:val="22"/>
              </w:rPr>
              <w:t>通小学</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14:paraId="32BC94D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92</w:t>
            </w:r>
          </w:p>
        </w:tc>
        <w:tc>
          <w:tcPr>
            <w:tcW w:w="4580" w:type="dxa"/>
            <w:tcBorders>
              <w:top w:val="nil"/>
              <w:left w:val="nil"/>
              <w:bottom w:val="single" w:sz="4" w:space="0" w:color="auto"/>
              <w:right w:val="single" w:sz="4" w:space="0" w:color="auto"/>
            </w:tcBorders>
            <w:shd w:val="clear" w:color="auto" w:fill="auto"/>
            <w:noWrap/>
            <w:vAlign w:val="center"/>
            <w:hideMark/>
          </w:tcPr>
          <w:p w14:paraId="07A5B86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北京市第十四中学</w:t>
            </w:r>
          </w:p>
        </w:tc>
        <w:tc>
          <w:tcPr>
            <w:tcW w:w="640" w:type="dxa"/>
            <w:tcBorders>
              <w:top w:val="nil"/>
              <w:left w:val="nil"/>
              <w:bottom w:val="single" w:sz="4" w:space="0" w:color="auto"/>
              <w:right w:val="single" w:sz="4" w:space="0" w:color="auto"/>
            </w:tcBorders>
            <w:shd w:val="clear" w:color="auto" w:fill="auto"/>
            <w:noWrap/>
            <w:vAlign w:val="center"/>
            <w:hideMark/>
          </w:tcPr>
          <w:p w14:paraId="7B9FC37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147</w:t>
            </w:r>
          </w:p>
        </w:tc>
        <w:tc>
          <w:tcPr>
            <w:tcW w:w="4100" w:type="dxa"/>
            <w:tcBorders>
              <w:top w:val="nil"/>
              <w:left w:val="nil"/>
              <w:bottom w:val="single" w:sz="4" w:space="0" w:color="auto"/>
              <w:right w:val="single" w:sz="4" w:space="0" w:color="auto"/>
            </w:tcBorders>
            <w:shd w:val="clear" w:color="auto" w:fill="auto"/>
            <w:noWrap/>
            <w:vAlign w:val="center"/>
            <w:hideMark/>
          </w:tcPr>
          <w:p w14:paraId="3B19D49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北京市徐悲鸿中学</w:t>
            </w:r>
          </w:p>
        </w:tc>
      </w:tr>
      <w:tr w:rsidR="00370124" w:rsidRPr="00E000B4" w14:paraId="678F1888"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A7CF3C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38</w:t>
            </w:r>
          </w:p>
        </w:tc>
        <w:tc>
          <w:tcPr>
            <w:tcW w:w="4340" w:type="dxa"/>
            <w:tcBorders>
              <w:top w:val="nil"/>
              <w:left w:val="nil"/>
              <w:bottom w:val="single" w:sz="4" w:space="0" w:color="auto"/>
              <w:right w:val="single" w:sz="4" w:space="0" w:color="auto"/>
            </w:tcBorders>
            <w:shd w:val="clear" w:color="auto" w:fill="auto"/>
            <w:noWrap/>
            <w:vAlign w:val="center"/>
            <w:hideMark/>
          </w:tcPr>
          <w:p w14:paraId="66A08D6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w:t>
            </w:r>
            <w:proofErr w:type="gramStart"/>
            <w:r w:rsidRPr="00E000B4">
              <w:rPr>
                <w:rFonts w:ascii="宋体" w:hAnsi="宋体" w:cs="宋体" w:hint="eastAsia"/>
                <w:color w:val="000000"/>
                <w:kern w:val="0"/>
                <w:sz w:val="22"/>
                <w:szCs w:val="22"/>
              </w:rPr>
              <w:t>育翔小学</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14:paraId="385CA0A6"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93</w:t>
            </w:r>
          </w:p>
        </w:tc>
        <w:tc>
          <w:tcPr>
            <w:tcW w:w="4580" w:type="dxa"/>
            <w:tcBorders>
              <w:top w:val="nil"/>
              <w:left w:val="nil"/>
              <w:bottom w:val="single" w:sz="4" w:space="0" w:color="auto"/>
              <w:right w:val="single" w:sz="4" w:space="0" w:color="auto"/>
            </w:tcBorders>
            <w:shd w:val="clear" w:color="auto" w:fill="auto"/>
            <w:noWrap/>
            <w:vAlign w:val="center"/>
            <w:hideMark/>
          </w:tcPr>
          <w:p w14:paraId="548BD50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北京市第十五中学</w:t>
            </w:r>
          </w:p>
        </w:tc>
        <w:tc>
          <w:tcPr>
            <w:tcW w:w="640" w:type="dxa"/>
            <w:tcBorders>
              <w:top w:val="nil"/>
              <w:left w:val="nil"/>
              <w:bottom w:val="single" w:sz="4" w:space="0" w:color="auto"/>
              <w:right w:val="single" w:sz="4" w:space="0" w:color="auto"/>
            </w:tcBorders>
            <w:shd w:val="clear" w:color="auto" w:fill="auto"/>
            <w:noWrap/>
            <w:vAlign w:val="center"/>
            <w:hideMark/>
          </w:tcPr>
          <w:p w14:paraId="137917E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148</w:t>
            </w:r>
          </w:p>
        </w:tc>
        <w:tc>
          <w:tcPr>
            <w:tcW w:w="4100" w:type="dxa"/>
            <w:tcBorders>
              <w:top w:val="nil"/>
              <w:left w:val="nil"/>
              <w:bottom w:val="single" w:sz="4" w:space="0" w:color="auto"/>
              <w:right w:val="single" w:sz="4" w:space="0" w:color="auto"/>
            </w:tcBorders>
            <w:shd w:val="clear" w:color="auto" w:fill="auto"/>
            <w:noWrap/>
            <w:vAlign w:val="center"/>
            <w:hideMark/>
          </w:tcPr>
          <w:p w14:paraId="2797045D"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北京市西城区现代教育信息技术中心</w:t>
            </w:r>
          </w:p>
        </w:tc>
      </w:tr>
      <w:tr w:rsidR="00370124" w:rsidRPr="00E000B4" w14:paraId="66A6F8CB"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7AD14C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39</w:t>
            </w:r>
          </w:p>
        </w:tc>
        <w:tc>
          <w:tcPr>
            <w:tcW w:w="4340" w:type="dxa"/>
            <w:tcBorders>
              <w:top w:val="nil"/>
              <w:left w:val="nil"/>
              <w:bottom w:val="single" w:sz="4" w:space="0" w:color="auto"/>
              <w:right w:val="single" w:sz="4" w:space="0" w:color="auto"/>
            </w:tcBorders>
            <w:shd w:val="clear" w:color="auto" w:fill="auto"/>
            <w:noWrap/>
            <w:vAlign w:val="center"/>
            <w:hideMark/>
          </w:tcPr>
          <w:p w14:paraId="46044F9F"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北京市三</w:t>
            </w:r>
            <w:proofErr w:type="gramStart"/>
            <w:r w:rsidRPr="00E000B4">
              <w:rPr>
                <w:rFonts w:ascii="宋体" w:hAnsi="宋体" w:cs="宋体" w:hint="eastAsia"/>
                <w:color w:val="000000"/>
                <w:kern w:val="0"/>
                <w:sz w:val="22"/>
                <w:szCs w:val="22"/>
              </w:rPr>
              <w:t>帆中学</w:t>
            </w:r>
            <w:proofErr w:type="gramEnd"/>
            <w:r w:rsidRPr="00E000B4">
              <w:rPr>
                <w:rFonts w:ascii="宋体" w:hAnsi="宋体" w:cs="宋体" w:hint="eastAsia"/>
                <w:color w:val="000000"/>
                <w:kern w:val="0"/>
                <w:sz w:val="22"/>
                <w:szCs w:val="22"/>
              </w:rPr>
              <w:t>附属小学</w:t>
            </w:r>
          </w:p>
        </w:tc>
        <w:tc>
          <w:tcPr>
            <w:tcW w:w="640" w:type="dxa"/>
            <w:tcBorders>
              <w:top w:val="nil"/>
              <w:left w:val="nil"/>
              <w:bottom w:val="single" w:sz="4" w:space="0" w:color="auto"/>
              <w:right w:val="single" w:sz="4" w:space="0" w:color="auto"/>
            </w:tcBorders>
            <w:shd w:val="clear" w:color="auto" w:fill="auto"/>
            <w:noWrap/>
            <w:vAlign w:val="center"/>
            <w:hideMark/>
          </w:tcPr>
          <w:p w14:paraId="2E6F5B8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94</w:t>
            </w:r>
          </w:p>
        </w:tc>
        <w:tc>
          <w:tcPr>
            <w:tcW w:w="4580" w:type="dxa"/>
            <w:tcBorders>
              <w:top w:val="nil"/>
              <w:left w:val="nil"/>
              <w:bottom w:val="single" w:sz="4" w:space="0" w:color="auto"/>
              <w:right w:val="single" w:sz="4" w:space="0" w:color="auto"/>
            </w:tcBorders>
            <w:shd w:val="clear" w:color="auto" w:fill="auto"/>
            <w:noWrap/>
            <w:vAlign w:val="center"/>
            <w:hideMark/>
          </w:tcPr>
          <w:p w14:paraId="01164E6A"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北京市第四十三中学</w:t>
            </w:r>
          </w:p>
        </w:tc>
        <w:tc>
          <w:tcPr>
            <w:tcW w:w="640" w:type="dxa"/>
            <w:tcBorders>
              <w:top w:val="nil"/>
              <w:left w:val="nil"/>
              <w:bottom w:val="single" w:sz="4" w:space="0" w:color="auto"/>
              <w:right w:val="single" w:sz="4" w:space="0" w:color="auto"/>
            </w:tcBorders>
            <w:shd w:val="clear" w:color="auto" w:fill="auto"/>
            <w:noWrap/>
            <w:vAlign w:val="center"/>
            <w:hideMark/>
          </w:tcPr>
          <w:p w14:paraId="4FCAF73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149</w:t>
            </w:r>
          </w:p>
        </w:tc>
        <w:tc>
          <w:tcPr>
            <w:tcW w:w="4100" w:type="dxa"/>
            <w:tcBorders>
              <w:top w:val="nil"/>
              <w:left w:val="nil"/>
              <w:bottom w:val="single" w:sz="4" w:space="0" w:color="auto"/>
              <w:right w:val="single" w:sz="4" w:space="0" w:color="auto"/>
            </w:tcBorders>
            <w:shd w:val="clear" w:color="auto" w:fill="auto"/>
            <w:noWrap/>
            <w:vAlign w:val="center"/>
            <w:hideMark/>
          </w:tcPr>
          <w:p w14:paraId="387B20D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北京市西城区红山幼儿园</w:t>
            </w:r>
          </w:p>
        </w:tc>
      </w:tr>
      <w:tr w:rsidR="00370124" w:rsidRPr="00E000B4" w14:paraId="3C4D5745"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EA3822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40</w:t>
            </w:r>
          </w:p>
        </w:tc>
        <w:tc>
          <w:tcPr>
            <w:tcW w:w="4340" w:type="dxa"/>
            <w:tcBorders>
              <w:top w:val="nil"/>
              <w:left w:val="nil"/>
              <w:bottom w:val="single" w:sz="4" w:space="0" w:color="auto"/>
              <w:right w:val="single" w:sz="4" w:space="0" w:color="auto"/>
            </w:tcBorders>
            <w:shd w:val="clear" w:color="auto" w:fill="auto"/>
            <w:noWrap/>
            <w:vAlign w:val="center"/>
            <w:hideMark/>
          </w:tcPr>
          <w:p w14:paraId="51C4D60D"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北京第二实验小学玉桃园分校</w:t>
            </w:r>
          </w:p>
        </w:tc>
        <w:tc>
          <w:tcPr>
            <w:tcW w:w="640" w:type="dxa"/>
            <w:tcBorders>
              <w:top w:val="nil"/>
              <w:left w:val="nil"/>
              <w:bottom w:val="single" w:sz="4" w:space="0" w:color="auto"/>
              <w:right w:val="single" w:sz="4" w:space="0" w:color="auto"/>
            </w:tcBorders>
            <w:shd w:val="clear" w:color="auto" w:fill="auto"/>
            <w:noWrap/>
            <w:vAlign w:val="center"/>
            <w:hideMark/>
          </w:tcPr>
          <w:p w14:paraId="0754A04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95</w:t>
            </w:r>
          </w:p>
        </w:tc>
        <w:tc>
          <w:tcPr>
            <w:tcW w:w="4580" w:type="dxa"/>
            <w:tcBorders>
              <w:top w:val="nil"/>
              <w:left w:val="nil"/>
              <w:bottom w:val="single" w:sz="4" w:space="0" w:color="auto"/>
              <w:right w:val="single" w:sz="4" w:space="0" w:color="auto"/>
            </w:tcBorders>
            <w:shd w:val="clear" w:color="auto" w:fill="auto"/>
            <w:noWrap/>
            <w:vAlign w:val="center"/>
            <w:hideMark/>
          </w:tcPr>
          <w:p w14:paraId="5496227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北京师范大学附属中学分校</w:t>
            </w:r>
          </w:p>
        </w:tc>
        <w:tc>
          <w:tcPr>
            <w:tcW w:w="640" w:type="dxa"/>
            <w:tcBorders>
              <w:top w:val="nil"/>
              <w:left w:val="nil"/>
              <w:bottom w:val="single" w:sz="4" w:space="0" w:color="auto"/>
              <w:right w:val="single" w:sz="4" w:space="0" w:color="auto"/>
            </w:tcBorders>
            <w:shd w:val="clear" w:color="auto" w:fill="auto"/>
            <w:noWrap/>
            <w:vAlign w:val="center"/>
            <w:hideMark/>
          </w:tcPr>
          <w:p w14:paraId="1EB59C3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150</w:t>
            </w:r>
          </w:p>
        </w:tc>
        <w:tc>
          <w:tcPr>
            <w:tcW w:w="4100" w:type="dxa"/>
            <w:tcBorders>
              <w:top w:val="nil"/>
              <w:left w:val="nil"/>
              <w:bottom w:val="single" w:sz="4" w:space="0" w:color="auto"/>
              <w:right w:val="single" w:sz="4" w:space="0" w:color="auto"/>
            </w:tcBorders>
            <w:shd w:val="clear" w:color="auto" w:fill="auto"/>
            <w:noWrap/>
            <w:vAlign w:val="center"/>
            <w:hideMark/>
          </w:tcPr>
          <w:p w14:paraId="38374B3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北京市西城区信和幼儿园</w:t>
            </w:r>
          </w:p>
        </w:tc>
      </w:tr>
      <w:tr w:rsidR="00370124" w:rsidRPr="00E000B4" w14:paraId="7E11FF89"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E19C72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41</w:t>
            </w:r>
          </w:p>
        </w:tc>
        <w:tc>
          <w:tcPr>
            <w:tcW w:w="4340" w:type="dxa"/>
            <w:tcBorders>
              <w:top w:val="nil"/>
              <w:left w:val="nil"/>
              <w:bottom w:val="single" w:sz="4" w:space="0" w:color="auto"/>
              <w:right w:val="single" w:sz="4" w:space="0" w:color="auto"/>
            </w:tcBorders>
            <w:shd w:val="clear" w:color="auto" w:fill="auto"/>
            <w:noWrap/>
            <w:vAlign w:val="center"/>
            <w:hideMark/>
          </w:tcPr>
          <w:p w14:paraId="3DFB3D1A"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w:t>
            </w:r>
            <w:proofErr w:type="gramStart"/>
            <w:r w:rsidRPr="00E000B4">
              <w:rPr>
                <w:rFonts w:ascii="宋体" w:hAnsi="宋体" w:cs="宋体" w:hint="eastAsia"/>
                <w:color w:val="000000"/>
                <w:kern w:val="0"/>
                <w:sz w:val="22"/>
                <w:szCs w:val="22"/>
              </w:rPr>
              <w:t>鸦</w:t>
            </w:r>
            <w:proofErr w:type="gramEnd"/>
            <w:r w:rsidRPr="00E000B4">
              <w:rPr>
                <w:rFonts w:ascii="宋体" w:hAnsi="宋体" w:cs="宋体" w:hint="eastAsia"/>
                <w:color w:val="000000"/>
                <w:kern w:val="0"/>
                <w:sz w:val="22"/>
                <w:szCs w:val="22"/>
              </w:rPr>
              <w:t>儿胡同小学</w:t>
            </w:r>
          </w:p>
        </w:tc>
        <w:tc>
          <w:tcPr>
            <w:tcW w:w="640" w:type="dxa"/>
            <w:tcBorders>
              <w:top w:val="nil"/>
              <w:left w:val="nil"/>
              <w:bottom w:val="single" w:sz="4" w:space="0" w:color="auto"/>
              <w:right w:val="single" w:sz="4" w:space="0" w:color="auto"/>
            </w:tcBorders>
            <w:shd w:val="clear" w:color="auto" w:fill="auto"/>
            <w:noWrap/>
            <w:vAlign w:val="center"/>
            <w:hideMark/>
          </w:tcPr>
          <w:p w14:paraId="6A63DEF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96</w:t>
            </w:r>
          </w:p>
        </w:tc>
        <w:tc>
          <w:tcPr>
            <w:tcW w:w="4580" w:type="dxa"/>
            <w:tcBorders>
              <w:top w:val="nil"/>
              <w:left w:val="nil"/>
              <w:bottom w:val="single" w:sz="4" w:space="0" w:color="auto"/>
              <w:right w:val="single" w:sz="4" w:space="0" w:color="auto"/>
            </w:tcBorders>
            <w:shd w:val="clear" w:color="auto" w:fill="auto"/>
            <w:noWrap/>
            <w:vAlign w:val="center"/>
            <w:hideMark/>
          </w:tcPr>
          <w:p w14:paraId="146E9A3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北京市第六十六中学</w:t>
            </w:r>
          </w:p>
        </w:tc>
        <w:tc>
          <w:tcPr>
            <w:tcW w:w="640" w:type="dxa"/>
            <w:tcBorders>
              <w:top w:val="nil"/>
              <w:left w:val="nil"/>
              <w:bottom w:val="single" w:sz="4" w:space="0" w:color="auto"/>
              <w:right w:val="single" w:sz="4" w:space="0" w:color="auto"/>
            </w:tcBorders>
            <w:shd w:val="clear" w:color="auto" w:fill="auto"/>
            <w:noWrap/>
            <w:vAlign w:val="center"/>
            <w:hideMark/>
          </w:tcPr>
          <w:p w14:paraId="721F88B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151</w:t>
            </w:r>
          </w:p>
        </w:tc>
        <w:tc>
          <w:tcPr>
            <w:tcW w:w="4100" w:type="dxa"/>
            <w:tcBorders>
              <w:top w:val="nil"/>
              <w:left w:val="nil"/>
              <w:bottom w:val="single" w:sz="4" w:space="0" w:color="auto"/>
              <w:right w:val="single" w:sz="4" w:space="0" w:color="auto"/>
            </w:tcBorders>
            <w:shd w:val="clear" w:color="auto" w:fill="auto"/>
            <w:noWrap/>
            <w:vAlign w:val="center"/>
            <w:hideMark/>
          </w:tcPr>
          <w:p w14:paraId="3ECDF3E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北京小学红山分校</w:t>
            </w:r>
          </w:p>
        </w:tc>
      </w:tr>
      <w:tr w:rsidR="00370124" w:rsidRPr="00E000B4" w14:paraId="407903C7"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385343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42</w:t>
            </w:r>
          </w:p>
        </w:tc>
        <w:tc>
          <w:tcPr>
            <w:tcW w:w="4340" w:type="dxa"/>
            <w:tcBorders>
              <w:top w:val="nil"/>
              <w:left w:val="nil"/>
              <w:bottom w:val="single" w:sz="4" w:space="0" w:color="auto"/>
              <w:right w:val="single" w:sz="4" w:space="0" w:color="auto"/>
            </w:tcBorders>
            <w:shd w:val="clear" w:color="auto" w:fill="auto"/>
            <w:noWrap/>
            <w:vAlign w:val="center"/>
            <w:hideMark/>
          </w:tcPr>
          <w:p w14:paraId="782FF45E"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北京雷锋小学</w:t>
            </w:r>
          </w:p>
        </w:tc>
        <w:tc>
          <w:tcPr>
            <w:tcW w:w="640" w:type="dxa"/>
            <w:tcBorders>
              <w:top w:val="nil"/>
              <w:left w:val="nil"/>
              <w:bottom w:val="single" w:sz="4" w:space="0" w:color="auto"/>
              <w:right w:val="single" w:sz="4" w:space="0" w:color="auto"/>
            </w:tcBorders>
            <w:shd w:val="clear" w:color="auto" w:fill="auto"/>
            <w:noWrap/>
            <w:vAlign w:val="center"/>
            <w:hideMark/>
          </w:tcPr>
          <w:p w14:paraId="62BEBFA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97</w:t>
            </w:r>
          </w:p>
        </w:tc>
        <w:tc>
          <w:tcPr>
            <w:tcW w:w="4580" w:type="dxa"/>
            <w:tcBorders>
              <w:top w:val="nil"/>
              <w:left w:val="nil"/>
              <w:bottom w:val="single" w:sz="4" w:space="0" w:color="auto"/>
              <w:right w:val="single" w:sz="4" w:space="0" w:color="auto"/>
            </w:tcBorders>
            <w:shd w:val="clear" w:color="auto" w:fill="auto"/>
            <w:noWrap/>
            <w:vAlign w:val="center"/>
            <w:hideMark/>
          </w:tcPr>
          <w:p w14:paraId="4ACBF75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北京市财会学校</w:t>
            </w:r>
          </w:p>
        </w:tc>
        <w:tc>
          <w:tcPr>
            <w:tcW w:w="640" w:type="dxa"/>
            <w:tcBorders>
              <w:top w:val="nil"/>
              <w:left w:val="nil"/>
              <w:bottom w:val="single" w:sz="4" w:space="0" w:color="auto"/>
              <w:right w:val="single" w:sz="4" w:space="0" w:color="auto"/>
            </w:tcBorders>
            <w:shd w:val="clear" w:color="auto" w:fill="auto"/>
            <w:noWrap/>
            <w:vAlign w:val="center"/>
            <w:hideMark/>
          </w:tcPr>
          <w:p w14:paraId="0DDC6D8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152</w:t>
            </w:r>
          </w:p>
        </w:tc>
        <w:tc>
          <w:tcPr>
            <w:tcW w:w="4100" w:type="dxa"/>
            <w:tcBorders>
              <w:top w:val="nil"/>
              <w:left w:val="nil"/>
              <w:bottom w:val="single" w:sz="4" w:space="0" w:color="auto"/>
              <w:right w:val="single" w:sz="4" w:space="0" w:color="auto"/>
            </w:tcBorders>
            <w:shd w:val="clear" w:color="auto" w:fill="auto"/>
            <w:noWrap/>
            <w:vAlign w:val="center"/>
            <w:hideMark/>
          </w:tcPr>
          <w:p w14:paraId="5C62418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北京市西城区广安幼儿园</w:t>
            </w:r>
          </w:p>
        </w:tc>
      </w:tr>
      <w:tr w:rsidR="00370124" w:rsidRPr="00E000B4" w14:paraId="0CED5E95"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D92CF6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43</w:t>
            </w:r>
          </w:p>
        </w:tc>
        <w:tc>
          <w:tcPr>
            <w:tcW w:w="4340" w:type="dxa"/>
            <w:tcBorders>
              <w:top w:val="nil"/>
              <w:left w:val="nil"/>
              <w:bottom w:val="single" w:sz="4" w:space="0" w:color="auto"/>
              <w:right w:val="single" w:sz="4" w:space="0" w:color="auto"/>
            </w:tcBorders>
            <w:shd w:val="clear" w:color="auto" w:fill="auto"/>
            <w:noWrap/>
            <w:vAlign w:val="center"/>
            <w:hideMark/>
          </w:tcPr>
          <w:p w14:paraId="042C2BD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北京市西城区志成小学</w:t>
            </w:r>
          </w:p>
        </w:tc>
        <w:tc>
          <w:tcPr>
            <w:tcW w:w="640" w:type="dxa"/>
            <w:tcBorders>
              <w:top w:val="nil"/>
              <w:left w:val="nil"/>
              <w:bottom w:val="single" w:sz="4" w:space="0" w:color="auto"/>
              <w:right w:val="single" w:sz="4" w:space="0" w:color="auto"/>
            </w:tcBorders>
            <w:shd w:val="clear" w:color="auto" w:fill="auto"/>
            <w:noWrap/>
            <w:vAlign w:val="center"/>
            <w:hideMark/>
          </w:tcPr>
          <w:p w14:paraId="2D99B2C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98</w:t>
            </w:r>
          </w:p>
        </w:tc>
        <w:tc>
          <w:tcPr>
            <w:tcW w:w="4580" w:type="dxa"/>
            <w:tcBorders>
              <w:top w:val="nil"/>
              <w:left w:val="nil"/>
              <w:bottom w:val="single" w:sz="4" w:space="0" w:color="auto"/>
              <w:right w:val="single" w:sz="4" w:space="0" w:color="auto"/>
            </w:tcBorders>
            <w:shd w:val="clear" w:color="auto" w:fill="auto"/>
            <w:noWrap/>
            <w:vAlign w:val="center"/>
            <w:hideMark/>
          </w:tcPr>
          <w:p w14:paraId="7C6CBC42"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北京市和平门中学</w:t>
            </w:r>
          </w:p>
        </w:tc>
        <w:tc>
          <w:tcPr>
            <w:tcW w:w="640" w:type="dxa"/>
            <w:tcBorders>
              <w:top w:val="nil"/>
              <w:left w:val="nil"/>
              <w:bottom w:val="single" w:sz="4" w:space="0" w:color="auto"/>
              <w:right w:val="single" w:sz="4" w:space="0" w:color="auto"/>
            </w:tcBorders>
            <w:shd w:val="clear" w:color="auto" w:fill="auto"/>
            <w:noWrap/>
            <w:vAlign w:val="center"/>
            <w:hideMark/>
          </w:tcPr>
          <w:p w14:paraId="727F17C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153</w:t>
            </w:r>
          </w:p>
        </w:tc>
        <w:tc>
          <w:tcPr>
            <w:tcW w:w="4100" w:type="dxa"/>
            <w:tcBorders>
              <w:top w:val="nil"/>
              <w:left w:val="nil"/>
              <w:bottom w:val="single" w:sz="4" w:space="0" w:color="auto"/>
              <w:right w:val="single" w:sz="4" w:space="0" w:color="auto"/>
            </w:tcBorders>
            <w:shd w:val="clear" w:color="auto" w:fill="auto"/>
            <w:noWrap/>
            <w:vAlign w:val="center"/>
            <w:hideMark/>
          </w:tcPr>
          <w:p w14:paraId="10BF109F"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北京市第十五中学附属陶然亭幼儿园</w:t>
            </w:r>
          </w:p>
        </w:tc>
      </w:tr>
      <w:tr w:rsidR="00370124" w:rsidRPr="00E000B4" w14:paraId="46D45AE0"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952442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44</w:t>
            </w:r>
          </w:p>
        </w:tc>
        <w:tc>
          <w:tcPr>
            <w:tcW w:w="4340" w:type="dxa"/>
            <w:tcBorders>
              <w:top w:val="nil"/>
              <w:left w:val="nil"/>
              <w:bottom w:val="single" w:sz="4" w:space="0" w:color="auto"/>
              <w:right w:val="single" w:sz="4" w:space="0" w:color="auto"/>
            </w:tcBorders>
            <w:shd w:val="clear" w:color="auto" w:fill="auto"/>
            <w:noWrap/>
            <w:vAlign w:val="center"/>
            <w:hideMark/>
          </w:tcPr>
          <w:p w14:paraId="340D9E0E"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北京师范大学京师附小</w:t>
            </w:r>
          </w:p>
        </w:tc>
        <w:tc>
          <w:tcPr>
            <w:tcW w:w="640" w:type="dxa"/>
            <w:tcBorders>
              <w:top w:val="nil"/>
              <w:left w:val="nil"/>
              <w:bottom w:val="single" w:sz="4" w:space="0" w:color="auto"/>
              <w:right w:val="single" w:sz="4" w:space="0" w:color="auto"/>
            </w:tcBorders>
            <w:shd w:val="clear" w:color="auto" w:fill="auto"/>
            <w:noWrap/>
            <w:vAlign w:val="center"/>
            <w:hideMark/>
          </w:tcPr>
          <w:p w14:paraId="09754BA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99</w:t>
            </w:r>
          </w:p>
        </w:tc>
        <w:tc>
          <w:tcPr>
            <w:tcW w:w="4580" w:type="dxa"/>
            <w:tcBorders>
              <w:top w:val="nil"/>
              <w:left w:val="nil"/>
              <w:bottom w:val="single" w:sz="4" w:space="0" w:color="auto"/>
              <w:right w:val="single" w:sz="4" w:space="0" w:color="auto"/>
            </w:tcBorders>
            <w:shd w:val="clear" w:color="auto" w:fill="auto"/>
            <w:noWrap/>
            <w:vAlign w:val="center"/>
            <w:hideMark/>
          </w:tcPr>
          <w:p w14:paraId="73E484A8"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北京市回民学校</w:t>
            </w:r>
          </w:p>
        </w:tc>
        <w:tc>
          <w:tcPr>
            <w:tcW w:w="640" w:type="dxa"/>
            <w:tcBorders>
              <w:top w:val="nil"/>
              <w:left w:val="nil"/>
              <w:bottom w:val="single" w:sz="4" w:space="0" w:color="auto"/>
              <w:right w:val="single" w:sz="4" w:space="0" w:color="auto"/>
            </w:tcBorders>
            <w:shd w:val="clear" w:color="auto" w:fill="auto"/>
            <w:noWrap/>
            <w:vAlign w:val="center"/>
            <w:hideMark/>
          </w:tcPr>
          <w:p w14:paraId="20C2215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154</w:t>
            </w:r>
          </w:p>
        </w:tc>
        <w:tc>
          <w:tcPr>
            <w:tcW w:w="4100" w:type="dxa"/>
            <w:tcBorders>
              <w:top w:val="nil"/>
              <w:left w:val="nil"/>
              <w:bottom w:val="single" w:sz="4" w:space="0" w:color="auto"/>
              <w:right w:val="single" w:sz="4" w:space="0" w:color="auto"/>
            </w:tcBorders>
            <w:shd w:val="clear" w:color="auto" w:fill="auto"/>
            <w:noWrap/>
            <w:vAlign w:val="center"/>
            <w:hideMark/>
          </w:tcPr>
          <w:p w14:paraId="5284AC5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北京市西城区育民五一幼儿园</w:t>
            </w:r>
          </w:p>
        </w:tc>
      </w:tr>
      <w:tr w:rsidR="00370124" w:rsidRPr="00E000B4" w14:paraId="4B13FB73"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BAF11F9"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45</w:t>
            </w:r>
          </w:p>
        </w:tc>
        <w:tc>
          <w:tcPr>
            <w:tcW w:w="4340" w:type="dxa"/>
            <w:tcBorders>
              <w:top w:val="nil"/>
              <w:left w:val="nil"/>
              <w:bottom w:val="single" w:sz="4" w:space="0" w:color="auto"/>
              <w:right w:val="single" w:sz="4" w:space="0" w:color="auto"/>
            </w:tcBorders>
            <w:shd w:val="clear" w:color="auto" w:fill="auto"/>
            <w:noWrap/>
            <w:vAlign w:val="center"/>
            <w:hideMark/>
          </w:tcPr>
          <w:p w14:paraId="66516C0D"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w:t>
            </w:r>
            <w:proofErr w:type="gramStart"/>
            <w:r w:rsidRPr="00E000B4">
              <w:rPr>
                <w:rFonts w:ascii="宋体" w:hAnsi="宋体" w:cs="宋体" w:hint="eastAsia"/>
                <w:color w:val="000000"/>
                <w:kern w:val="0"/>
                <w:sz w:val="22"/>
                <w:szCs w:val="22"/>
              </w:rPr>
              <w:t>宏庙小学</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14:paraId="5CAB0C7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100</w:t>
            </w:r>
          </w:p>
        </w:tc>
        <w:tc>
          <w:tcPr>
            <w:tcW w:w="4580" w:type="dxa"/>
            <w:tcBorders>
              <w:top w:val="nil"/>
              <w:left w:val="nil"/>
              <w:bottom w:val="single" w:sz="4" w:space="0" w:color="auto"/>
              <w:right w:val="single" w:sz="4" w:space="0" w:color="auto"/>
            </w:tcBorders>
            <w:shd w:val="clear" w:color="auto" w:fill="auto"/>
            <w:noWrap/>
            <w:vAlign w:val="center"/>
            <w:hideMark/>
          </w:tcPr>
          <w:p w14:paraId="2909C743"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北京市宣武外国语实验学校</w:t>
            </w:r>
          </w:p>
        </w:tc>
        <w:tc>
          <w:tcPr>
            <w:tcW w:w="640" w:type="dxa"/>
            <w:tcBorders>
              <w:top w:val="nil"/>
              <w:left w:val="nil"/>
              <w:bottom w:val="single" w:sz="4" w:space="0" w:color="auto"/>
              <w:right w:val="single" w:sz="4" w:space="0" w:color="auto"/>
            </w:tcBorders>
            <w:shd w:val="clear" w:color="auto" w:fill="auto"/>
            <w:noWrap/>
            <w:vAlign w:val="center"/>
            <w:hideMark/>
          </w:tcPr>
          <w:p w14:paraId="772E183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155</w:t>
            </w:r>
          </w:p>
        </w:tc>
        <w:tc>
          <w:tcPr>
            <w:tcW w:w="4100" w:type="dxa"/>
            <w:tcBorders>
              <w:top w:val="nil"/>
              <w:left w:val="nil"/>
              <w:bottom w:val="single" w:sz="4" w:space="0" w:color="auto"/>
              <w:right w:val="single" w:sz="4" w:space="0" w:color="auto"/>
            </w:tcBorders>
            <w:shd w:val="clear" w:color="auto" w:fill="auto"/>
            <w:noWrap/>
            <w:vAlign w:val="center"/>
            <w:hideMark/>
          </w:tcPr>
          <w:p w14:paraId="3E6530F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北京市西城区教育研修学院附属幼儿园</w:t>
            </w:r>
          </w:p>
        </w:tc>
      </w:tr>
      <w:tr w:rsidR="00370124" w:rsidRPr="00E000B4" w14:paraId="166E44AA"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8A23973"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46</w:t>
            </w:r>
          </w:p>
        </w:tc>
        <w:tc>
          <w:tcPr>
            <w:tcW w:w="4340" w:type="dxa"/>
            <w:tcBorders>
              <w:top w:val="nil"/>
              <w:left w:val="nil"/>
              <w:bottom w:val="single" w:sz="4" w:space="0" w:color="auto"/>
              <w:right w:val="single" w:sz="4" w:space="0" w:color="auto"/>
            </w:tcBorders>
            <w:shd w:val="clear" w:color="auto" w:fill="auto"/>
            <w:noWrap/>
            <w:vAlign w:val="center"/>
            <w:hideMark/>
          </w:tcPr>
          <w:p w14:paraId="6282E65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北京市西城区华</w:t>
            </w:r>
            <w:proofErr w:type="gramStart"/>
            <w:r w:rsidRPr="00E000B4">
              <w:rPr>
                <w:rFonts w:ascii="宋体" w:hAnsi="宋体" w:cs="宋体" w:hint="eastAsia"/>
                <w:color w:val="000000"/>
                <w:kern w:val="0"/>
                <w:sz w:val="22"/>
                <w:szCs w:val="22"/>
              </w:rPr>
              <w:t>嘉小学</w:t>
            </w:r>
            <w:proofErr w:type="gramEnd"/>
          </w:p>
        </w:tc>
        <w:tc>
          <w:tcPr>
            <w:tcW w:w="640" w:type="dxa"/>
            <w:tcBorders>
              <w:top w:val="nil"/>
              <w:left w:val="nil"/>
              <w:bottom w:val="single" w:sz="4" w:space="0" w:color="auto"/>
              <w:right w:val="single" w:sz="4" w:space="0" w:color="auto"/>
            </w:tcBorders>
            <w:shd w:val="clear" w:color="auto" w:fill="auto"/>
            <w:noWrap/>
            <w:vAlign w:val="center"/>
            <w:hideMark/>
          </w:tcPr>
          <w:p w14:paraId="52CB7138"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101</w:t>
            </w:r>
          </w:p>
        </w:tc>
        <w:tc>
          <w:tcPr>
            <w:tcW w:w="4580" w:type="dxa"/>
            <w:tcBorders>
              <w:top w:val="nil"/>
              <w:left w:val="nil"/>
              <w:bottom w:val="single" w:sz="4" w:space="0" w:color="auto"/>
              <w:right w:val="single" w:sz="4" w:space="0" w:color="auto"/>
            </w:tcBorders>
            <w:shd w:val="clear" w:color="auto" w:fill="auto"/>
            <w:noWrap/>
            <w:vAlign w:val="center"/>
            <w:hideMark/>
          </w:tcPr>
          <w:p w14:paraId="61C3547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北京市育才学校</w:t>
            </w:r>
          </w:p>
        </w:tc>
        <w:tc>
          <w:tcPr>
            <w:tcW w:w="640" w:type="dxa"/>
            <w:tcBorders>
              <w:top w:val="nil"/>
              <w:left w:val="nil"/>
              <w:bottom w:val="single" w:sz="4" w:space="0" w:color="auto"/>
              <w:right w:val="single" w:sz="4" w:space="0" w:color="auto"/>
            </w:tcBorders>
            <w:shd w:val="clear" w:color="auto" w:fill="auto"/>
            <w:noWrap/>
            <w:vAlign w:val="center"/>
            <w:hideMark/>
          </w:tcPr>
          <w:p w14:paraId="1D8C8BB6"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156</w:t>
            </w:r>
          </w:p>
        </w:tc>
        <w:tc>
          <w:tcPr>
            <w:tcW w:w="4100" w:type="dxa"/>
            <w:tcBorders>
              <w:top w:val="nil"/>
              <w:left w:val="nil"/>
              <w:bottom w:val="single" w:sz="4" w:space="0" w:color="auto"/>
              <w:right w:val="single" w:sz="4" w:space="0" w:color="auto"/>
            </w:tcBorders>
            <w:shd w:val="clear" w:color="auto" w:fill="auto"/>
            <w:noWrap/>
            <w:vAlign w:val="center"/>
            <w:hideMark/>
          </w:tcPr>
          <w:p w14:paraId="33D89238"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北京市西城区大栅栏幼儿园</w:t>
            </w:r>
          </w:p>
        </w:tc>
      </w:tr>
      <w:tr w:rsidR="00370124" w:rsidRPr="00E000B4" w14:paraId="0FE1DAE1"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F4CEAD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47</w:t>
            </w:r>
          </w:p>
        </w:tc>
        <w:tc>
          <w:tcPr>
            <w:tcW w:w="4340" w:type="dxa"/>
            <w:tcBorders>
              <w:top w:val="nil"/>
              <w:left w:val="nil"/>
              <w:bottom w:val="single" w:sz="4" w:space="0" w:color="auto"/>
              <w:right w:val="single" w:sz="4" w:space="0" w:color="auto"/>
            </w:tcBorders>
            <w:shd w:val="clear" w:color="auto" w:fill="auto"/>
            <w:noWrap/>
            <w:vAlign w:val="center"/>
            <w:hideMark/>
          </w:tcPr>
          <w:p w14:paraId="64D97BEA"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北京市西城区西单小学</w:t>
            </w:r>
          </w:p>
        </w:tc>
        <w:tc>
          <w:tcPr>
            <w:tcW w:w="640" w:type="dxa"/>
            <w:tcBorders>
              <w:top w:val="nil"/>
              <w:left w:val="nil"/>
              <w:bottom w:val="single" w:sz="4" w:space="0" w:color="auto"/>
              <w:right w:val="single" w:sz="4" w:space="0" w:color="auto"/>
            </w:tcBorders>
            <w:shd w:val="clear" w:color="auto" w:fill="auto"/>
            <w:noWrap/>
            <w:vAlign w:val="center"/>
            <w:hideMark/>
          </w:tcPr>
          <w:p w14:paraId="0673A2F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102</w:t>
            </w:r>
          </w:p>
        </w:tc>
        <w:tc>
          <w:tcPr>
            <w:tcW w:w="4580" w:type="dxa"/>
            <w:tcBorders>
              <w:top w:val="nil"/>
              <w:left w:val="nil"/>
              <w:bottom w:val="single" w:sz="4" w:space="0" w:color="auto"/>
              <w:right w:val="single" w:sz="4" w:space="0" w:color="auto"/>
            </w:tcBorders>
            <w:shd w:val="clear" w:color="auto" w:fill="auto"/>
            <w:noWrap/>
            <w:vAlign w:val="center"/>
            <w:hideMark/>
          </w:tcPr>
          <w:p w14:paraId="1D409BB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北京市西城区康乐里小学</w:t>
            </w:r>
          </w:p>
        </w:tc>
        <w:tc>
          <w:tcPr>
            <w:tcW w:w="640" w:type="dxa"/>
            <w:tcBorders>
              <w:top w:val="nil"/>
              <w:left w:val="nil"/>
              <w:bottom w:val="single" w:sz="4" w:space="0" w:color="auto"/>
              <w:right w:val="single" w:sz="4" w:space="0" w:color="auto"/>
            </w:tcBorders>
            <w:shd w:val="clear" w:color="auto" w:fill="auto"/>
            <w:noWrap/>
            <w:vAlign w:val="center"/>
            <w:hideMark/>
          </w:tcPr>
          <w:p w14:paraId="52A303E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157</w:t>
            </w:r>
          </w:p>
        </w:tc>
        <w:tc>
          <w:tcPr>
            <w:tcW w:w="4100" w:type="dxa"/>
            <w:tcBorders>
              <w:top w:val="nil"/>
              <w:left w:val="nil"/>
              <w:bottom w:val="single" w:sz="4" w:space="0" w:color="auto"/>
              <w:right w:val="single" w:sz="4" w:space="0" w:color="auto"/>
            </w:tcBorders>
            <w:shd w:val="clear" w:color="auto" w:fill="auto"/>
            <w:noWrap/>
            <w:vAlign w:val="center"/>
            <w:hideMark/>
          </w:tcPr>
          <w:p w14:paraId="52D9FD93"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北京市西城区教育督导研修中心</w:t>
            </w:r>
          </w:p>
        </w:tc>
      </w:tr>
      <w:tr w:rsidR="00370124" w:rsidRPr="00E000B4" w14:paraId="7B2EA7A1"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696A17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48</w:t>
            </w:r>
          </w:p>
        </w:tc>
        <w:tc>
          <w:tcPr>
            <w:tcW w:w="4340" w:type="dxa"/>
            <w:tcBorders>
              <w:top w:val="nil"/>
              <w:left w:val="nil"/>
              <w:bottom w:val="single" w:sz="4" w:space="0" w:color="auto"/>
              <w:right w:val="single" w:sz="4" w:space="0" w:color="auto"/>
            </w:tcBorders>
            <w:shd w:val="clear" w:color="auto" w:fill="auto"/>
            <w:noWrap/>
            <w:vAlign w:val="center"/>
            <w:hideMark/>
          </w:tcPr>
          <w:p w14:paraId="3BBDF148"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北京市西城区奋斗小学</w:t>
            </w:r>
          </w:p>
        </w:tc>
        <w:tc>
          <w:tcPr>
            <w:tcW w:w="640" w:type="dxa"/>
            <w:tcBorders>
              <w:top w:val="nil"/>
              <w:left w:val="nil"/>
              <w:bottom w:val="single" w:sz="4" w:space="0" w:color="auto"/>
              <w:right w:val="single" w:sz="4" w:space="0" w:color="auto"/>
            </w:tcBorders>
            <w:shd w:val="clear" w:color="auto" w:fill="auto"/>
            <w:noWrap/>
            <w:vAlign w:val="center"/>
            <w:hideMark/>
          </w:tcPr>
          <w:p w14:paraId="00DE2BD4"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103</w:t>
            </w:r>
          </w:p>
        </w:tc>
        <w:tc>
          <w:tcPr>
            <w:tcW w:w="4580" w:type="dxa"/>
            <w:tcBorders>
              <w:top w:val="nil"/>
              <w:left w:val="nil"/>
              <w:bottom w:val="single" w:sz="4" w:space="0" w:color="auto"/>
              <w:right w:val="single" w:sz="4" w:space="0" w:color="auto"/>
            </w:tcBorders>
            <w:shd w:val="clear" w:color="auto" w:fill="auto"/>
            <w:noWrap/>
            <w:vAlign w:val="center"/>
            <w:hideMark/>
          </w:tcPr>
          <w:p w14:paraId="6644213B"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北京小学广内分校</w:t>
            </w:r>
          </w:p>
        </w:tc>
        <w:tc>
          <w:tcPr>
            <w:tcW w:w="640" w:type="dxa"/>
            <w:tcBorders>
              <w:top w:val="nil"/>
              <w:left w:val="nil"/>
              <w:bottom w:val="single" w:sz="4" w:space="0" w:color="auto"/>
              <w:right w:val="single" w:sz="4" w:space="0" w:color="auto"/>
            </w:tcBorders>
            <w:shd w:val="clear" w:color="auto" w:fill="auto"/>
            <w:noWrap/>
            <w:vAlign w:val="center"/>
            <w:hideMark/>
          </w:tcPr>
          <w:p w14:paraId="5EBBBDA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158</w:t>
            </w:r>
          </w:p>
        </w:tc>
        <w:tc>
          <w:tcPr>
            <w:tcW w:w="4100" w:type="dxa"/>
            <w:tcBorders>
              <w:top w:val="nil"/>
              <w:left w:val="nil"/>
              <w:bottom w:val="single" w:sz="4" w:space="0" w:color="auto"/>
              <w:right w:val="single" w:sz="4" w:space="0" w:color="auto"/>
            </w:tcBorders>
            <w:shd w:val="clear" w:color="auto" w:fill="auto"/>
            <w:noWrap/>
            <w:vAlign w:val="center"/>
            <w:hideMark/>
          </w:tcPr>
          <w:p w14:paraId="6366D60D"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北京市西城区教育国际交流中心</w:t>
            </w:r>
          </w:p>
        </w:tc>
      </w:tr>
      <w:tr w:rsidR="00370124" w:rsidRPr="00E000B4" w14:paraId="7E129731"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7E1D5CE"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49</w:t>
            </w:r>
          </w:p>
        </w:tc>
        <w:tc>
          <w:tcPr>
            <w:tcW w:w="4340" w:type="dxa"/>
            <w:tcBorders>
              <w:top w:val="nil"/>
              <w:left w:val="nil"/>
              <w:bottom w:val="single" w:sz="4" w:space="0" w:color="auto"/>
              <w:right w:val="single" w:sz="4" w:space="0" w:color="auto"/>
            </w:tcBorders>
            <w:shd w:val="clear" w:color="auto" w:fill="auto"/>
            <w:noWrap/>
            <w:vAlign w:val="center"/>
            <w:hideMark/>
          </w:tcPr>
          <w:p w14:paraId="3DD425AA"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北京第二实验小学</w:t>
            </w:r>
          </w:p>
        </w:tc>
        <w:tc>
          <w:tcPr>
            <w:tcW w:w="640" w:type="dxa"/>
            <w:tcBorders>
              <w:top w:val="nil"/>
              <w:left w:val="nil"/>
              <w:bottom w:val="single" w:sz="4" w:space="0" w:color="auto"/>
              <w:right w:val="single" w:sz="4" w:space="0" w:color="auto"/>
            </w:tcBorders>
            <w:shd w:val="clear" w:color="auto" w:fill="auto"/>
            <w:noWrap/>
            <w:vAlign w:val="center"/>
            <w:hideMark/>
          </w:tcPr>
          <w:p w14:paraId="0EB5BED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104</w:t>
            </w:r>
          </w:p>
        </w:tc>
        <w:tc>
          <w:tcPr>
            <w:tcW w:w="4580" w:type="dxa"/>
            <w:tcBorders>
              <w:top w:val="nil"/>
              <w:left w:val="nil"/>
              <w:bottom w:val="single" w:sz="4" w:space="0" w:color="auto"/>
              <w:right w:val="single" w:sz="4" w:space="0" w:color="auto"/>
            </w:tcBorders>
            <w:shd w:val="clear" w:color="auto" w:fill="auto"/>
            <w:noWrap/>
            <w:vAlign w:val="center"/>
            <w:hideMark/>
          </w:tcPr>
          <w:p w14:paraId="6D669D3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北京小学</w:t>
            </w:r>
          </w:p>
        </w:tc>
        <w:tc>
          <w:tcPr>
            <w:tcW w:w="640" w:type="dxa"/>
            <w:tcBorders>
              <w:top w:val="nil"/>
              <w:left w:val="nil"/>
              <w:bottom w:val="single" w:sz="4" w:space="0" w:color="auto"/>
              <w:right w:val="single" w:sz="4" w:space="0" w:color="auto"/>
            </w:tcBorders>
            <w:shd w:val="clear" w:color="auto" w:fill="auto"/>
            <w:noWrap/>
            <w:vAlign w:val="center"/>
            <w:hideMark/>
          </w:tcPr>
          <w:p w14:paraId="14AA046D"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159</w:t>
            </w:r>
          </w:p>
        </w:tc>
        <w:tc>
          <w:tcPr>
            <w:tcW w:w="4100" w:type="dxa"/>
            <w:tcBorders>
              <w:top w:val="nil"/>
              <w:left w:val="nil"/>
              <w:bottom w:val="single" w:sz="4" w:space="0" w:color="auto"/>
              <w:right w:val="single" w:sz="4" w:space="0" w:color="auto"/>
            </w:tcBorders>
            <w:shd w:val="clear" w:color="auto" w:fill="auto"/>
            <w:noWrap/>
            <w:vAlign w:val="center"/>
            <w:hideMark/>
          </w:tcPr>
          <w:p w14:paraId="59787AF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北京市西城区民办教育管理中心</w:t>
            </w:r>
          </w:p>
        </w:tc>
      </w:tr>
      <w:tr w:rsidR="00370124" w:rsidRPr="00E000B4" w14:paraId="43319604"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A3F32DB"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50</w:t>
            </w:r>
          </w:p>
        </w:tc>
        <w:tc>
          <w:tcPr>
            <w:tcW w:w="4340" w:type="dxa"/>
            <w:tcBorders>
              <w:top w:val="nil"/>
              <w:left w:val="nil"/>
              <w:bottom w:val="single" w:sz="4" w:space="0" w:color="auto"/>
              <w:right w:val="single" w:sz="4" w:space="0" w:color="auto"/>
            </w:tcBorders>
            <w:shd w:val="clear" w:color="auto" w:fill="auto"/>
            <w:noWrap/>
            <w:vAlign w:val="center"/>
            <w:hideMark/>
          </w:tcPr>
          <w:p w14:paraId="558EBF5E"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北京第二实验小学涭水河分校</w:t>
            </w:r>
          </w:p>
        </w:tc>
        <w:tc>
          <w:tcPr>
            <w:tcW w:w="640" w:type="dxa"/>
            <w:tcBorders>
              <w:top w:val="nil"/>
              <w:left w:val="nil"/>
              <w:bottom w:val="single" w:sz="4" w:space="0" w:color="auto"/>
              <w:right w:val="single" w:sz="4" w:space="0" w:color="auto"/>
            </w:tcBorders>
            <w:shd w:val="clear" w:color="auto" w:fill="auto"/>
            <w:noWrap/>
            <w:vAlign w:val="center"/>
            <w:hideMark/>
          </w:tcPr>
          <w:p w14:paraId="605061B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105</w:t>
            </w:r>
          </w:p>
        </w:tc>
        <w:tc>
          <w:tcPr>
            <w:tcW w:w="4580" w:type="dxa"/>
            <w:tcBorders>
              <w:top w:val="nil"/>
              <w:left w:val="nil"/>
              <w:bottom w:val="single" w:sz="4" w:space="0" w:color="auto"/>
              <w:right w:val="single" w:sz="4" w:space="0" w:color="auto"/>
            </w:tcBorders>
            <w:shd w:val="clear" w:color="auto" w:fill="auto"/>
            <w:noWrap/>
            <w:vAlign w:val="center"/>
            <w:hideMark/>
          </w:tcPr>
          <w:p w14:paraId="06C2CC1C"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北京市第十五中学附属小学</w:t>
            </w:r>
          </w:p>
        </w:tc>
        <w:tc>
          <w:tcPr>
            <w:tcW w:w="640" w:type="dxa"/>
            <w:tcBorders>
              <w:top w:val="nil"/>
              <w:left w:val="nil"/>
              <w:bottom w:val="single" w:sz="4" w:space="0" w:color="auto"/>
              <w:right w:val="single" w:sz="4" w:space="0" w:color="auto"/>
            </w:tcBorders>
            <w:shd w:val="clear" w:color="auto" w:fill="auto"/>
            <w:noWrap/>
            <w:vAlign w:val="center"/>
            <w:hideMark/>
          </w:tcPr>
          <w:p w14:paraId="7A1CFAF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160</w:t>
            </w:r>
          </w:p>
        </w:tc>
        <w:tc>
          <w:tcPr>
            <w:tcW w:w="4100" w:type="dxa"/>
            <w:tcBorders>
              <w:top w:val="nil"/>
              <w:left w:val="nil"/>
              <w:bottom w:val="single" w:sz="4" w:space="0" w:color="auto"/>
              <w:right w:val="single" w:sz="4" w:space="0" w:color="auto"/>
            </w:tcBorders>
            <w:shd w:val="clear" w:color="auto" w:fill="auto"/>
            <w:noWrap/>
            <w:vAlign w:val="center"/>
            <w:hideMark/>
          </w:tcPr>
          <w:p w14:paraId="44D53A7D"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北京市西城区教育新闻传播中心</w:t>
            </w:r>
          </w:p>
        </w:tc>
      </w:tr>
      <w:tr w:rsidR="00370124" w:rsidRPr="00E000B4" w14:paraId="1F8A496B"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054F1A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51</w:t>
            </w:r>
          </w:p>
        </w:tc>
        <w:tc>
          <w:tcPr>
            <w:tcW w:w="4340" w:type="dxa"/>
            <w:tcBorders>
              <w:top w:val="nil"/>
              <w:left w:val="nil"/>
              <w:bottom w:val="single" w:sz="4" w:space="0" w:color="auto"/>
              <w:right w:val="single" w:sz="4" w:space="0" w:color="auto"/>
            </w:tcBorders>
            <w:shd w:val="clear" w:color="auto" w:fill="auto"/>
            <w:noWrap/>
            <w:vAlign w:val="center"/>
            <w:hideMark/>
          </w:tcPr>
          <w:p w14:paraId="35C7FB46"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北京市西城区三里河第三小学</w:t>
            </w:r>
          </w:p>
        </w:tc>
        <w:tc>
          <w:tcPr>
            <w:tcW w:w="640" w:type="dxa"/>
            <w:tcBorders>
              <w:top w:val="nil"/>
              <w:left w:val="nil"/>
              <w:bottom w:val="single" w:sz="4" w:space="0" w:color="auto"/>
              <w:right w:val="single" w:sz="4" w:space="0" w:color="auto"/>
            </w:tcBorders>
            <w:shd w:val="clear" w:color="auto" w:fill="auto"/>
            <w:noWrap/>
            <w:vAlign w:val="center"/>
            <w:hideMark/>
          </w:tcPr>
          <w:p w14:paraId="53FF713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106</w:t>
            </w:r>
          </w:p>
        </w:tc>
        <w:tc>
          <w:tcPr>
            <w:tcW w:w="4580" w:type="dxa"/>
            <w:tcBorders>
              <w:top w:val="nil"/>
              <w:left w:val="nil"/>
              <w:bottom w:val="single" w:sz="4" w:space="0" w:color="auto"/>
              <w:right w:val="single" w:sz="4" w:space="0" w:color="auto"/>
            </w:tcBorders>
            <w:shd w:val="clear" w:color="auto" w:fill="auto"/>
            <w:noWrap/>
            <w:vAlign w:val="center"/>
            <w:hideMark/>
          </w:tcPr>
          <w:p w14:paraId="09A71B1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北京市宣武师范学校附属第一小学</w:t>
            </w:r>
          </w:p>
        </w:tc>
        <w:tc>
          <w:tcPr>
            <w:tcW w:w="640" w:type="dxa"/>
            <w:tcBorders>
              <w:top w:val="nil"/>
              <w:left w:val="nil"/>
              <w:bottom w:val="single" w:sz="4" w:space="0" w:color="auto"/>
              <w:right w:val="single" w:sz="4" w:space="0" w:color="auto"/>
            </w:tcBorders>
            <w:shd w:val="clear" w:color="auto" w:fill="auto"/>
            <w:noWrap/>
            <w:vAlign w:val="center"/>
            <w:hideMark/>
          </w:tcPr>
          <w:p w14:paraId="6AC6AEC5"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161</w:t>
            </w:r>
          </w:p>
        </w:tc>
        <w:tc>
          <w:tcPr>
            <w:tcW w:w="4100" w:type="dxa"/>
            <w:tcBorders>
              <w:top w:val="nil"/>
              <w:left w:val="nil"/>
              <w:bottom w:val="single" w:sz="4" w:space="0" w:color="auto"/>
              <w:right w:val="single" w:sz="4" w:space="0" w:color="auto"/>
            </w:tcBorders>
            <w:shd w:val="clear" w:color="auto" w:fill="auto"/>
            <w:noWrap/>
            <w:vAlign w:val="center"/>
            <w:hideMark/>
          </w:tcPr>
          <w:p w14:paraId="632BB9F8"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北京市西城区京华实验学校</w:t>
            </w:r>
          </w:p>
        </w:tc>
      </w:tr>
      <w:tr w:rsidR="00370124" w:rsidRPr="00E000B4" w14:paraId="57D13518"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72F5E0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52</w:t>
            </w:r>
          </w:p>
        </w:tc>
        <w:tc>
          <w:tcPr>
            <w:tcW w:w="4340" w:type="dxa"/>
            <w:tcBorders>
              <w:top w:val="nil"/>
              <w:left w:val="nil"/>
              <w:bottom w:val="single" w:sz="4" w:space="0" w:color="auto"/>
              <w:right w:val="single" w:sz="4" w:space="0" w:color="auto"/>
            </w:tcBorders>
            <w:shd w:val="clear" w:color="auto" w:fill="auto"/>
            <w:noWrap/>
            <w:vAlign w:val="center"/>
            <w:hideMark/>
          </w:tcPr>
          <w:p w14:paraId="0F37B37A"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北京市西城区中古友谊小学</w:t>
            </w:r>
          </w:p>
        </w:tc>
        <w:tc>
          <w:tcPr>
            <w:tcW w:w="640" w:type="dxa"/>
            <w:tcBorders>
              <w:top w:val="nil"/>
              <w:left w:val="nil"/>
              <w:bottom w:val="single" w:sz="4" w:space="0" w:color="auto"/>
              <w:right w:val="single" w:sz="4" w:space="0" w:color="auto"/>
            </w:tcBorders>
            <w:shd w:val="clear" w:color="auto" w:fill="auto"/>
            <w:noWrap/>
            <w:vAlign w:val="center"/>
            <w:hideMark/>
          </w:tcPr>
          <w:p w14:paraId="66ECFCE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107</w:t>
            </w:r>
          </w:p>
        </w:tc>
        <w:tc>
          <w:tcPr>
            <w:tcW w:w="4580" w:type="dxa"/>
            <w:tcBorders>
              <w:top w:val="nil"/>
              <w:left w:val="nil"/>
              <w:bottom w:val="single" w:sz="4" w:space="0" w:color="auto"/>
              <w:right w:val="single" w:sz="4" w:space="0" w:color="auto"/>
            </w:tcBorders>
            <w:shd w:val="clear" w:color="auto" w:fill="auto"/>
            <w:noWrap/>
            <w:vAlign w:val="center"/>
            <w:hideMark/>
          </w:tcPr>
          <w:p w14:paraId="2CAE0800"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北京市西城区白纸坊小学</w:t>
            </w:r>
          </w:p>
        </w:tc>
        <w:tc>
          <w:tcPr>
            <w:tcW w:w="640" w:type="dxa"/>
            <w:tcBorders>
              <w:top w:val="nil"/>
              <w:left w:val="nil"/>
              <w:bottom w:val="single" w:sz="4" w:space="0" w:color="auto"/>
              <w:right w:val="single" w:sz="4" w:space="0" w:color="auto"/>
            </w:tcBorders>
            <w:shd w:val="clear" w:color="auto" w:fill="auto"/>
            <w:noWrap/>
            <w:vAlign w:val="center"/>
            <w:hideMark/>
          </w:tcPr>
          <w:p w14:paraId="2B75ADAF"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162</w:t>
            </w:r>
          </w:p>
        </w:tc>
        <w:tc>
          <w:tcPr>
            <w:tcW w:w="4100" w:type="dxa"/>
            <w:tcBorders>
              <w:top w:val="nil"/>
              <w:left w:val="nil"/>
              <w:bottom w:val="single" w:sz="4" w:space="0" w:color="auto"/>
              <w:right w:val="single" w:sz="4" w:space="0" w:color="auto"/>
            </w:tcBorders>
            <w:shd w:val="clear" w:color="auto" w:fill="auto"/>
            <w:noWrap/>
            <w:vAlign w:val="center"/>
            <w:hideMark/>
          </w:tcPr>
          <w:p w14:paraId="5C94E99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北京市西城区德</w:t>
            </w:r>
            <w:proofErr w:type="gramStart"/>
            <w:r w:rsidRPr="00E000B4">
              <w:rPr>
                <w:rFonts w:ascii="宋体" w:hAnsi="宋体" w:cs="宋体" w:hint="eastAsia"/>
                <w:color w:val="000000"/>
                <w:kern w:val="0"/>
                <w:sz w:val="22"/>
                <w:szCs w:val="22"/>
              </w:rPr>
              <w:t>胜中学</w:t>
            </w:r>
            <w:proofErr w:type="gramEnd"/>
          </w:p>
        </w:tc>
      </w:tr>
      <w:tr w:rsidR="00370124" w:rsidRPr="00E000B4" w14:paraId="383CC6C6"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FEEB64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53</w:t>
            </w:r>
          </w:p>
        </w:tc>
        <w:tc>
          <w:tcPr>
            <w:tcW w:w="4340" w:type="dxa"/>
            <w:tcBorders>
              <w:top w:val="nil"/>
              <w:left w:val="nil"/>
              <w:bottom w:val="single" w:sz="4" w:space="0" w:color="auto"/>
              <w:right w:val="single" w:sz="4" w:space="0" w:color="auto"/>
            </w:tcBorders>
            <w:shd w:val="clear" w:color="auto" w:fill="auto"/>
            <w:noWrap/>
            <w:vAlign w:val="center"/>
            <w:hideMark/>
          </w:tcPr>
          <w:p w14:paraId="53D2C1F7"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北京市西城区复兴门外第一小学</w:t>
            </w:r>
          </w:p>
        </w:tc>
        <w:tc>
          <w:tcPr>
            <w:tcW w:w="640" w:type="dxa"/>
            <w:tcBorders>
              <w:top w:val="nil"/>
              <w:left w:val="nil"/>
              <w:bottom w:val="single" w:sz="4" w:space="0" w:color="auto"/>
              <w:right w:val="single" w:sz="4" w:space="0" w:color="auto"/>
            </w:tcBorders>
            <w:shd w:val="clear" w:color="auto" w:fill="auto"/>
            <w:noWrap/>
            <w:vAlign w:val="center"/>
            <w:hideMark/>
          </w:tcPr>
          <w:p w14:paraId="5767FF37"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108</w:t>
            </w:r>
          </w:p>
        </w:tc>
        <w:tc>
          <w:tcPr>
            <w:tcW w:w="4580" w:type="dxa"/>
            <w:tcBorders>
              <w:top w:val="nil"/>
              <w:left w:val="nil"/>
              <w:bottom w:val="single" w:sz="4" w:space="0" w:color="auto"/>
              <w:right w:val="single" w:sz="4" w:space="0" w:color="auto"/>
            </w:tcBorders>
            <w:shd w:val="clear" w:color="auto" w:fill="auto"/>
            <w:noWrap/>
            <w:vAlign w:val="center"/>
            <w:hideMark/>
          </w:tcPr>
          <w:p w14:paraId="4BB6BCB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北京市西城区实验小学</w:t>
            </w:r>
          </w:p>
        </w:tc>
        <w:tc>
          <w:tcPr>
            <w:tcW w:w="640" w:type="dxa"/>
            <w:tcBorders>
              <w:top w:val="nil"/>
              <w:left w:val="nil"/>
              <w:bottom w:val="single" w:sz="4" w:space="0" w:color="auto"/>
              <w:right w:val="single" w:sz="4" w:space="0" w:color="auto"/>
            </w:tcBorders>
            <w:shd w:val="clear" w:color="auto" w:fill="auto"/>
            <w:noWrap/>
            <w:vAlign w:val="center"/>
            <w:hideMark/>
          </w:tcPr>
          <w:p w14:paraId="3C71B8BA"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163</w:t>
            </w:r>
          </w:p>
        </w:tc>
        <w:tc>
          <w:tcPr>
            <w:tcW w:w="4100" w:type="dxa"/>
            <w:tcBorders>
              <w:top w:val="nil"/>
              <w:left w:val="nil"/>
              <w:bottom w:val="single" w:sz="4" w:space="0" w:color="auto"/>
              <w:right w:val="single" w:sz="4" w:space="0" w:color="auto"/>
            </w:tcBorders>
            <w:shd w:val="clear" w:color="auto" w:fill="auto"/>
            <w:noWrap/>
            <w:vAlign w:val="center"/>
            <w:hideMark/>
          </w:tcPr>
          <w:p w14:paraId="71C89D05"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w:t>
            </w:r>
            <w:proofErr w:type="gramStart"/>
            <w:r w:rsidRPr="00E000B4">
              <w:rPr>
                <w:rFonts w:ascii="宋体" w:hAnsi="宋体" w:cs="宋体" w:hint="eastAsia"/>
                <w:color w:val="000000"/>
                <w:kern w:val="0"/>
                <w:sz w:val="22"/>
                <w:szCs w:val="22"/>
              </w:rPr>
              <w:t>育翔小学</w:t>
            </w:r>
            <w:proofErr w:type="gramEnd"/>
            <w:r w:rsidRPr="00E000B4">
              <w:rPr>
                <w:rFonts w:ascii="宋体" w:hAnsi="宋体" w:cs="宋体" w:hint="eastAsia"/>
                <w:color w:val="000000"/>
                <w:kern w:val="0"/>
                <w:sz w:val="22"/>
                <w:szCs w:val="22"/>
              </w:rPr>
              <w:t>分校</w:t>
            </w:r>
          </w:p>
        </w:tc>
      </w:tr>
      <w:tr w:rsidR="00370124" w:rsidRPr="00E000B4" w14:paraId="37B3B248"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EA25A72"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54</w:t>
            </w:r>
          </w:p>
        </w:tc>
        <w:tc>
          <w:tcPr>
            <w:tcW w:w="4340" w:type="dxa"/>
            <w:tcBorders>
              <w:top w:val="nil"/>
              <w:left w:val="nil"/>
              <w:bottom w:val="single" w:sz="4" w:space="0" w:color="auto"/>
              <w:right w:val="single" w:sz="4" w:space="0" w:color="auto"/>
            </w:tcBorders>
            <w:shd w:val="clear" w:color="auto" w:fill="auto"/>
            <w:noWrap/>
            <w:vAlign w:val="center"/>
            <w:hideMark/>
          </w:tcPr>
          <w:p w14:paraId="057489F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北京市西城区育民小学</w:t>
            </w:r>
          </w:p>
        </w:tc>
        <w:tc>
          <w:tcPr>
            <w:tcW w:w="640" w:type="dxa"/>
            <w:tcBorders>
              <w:top w:val="nil"/>
              <w:left w:val="nil"/>
              <w:bottom w:val="single" w:sz="4" w:space="0" w:color="auto"/>
              <w:right w:val="single" w:sz="4" w:space="0" w:color="auto"/>
            </w:tcBorders>
            <w:shd w:val="clear" w:color="auto" w:fill="auto"/>
            <w:noWrap/>
            <w:vAlign w:val="center"/>
            <w:hideMark/>
          </w:tcPr>
          <w:p w14:paraId="62DD1481"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109</w:t>
            </w:r>
          </w:p>
        </w:tc>
        <w:tc>
          <w:tcPr>
            <w:tcW w:w="4580" w:type="dxa"/>
            <w:tcBorders>
              <w:top w:val="nil"/>
              <w:left w:val="nil"/>
              <w:bottom w:val="single" w:sz="4" w:space="0" w:color="auto"/>
              <w:right w:val="single" w:sz="4" w:space="0" w:color="auto"/>
            </w:tcBorders>
            <w:shd w:val="clear" w:color="auto" w:fill="auto"/>
            <w:noWrap/>
            <w:vAlign w:val="center"/>
            <w:hideMark/>
          </w:tcPr>
          <w:p w14:paraId="566881E9"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北京第一实验小学前门分校</w:t>
            </w:r>
          </w:p>
        </w:tc>
        <w:tc>
          <w:tcPr>
            <w:tcW w:w="640" w:type="dxa"/>
            <w:tcBorders>
              <w:top w:val="nil"/>
              <w:left w:val="nil"/>
              <w:bottom w:val="single" w:sz="4" w:space="0" w:color="auto"/>
              <w:right w:val="single" w:sz="4" w:space="0" w:color="auto"/>
            </w:tcBorders>
            <w:shd w:val="clear" w:color="auto" w:fill="auto"/>
            <w:noWrap/>
            <w:vAlign w:val="center"/>
            <w:hideMark/>
          </w:tcPr>
          <w:p w14:paraId="024CBAD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 xml:space="preserve">　</w:t>
            </w:r>
          </w:p>
        </w:tc>
        <w:tc>
          <w:tcPr>
            <w:tcW w:w="4100" w:type="dxa"/>
            <w:tcBorders>
              <w:top w:val="nil"/>
              <w:left w:val="nil"/>
              <w:bottom w:val="single" w:sz="4" w:space="0" w:color="auto"/>
              <w:right w:val="single" w:sz="4" w:space="0" w:color="auto"/>
            </w:tcBorders>
            <w:shd w:val="clear" w:color="auto" w:fill="auto"/>
            <w:noWrap/>
            <w:vAlign w:val="center"/>
            <w:hideMark/>
          </w:tcPr>
          <w:p w14:paraId="54A77801"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 xml:space="preserve">　</w:t>
            </w:r>
          </w:p>
        </w:tc>
      </w:tr>
      <w:tr w:rsidR="00370124" w:rsidRPr="00E000B4" w14:paraId="68D53654" w14:textId="77777777" w:rsidTr="0037012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3CB3E90"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lastRenderedPageBreak/>
              <w:t>55</w:t>
            </w:r>
          </w:p>
        </w:tc>
        <w:tc>
          <w:tcPr>
            <w:tcW w:w="4340" w:type="dxa"/>
            <w:tcBorders>
              <w:top w:val="nil"/>
              <w:left w:val="nil"/>
              <w:bottom w:val="single" w:sz="4" w:space="0" w:color="auto"/>
              <w:right w:val="single" w:sz="4" w:space="0" w:color="auto"/>
            </w:tcBorders>
            <w:shd w:val="clear" w:color="auto" w:fill="auto"/>
            <w:noWrap/>
            <w:vAlign w:val="center"/>
            <w:hideMark/>
          </w:tcPr>
          <w:p w14:paraId="272BDBF4"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北京第二实验小学白云路分校</w:t>
            </w:r>
          </w:p>
        </w:tc>
        <w:tc>
          <w:tcPr>
            <w:tcW w:w="640" w:type="dxa"/>
            <w:tcBorders>
              <w:top w:val="nil"/>
              <w:left w:val="nil"/>
              <w:bottom w:val="single" w:sz="4" w:space="0" w:color="auto"/>
              <w:right w:val="single" w:sz="4" w:space="0" w:color="auto"/>
            </w:tcBorders>
            <w:shd w:val="clear" w:color="auto" w:fill="auto"/>
            <w:noWrap/>
            <w:vAlign w:val="center"/>
            <w:hideMark/>
          </w:tcPr>
          <w:p w14:paraId="58A1D79C" w14:textId="77777777" w:rsidR="00370124" w:rsidRPr="00E000B4" w:rsidRDefault="00370124" w:rsidP="00370124">
            <w:pPr>
              <w:widowControl/>
              <w:jc w:val="center"/>
              <w:rPr>
                <w:rFonts w:ascii="宋体" w:hAnsi="宋体" w:cs="宋体" w:hint="eastAsia"/>
                <w:color w:val="000000"/>
                <w:kern w:val="0"/>
                <w:sz w:val="22"/>
                <w:szCs w:val="22"/>
              </w:rPr>
            </w:pPr>
            <w:r w:rsidRPr="00E000B4">
              <w:rPr>
                <w:rFonts w:ascii="宋体" w:hAnsi="宋体" w:cs="宋体" w:hint="eastAsia"/>
                <w:color w:val="000000"/>
                <w:kern w:val="0"/>
                <w:sz w:val="22"/>
                <w:szCs w:val="22"/>
              </w:rPr>
              <w:t>110</w:t>
            </w:r>
          </w:p>
        </w:tc>
        <w:tc>
          <w:tcPr>
            <w:tcW w:w="4580" w:type="dxa"/>
            <w:tcBorders>
              <w:top w:val="nil"/>
              <w:left w:val="nil"/>
              <w:bottom w:val="single" w:sz="4" w:space="0" w:color="auto"/>
              <w:right w:val="single" w:sz="4" w:space="0" w:color="auto"/>
            </w:tcBorders>
            <w:shd w:val="clear" w:color="auto" w:fill="auto"/>
            <w:noWrap/>
            <w:vAlign w:val="center"/>
            <w:hideMark/>
          </w:tcPr>
          <w:p w14:paraId="53D96FCF"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北京市西城区炭儿胡同小学</w:t>
            </w:r>
          </w:p>
        </w:tc>
        <w:tc>
          <w:tcPr>
            <w:tcW w:w="640" w:type="dxa"/>
            <w:tcBorders>
              <w:top w:val="nil"/>
              <w:left w:val="nil"/>
              <w:bottom w:val="single" w:sz="4" w:space="0" w:color="auto"/>
              <w:right w:val="single" w:sz="4" w:space="0" w:color="auto"/>
            </w:tcBorders>
            <w:shd w:val="clear" w:color="auto" w:fill="auto"/>
            <w:noWrap/>
            <w:vAlign w:val="center"/>
            <w:hideMark/>
          </w:tcPr>
          <w:p w14:paraId="57A346DE"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 xml:space="preserve">　</w:t>
            </w:r>
          </w:p>
        </w:tc>
        <w:tc>
          <w:tcPr>
            <w:tcW w:w="4100" w:type="dxa"/>
            <w:tcBorders>
              <w:top w:val="nil"/>
              <w:left w:val="nil"/>
              <w:bottom w:val="single" w:sz="4" w:space="0" w:color="auto"/>
              <w:right w:val="single" w:sz="4" w:space="0" w:color="auto"/>
            </w:tcBorders>
            <w:shd w:val="clear" w:color="auto" w:fill="auto"/>
            <w:noWrap/>
            <w:vAlign w:val="center"/>
            <w:hideMark/>
          </w:tcPr>
          <w:p w14:paraId="2DE2975A" w14:textId="77777777" w:rsidR="00370124" w:rsidRPr="00E000B4" w:rsidRDefault="00370124" w:rsidP="00370124">
            <w:pPr>
              <w:widowControl/>
              <w:jc w:val="left"/>
              <w:rPr>
                <w:rFonts w:ascii="宋体" w:hAnsi="宋体" w:cs="宋体" w:hint="eastAsia"/>
                <w:color w:val="000000"/>
                <w:kern w:val="0"/>
                <w:sz w:val="22"/>
                <w:szCs w:val="22"/>
              </w:rPr>
            </w:pPr>
            <w:r w:rsidRPr="00E000B4">
              <w:rPr>
                <w:rFonts w:ascii="宋体" w:hAnsi="宋体" w:cs="宋体" w:hint="eastAsia"/>
                <w:color w:val="000000"/>
                <w:kern w:val="0"/>
                <w:sz w:val="22"/>
                <w:szCs w:val="22"/>
              </w:rPr>
              <w:t xml:space="preserve">　</w:t>
            </w:r>
          </w:p>
        </w:tc>
      </w:tr>
    </w:tbl>
    <w:p w14:paraId="56921E2A" w14:textId="77777777" w:rsidR="004A4557" w:rsidRPr="00E000B4" w:rsidRDefault="004A4557">
      <w:pPr>
        <w:tabs>
          <w:tab w:val="center" w:pos="6979"/>
        </w:tabs>
        <w:spacing w:line="580" w:lineRule="exact"/>
        <w:ind w:firstLineChars="150" w:firstLine="420"/>
        <w:rPr>
          <w:rFonts w:ascii="仿宋_GB2312" w:eastAsia="仿宋_GB2312"/>
          <w:sz w:val="28"/>
          <w:szCs w:val="28"/>
        </w:rPr>
      </w:pPr>
      <w:r w:rsidRPr="00E000B4">
        <w:rPr>
          <w:rFonts w:ascii="仿宋_GB2312" w:eastAsia="仿宋_GB2312" w:hint="eastAsia"/>
          <w:sz w:val="28"/>
          <w:szCs w:val="28"/>
        </w:rPr>
        <w:t>（二）人员构成情况</w:t>
      </w:r>
    </w:p>
    <w:p w14:paraId="3E9C0F71" w14:textId="3C0DCE60" w:rsidR="004A4557" w:rsidRPr="00E000B4" w:rsidRDefault="00A43268">
      <w:pPr>
        <w:tabs>
          <w:tab w:val="center" w:pos="6979"/>
        </w:tabs>
        <w:spacing w:line="580" w:lineRule="exact"/>
        <w:ind w:firstLineChars="200" w:firstLine="560"/>
        <w:rPr>
          <w:rFonts w:ascii="仿宋_GB2312" w:eastAsia="仿宋_GB2312"/>
          <w:kern w:val="0"/>
          <w:sz w:val="28"/>
          <w:szCs w:val="28"/>
        </w:rPr>
      </w:pPr>
      <w:r w:rsidRPr="00E000B4">
        <w:rPr>
          <w:rFonts w:ascii="仿宋_GB2312" w:eastAsia="仿宋_GB2312" w:hint="eastAsia"/>
          <w:kern w:val="0"/>
          <w:sz w:val="28"/>
          <w:szCs w:val="28"/>
        </w:rPr>
        <w:t>无</w:t>
      </w:r>
      <w:r w:rsidRPr="00E000B4">
        <w:rPr>
          <w:rFonts w:ascii="仿宋_GB2312" w:eastAsia="仿宋_GB2312"/>
          <w:kern w:val="0"/>
          <w:sz w:val="28"/>
          <w:szCs w:val="28"/>
        </w:rPr>
        <w:t>行政编制</w:t>
      </w:r>
      <w:r w:rsidRPr="00E000B4">
        <w:rPr>
          <w:rFonts w:ascii="仿宋_GB2312" w:eastAsia="仿宋_GB2312" w:hint="eastAsia"/>
          <w:kern w:val="0"/>
          <w:sz w:val="28"/>
          <w:szCs w:val="28"/>
        </w:rPr>
        <w:t>；</w:t>
      </w:r>
      <w:r w:rsidR="004A4557" w:rsidRPr="00E000B4">
        <w:rPr>
          <w:rFonts w:ascii="仿宋_GB2312" w:eastAsia="仿宋_GB2312" w:hint="eastAsia"/>
          <w:kern w:val="0"/>
          <w:sz w:val="28"/>
          <w:szCs w:val="28"/>
        </w:rPr>
        <w:t>事业编制</w:t>
      </w:r>
      <w:r w:rsidR="009B43D2" w:rsidRPr="00E000B4">
        <w:rPr>
          <w:rFonts w:ascii="仿宋_GB2312" w:eastAsia="仿宋_GB2312" w:hint="eastAsia"/>
          <w:kern w:val="0"/>
          <w:sz w:val="28"/>
          <w:szCs w:val="28"/>
        </w:rPr>
        <w:t>19925人（含600周转池编制）</w:t>
      </w:r>
      <w:r w:rsidR="004A4557" w:rsidRPr="00E000B4">
        <w:rPr>
          <w:rFonts w:ascii="仿宋_GB2312" w:eastAsia="仿宋_GB2312" w:hint="eastAsia"/>
          <w:kern w:val="0"/>
          <w:sz w:val="28"/>
          <w:szCs w:val="28"/>
        </w:rPr>
        <w:t>，实有人数</w:t>
      </w:r>
      <w:r w:rsidR="00042D83" w:rsidRPr="00E000B4">
        <w:rPr>
          <w:rFonts w:ascii="仿宋_GB2312" w:eastAsia="仿宋_GB2312"/>
          <w:kern w:val="0"/>
          <w:sz w:val="28"/>
          <w:szCs w:val="28"/>
        </w:rPr>
        <w:t>1</w:t>
      </w:r>
      <w:r w:rsidR="000044AC" w:rsidRPr="00E000B4">
        <w:rPr>
          <w:rFonts w:ascii="仿宋_GB2312" w:eastAsia="仿宋_GB2312" w:hint="eastAsia"/>
          <w:kern w:val="0"/>
          <w:sz w:val="28"/>
          <w:szCs w:val="28"/>
        </w:rPr>
        <w:t>9</w:t>
      </w:r>
      <w:r w:rsidR="00042D83" w:rsidRPr="00E000B4">
        <w:rPr>
          <w:rFonts w:ascii="仿宋_GB2312" w:eastAsia="仿宋_GB2312"/>
          <w:kern w:val="0"/>
          <w:sz w:val="28"/>
          <w:szCs w:val="28"/>
        </w:rPr>
        <w:t>,</w:t>
      </w:r>
      <w:r w:rsidR="000044AC" w:rsidRPr="00E000B4">
        <w:rPr>
          <w:rFonts w:ascii="仿宋_GB2312" w:eastAsia="仿宋_GB2312" w:hint="eastAsia"/>
          <w:kern w:val="0"/>
          <w:sz w:val="28"/>
          <w:szCs w:val="28"/>
        </w:rPr>
        <w:t>159</w:t>
      </w:r>
      <w:r w:rsidR="004A4557" w:rsidRPr="00E000B4">
        <w:rPr>
          <w:rFonts w:ascii="仿宋_GB2312" w:eastAsia="仿宋_GB2312" w:hint="eastAsia"/>
          <w:kern w:val="0"/>
          <w:sz w:val="28"/>
          <w:szCs w:val="28"/>
        </w:rPr>
        <w:t>人。</w:t>
      </w:r>
    </w:p>
    <w:p w14:paraId="04094842" w14:textId="77777777" w:rsidR="004A4557" w:rsidRPr="00E000B4" w:rsidRDefault="004A4557">
      <w:pPr>
        <w:tabs>
          <w:tab w:val="center" w:pos="6979"/>
        </w:tabs>
        <w:spacing w:line="580" w:lineRule="exact"/>
        <w:rPr>
          <w:rFonts w:ascii="黑体" w:eastAsia="黑体"/>
          <w:b/>
          <w:sz w:val="28"/>
          <w:szCs w:val="28"/>
        </w:rPr>
      </w:pPr>
      <w:r w:rsidRPr="00E000B4">
        <w:rPr>
          <w:rFonts w:ascii="仿宋_GB2312" w:eastAsia="仿宋_GB2312" w:hint="eastAsia"/>
          <w:b/>
          <w:sz w:val="32"/>
          <w:szCs w:val="32"/>
        </w:rPr>
        <w:t xml:space="preserve">   </w:t>
      </w:r>
      <w:r w:rsidRPr="00E000B4">
        <w:rPr>
          <w:rFonts w:ascii="黑体" w:eastAsia="黑体" w:hint="eastAsia"/>
          <w:b/>
          <w:sz w:val="28"/>
          <w:szCs w:val="28"/>
        </w:rPr>
        <w:t>二、收入支出决算总体情况说明</w:t>
      </w:r>
    </w:p>
    <w:p w14:paraId="7325B629" w14:textId="386866CD" w:rsidR="004A4557" w:rsidRPr="00E000B4" w:rsidRDefault="00154B54">
      <w:pPr>
        <w:tabs>
          <w:tab w:val="center" w:pos="6979"/>
        </w:tabs>
        <w:spacing w:line="580" w:lineRule="exact"/>
        <w:ind w:firstLine="570"/>
        <w:rPr>
          <w:rFonts w:ascii="仿宋_GB2312" w:eastAsia="仿宋_GB2312"/>
          <w:sz w:val="28"/>
          <w:szCs w:val="28"/>
        </w:rPr>
      </w:pPr>
      <w:r w:rsidRPr="00E000B4">
        <w:rPr>
          <w:rFonts w:ascii="仿宋_GB2312" w:eastAsia="仿宋_GB2312" w:hint="eastAsia"/>
          <w:sz w:val="28"/>
          <w:szCs w:val="28"/>
        </w:rPr>
        <w:t>2023年</w:t>
      </w:r>
      <w:r w:rsidR="004A4557" w:rsidRPr="00E000B4">
        <w:rPr>
          <w:rFonts w:ascii="仿宋_GB2312" w:eastAsia="仿宋_GB2312" w:hint="eastAsia"/>
          <w:sz w:val="28"/>
          <w:szCs w:val="28"/>
        </w:rPr>
        <w:t>度收、</w:t>
      </w:r>
      <w:r w:rsidR="004A4557" w:rsidRPr="00E000B4">
        <w:rPr>
          <w:rFonts w:ascii="仿宋_GB2312" w:eastAsia="仿宋_GB2312"/>
          <w:sz w:val="28"/>
          <w:szCs w:val="28"/>
        </w:rPr>
        <w:t>支</w:t>
      </w:r>
      <w:r w:rsidR="004A4557" w:rsidRPr="00E000B4">
        <w:rPr>
          <w:rFonts w:ascii="仿宋_GB2312" w:eastAsia="仿宋_GB2312" w:hint="eastAsia"/>
          <w:sz w:val="28"/>
          <w:szCs w:val="28"/>
        </w:rPr>
        <w:t>总计</w:t>
      </w:r>
      <w:r w:rsidR="000044AC" w:rsidRPr="00E000B4">
        <w:rPr>
          <w:rFonts w:ascii="仿宋_GB2312" w:eastAsia="仿宋_GB2312"/>
          <w:sz w:val="28"/>
          <w:szCs w:val="28"/>
        </w:rPr>
        <w:t>1,139,588.90</w:t>
      </w:r>
      <w:r w:rsidR="004A4557" w:rsidRPr="00E000B4">
        <w:rPr>
          <w:rFonts w:ascii="仿宋_GB2312" w:eastAsia="仿宋_GB2312" w:hint="eastAsia"/>
          <w:sz w:val="28"/>
          <w:szCs w:val="28"/>
        </w:rPr>
        <w:t>万元，</w:t>
      </w:r>
      <w:r w:rsidR="004A4557" w:rsidRPr="00E000B4">
        <w:rPr>
          <w:rFonts w:ascii="仿宋_GB2312" w:eastAsia="仿宋_GB2312"/>
          <w:sz w:val="28"/>
          <w:szCs w:val="28"/>
        </w:rPr>
        <w:t>比上年增加</w:t>
      </w:r>
      <w:r w:rsidR="000044AC" w:rsidRPr="00E000B4">
        <w:rPr>
          <w:rFonts w:ascii="仿宋_GB2312" w:eastAsia="仿宋_GB2312"/>
          <w:sz w:val="28"/>
          <w:szCs w:val="28"/>
        </w:rPr>
        <w:t>45,549.64</w:t>
      </w:r>
      <w:r w:rsidR="004A4557" w:rsidRPr="00E000B4">
        <w:rPr>
          <w:rFonts w:ascii="仿宋_GB2312" w:eastAsia="仿宋_GB2312" w:hint="eastAsia"/>
          <w:sz w:val="28"/>
          <w:szCs w:val="28"/>
        </w:rPr>
        <w:t>万元，增长</w:t>
      </w:r>
      <w:r w:rsidR="00884448" w:rsidRPr="00E000B4">
        <w:rPr>
          <w:rFonts w:ascii="仿宋_GB2312" w:eastAsia="仿宋_GB2312"/>
          <w:sz w:val="28"/>
          <w:szCs w:val="28"/>
        </w:rPr>
        <w:t>4</w:t>
      </w:r>
      <w:r w:rsidR="000044AC" w:rsidRPr="00E000B4">
        <w:rPr>
          <w:rFonts w:ascii="仿宋_GB2312" w:eastAsia="仿宋_GB2312" w:hint="eastAsia"/>
          <w:sz w:val="28"/>
          <w:szCs w:val="28"/>
        </w:rPr>
        <w:t>.16</w:t>
      </w:r>
      <w:r w:rsidR="00884448" w:rsidRPr="00E000B4">
        <w:rPr>
          <w:rFonts w:ascii="仿宋_GB2312" w:eastAsia="仿宋_GB2312"/>
          <w:sz w:val="28"/>
          <w:szCs w:val="28"/>
        </w:rPr>
        <w:t>%</w:t>
      </w:r>
      <w:r w:rsidR="004A4557" w:rsidRPr="00E000B4">
        <w:rPr>
          <w:rFonts w:ascii="仿宋_GB2312" w:eastAsia="仿宋_GB2312" w:hint="eastAsia"/>
          <w:sz w:val="28"/>
          <w:szCs w:val="28"/>
        </w:rPr>
        <w:t>。</w:t>
      </w:r>
    </w:p>
    <w:p w14:paraId="08CA26DA" w14:textId="77777777" w:rsidR="004A4557" w:rsidRPr="00E000B4" w:rsidRDefault="004A4557">
      <w:pPr>
        <w:tabs>
          <w:tab w:val="center" w:pos="6979"/>
        </w:tabs>
        <w:spacing w:line="580" w:lineRule="exact"/>
        <w:ind w:firstLine="570"/>
        <w:rPr>
          <w:rFonts w:ascii="仿宋_GB2312" w:eastAsia="仿宋_GB2312"/>
          <w:sz w:val="28"/>
          <w:szCs w:val="28"/>
        </w:rPr>
      </w:pPr>
      <w:r w:rsidRPr="00E000B4">
        <w:rPr>
          <w:rFonts w:ascii="仿宋_GB2312" w:eastAsia="仿宋_GB2312" w:hint="eastAsia"/>
          <w:sz w:val="28"/>
          <w:szCs w:val="28"/>
        </w:rPr>
        <w:t>（一</w:t>
      </w:r>
      <w:r w:rsidRPr="00E000B4">
        <w:rPr>
          <w:rFonts w:ascii="仿宋_GB2312" w:eastAsia="仿宋_GB2312"/>
          <w:sz w:val="28"/>
          <w:szCs w:val="28"/>
        </w:rPr>
        <w:t>）</w:t>
      </w:r>
      <w:r w:rsidRPr="00E000B4">
        <w:rPr>
          <w:rFonts w:ascii="仿宋_GB2312" w:eastAsia="仿宋_GB2312" w:hint="eastAsia"/>
          <w:sz w:val="28"/>
          <w:szCs w:val="28"/>
        </w:rPr>
        <w:t>收入决算</w:t>
      </w:r>
      <w:r w:rsidRPr="00E000B4">
        <w:rPr>
          <w:rFonts w:ascii="仿宋_GB2312" w:eastAsia="仿宋_GB2312"/>
          <w:sz w:val="28"/>
          <w:szCs w:val="28"/>
        </w:rPr>
        <w:t>说明</w:t>
      </w:r>
    </w:p>
    <w:p w14:paraId="4E4138A9" w14:textId="21572619" w:rsidR="004A4557" w:rsidRPr="00E000B4" w:rsidRDefault="00154B54">
      <w:pPr>
        <w:tabs>
          <w:tab w:val="center" w:pos="6979"/>
        </w:tabs>
        <w:spacing w:line="580" w:lineRule="exact"/>
        <w:ind w:firstLine="570"/>
        <w:rPr>
          <w:rFonts w:ascii="仿宋_GB2312" w:eastAsia="仿宋_GB2312"/>
          <w:sz w:val="28"/>
          <w:szCs w:val="28"/>
        </w:rPr>
      </w:pPr>
      <w:r w:rsidRPr="00E000B4">
        <w:rPr>
          <w:rFonts w:ascii="仿宋_GB2312" w:eastAsia="仿宋_GB2312" w:hint="eastAsia"/>
          <w:sz w:val="28"/>
          <w:szCs w:val="28"/>
        </w:rPr>
        <w:t>2023年</w:t>
      </w:r>
      <w:r w:rsidR="004A4557" w:rsidRPr="00E000B4">
        <w:rPr>
          <w:rFonts w:ascii="仿宋_GB2312" w:eastAsia="仿宋_GB2312" w:hint="eastAsia"/>
          <w:sz w:val="28"/>
          <w:szCs w:val="28"/>
        </w:rPr>
        <w:t>度本年收入合计</w:t>
      </w:r>
      <w:r w:rsidR="000044AC" w:rsidRPr="00E000B4">
        <w:rPr>
          <w:rFonts w:ascii="仿宋_GB2312" w:eastAsia="仿宋_GB2312"/>
          <w:sz w:val="28"/>
          <w:szCs w:val="28"/>
        </w:rPr>
        <w:t>1,134,686.81</w:t>
      </w:r>
      <w:r w:rsidR="004A4557" w:rsidRPr="00E000B4">
        <w:rPr>
          <w:rFonts w:ascii="仿宋_GB2312" w:eastAsia="仿宋_GB2312" w:hint="eastAsia"/>
          <w:sz w:val="28"/>
          <w:szCs w:val="28"/>
        </w:rPr>
        <w:t>万元，</w:t>
      </w:r>
      <w:r w:rsidR="004A4557" w:rsidRPr="00E000B4">
        <w:rPr>
          <w:rFonts w:ascii="仿宋_GB2312" w:eastAsia="仿宋_GB2312"/>
          <w:sz w:val="28"/>
          <w:szCs w:val="28"/>
        </w:rPr>
        <w:t>比上年增加</w:t>
      </w:r>
      <w:r w:rsidR="000044AC" w:rsidRPr="00E000B4">
        <w:rPr>
          <w:rFonts w:ascii="仿宋_GB2312" w:eastAsia="仿宋_GB2312"/>
          <w:sz w:val="28"/>
          <w:szCs w:val="28"/>
        </w:rPr>
        <w:t>54,079.80</w:t>
      </w:r>
      <w:r w:rsidR="004A4557" w:rsidRPr="00E000B4">
        <w:rPr>
          <w:rFonts w:ascii="仿宋_GB2312" w:eastAsia="仿宋_GB2312" w:hint="eastAsia"/>
          <w:sz w:val="28"/>
          <w:szCs w:val="28"/>
        </w:rPr>
        <w:t>万元，增长</w:t>
      </w:r>
      <w:r w:rsidR="000044AC" w:rsidRPr="00E000B4">
        <w:rPr>
          <w:rFonts w:ascii="仿宋_GB2312" w:eastAsia="仿宋_GB2312" w:hint="eastAsia"/>
          <w:sz w:val="28"/>
          <w:szCs w:val="28"/>
        </w:rPr>
        <w:t>5.00</w:t>
      </w:r>
      <w:r w:rsidR="004A4557" w:rsidRPr="00E000B4">
        <w:rPr>
          <w:rFonts w:ascii="仿宋_GB2312" w:eastAsia="仿宋_GB2312" w:hint="eastAsia"/>
          <w:sz w:val="28"/>
          <w:szCs w:val="28"/>
        </w:rPr>
        <w:t>%，其中：财政拨款收入</w:t>
      </w:r>
      <w:r w:rsidR="000044AC" w:rsidRPr="00E000B4">
        <w:rPr>
          <w:rFonts w:ascii="仿宋_GB2312" w:eastAsia="仿宋_GB2312"/>
          <w:sz w:val="28"/>
          <w:szCs w:val="28"/>
        </w:rPr>
        <w:t>1,122,528.64</w:t>
      </w:r>
      <w:r w:rsidR="004A4557" w:rsidRPr="00E000B4">
        <w:rPr>
          <w:rFonts w:ascii="仿宋_GB2312" w:eastAsia="仿宋_GB2312" w:hint="eastAsia"/>
          <w:sz w:val="28"/>
          <w:szCs w:val="28"/>
        </w:rPr>
        <w:t>万元，占收入合计的</w:t>
      </w:r>
      <w:r w:rsidR="00CE07A6" w:rsidRPr="00E000B4">
        <w:rPr>
          <w:rFonts w:ascii="仿宋_GB2312" w:eastAsia="仿宋_GB2312"/>
          <w:sz w:val="28"/>
          <w:szCs w:val="28"/>
        </w:rPr>
        <w:t>98.</w:t>
      </w:r>
      <w:r w:rsidR="00884448" w:rsidRPr="00E000B4">
        <w:rPr>
          <w:rFonts w:ascii="仿宋_GB2312" w:eastAsia="仿宋_GB2312" w:hint="eastAsia"/>
          <w:sz w:val="28"/>
          <w:szCs w:val="28"/>
        </w:rPr>
        <w:t>9</w:t>
      </w:r>
      <w:r w:rsidR="000044AC" w:rsidRPr="00E000B4">
        <w:rPr>
          <w:rFonts w:ascii="仿宋_GB2312" w:eastAsia="仿宋_GB2312" w:hint="eastAsia"/>
          <w:sz w:val="28"/>
          <w:szCs w:val="28"/>
        </w:rPr>
        <w:t>3</w:t>
      </w:r>
      <w:r w:rsidR="00CE07A6" w:rsidRPr="00E000B4">
        <w:rPr>
          <w:rFonts w:ascii="仿宋_GB2312" w:eastAsia="仿宋_GB2312"/>
          <w:sz w:val="28"/>
          <w:szCs w:val="28"/>
        </w:rPr>
        <w:t>%</w:t>
      </w:r>
      <w:r w:rsidR="004A4557" w:rsidRPr="00E000B4">
        <w:rPr>
          <w:rFonts w:ascii="仿宋_GB2312" w:eastAsia="仿宋_GB2312" w:hint="eastAsia"/>
          <w:sz w:val="28"/>
          <w:szCs w:val="28"/>
        </w:rPr>
        <w:t>；事业收入</w:t>
      </w:r>
      <w:r w:rsidR="000044AC" w:rsidRPr="00E000B4">
        <w:rPr>
          <w:rFonts w:ascii="仿宋_GB2312" w:eastAsia="仿宋_GB2312"/>
          <w:sz w:val="28"/>
          <w:szCs w:val="28"/>
        </w:rPr>
        <w:t>2,808.35</w:t>
      </w:r>
      <w:r w:rsidR="004A4557" w:rsidRPr="00E000B4">
        <w:rPr>
          <w:rFonts w:ascii="仿宋_GB2312" w:eastAsia="仿宋_GB2312" w:hint="eastAsia"/>
          <w:sz w:val="28"/>
          <w:szCs w:val="28"/>
        </w:rPr>
        <w:t>万元，占收入合计的</w:t>
      </w:r>
      <w:r w:rsidR="0095639D" w:rsidRPr="00E000B4">
        <w:rPr>
          <w:rFonts w:ascii="仿宋_GB2312" w:eastAsia="仿宋_GB2312"/>
          <w:sz w:val="28"/>
          <w:szCs w:val="28"/>
        </w:rPr>
        <w:t>0.2</w:t>
      </w:r>
      <w:r w:rsidR="000044AC" w:rsidRPr="00E000B4">
        <w:rPr>
          <w:rFonts w:ascii="仿宋_GB2312" w:eastAsia="仿宋_GB2312" w:hint="eastAsia"/>
          <w:sz w:val="28"/>
          <w:szCs w:val="28"/>
        </w:rPr>
        <w:t>5</w:t>
      </w:r>
      <w:r w:rsidR="0095639D" w:rsidRPr="00E000B4">
        <w:rPr>
          <w:rFonts w:ascii="仿宋_GB2312" w:eastAsia="仿宋_GB2312"/>
          <w:sz w:val="28"/>
          <w:szCs w:val="28"/>
        </w:rPr>
        <w:t>%</w:t>
      </w:r>
      <w:r w:rsidR="004A4557" w:rsidRPr="00E000B4">
        <w:rPr>
          <w:rFonts w:ascii="仿宋_GB2312" w:eastAsia="仿宋_GB2312" w:hint="eastAsia"/>
          <w:sz w:val="28"/>
          <w:szCs w:val="28"/>
        </w:rPr>
        <w:t>；经营收入</w:t>
      </w:r>
      <w:r w:rsidR="000044AC" w:rsidRPr="00E000B4">
        <w:rPr>
          <w:rFonts w:ascii="仿宋_GB2312" w:eastAsia="仿宋_GB2312"/>
          <w:sz w:val="28"/>
          <w:szCs w:val="28"/>
        </w:rPr>
        <w:t>8,715.44</w:t>
      </w:r>
      <w:r w:rsidR="004A4557" w:rsidRPr="00E000B4">
        <w:rPr>
          <w:rFonts w:ascii="仿宋_GB2312" w:eastAsia="仿宋_GB2312" w:hint="eastAsia"/>
          <w:sz w:val="28"/>
          <w:szCs w:val="28"/>
        </w:rPr>
        <w:t>万元，占收入合计的</w:t>
      </w:r>
      <w:r w:rsidR="0095639D" w:rsidRPr="00E000B4">
        <w:rPr>
          <w:rFonts w:ascii="仿宋_GB2312" w:eastAsia="仿宋_GB2312"/>
          <w:sz w:val="28"/>
          <w:szCs w:val="28"/>
        </w:rPr>
        <w:t>0.</w:t>
      </w:r>
      <w:r w:rsidR="00884448" w:rsidRPr="00E000B4">
        <w:rPr>
          <w:rFonts w:ascii="仿宋_GB2312" w:eastAsia="仿宋_GB2312" w:hint="eastAsia"/>
          <w:sz w:val="28"/>
          <w:szCs w:val="28"/>
        </w:rPr>
        <w:t>7</w:t>
      </w:r>
      <w:r w:rsidR="000044AC" w:rsidRPr="00E000B4">
        <w:rPr>
          <w:rFonts w:ascii="仿宋_GB2312" w:eastAsia="仿宋_GB2312" w:hint="eastAsia"/>
          <w:sz w:val="28"/>
          <w:szCs w:val="28"/>
        </w:rPr>
        <w:t>7</w:t>
      </w:r>
      <w:r w:rsidR="0095639D" w:rsidRPr="00E000B4">
        <w:rPr>
          <w:rFonts w:ascii="仿宋_GB2312" w:eastAsia="仿宋_GB2312"/>
          <w:sz w:val="28"/>
          <w:szCs w:val="28"/>
        </w:rPr>
        <w:t>%</w:t>
      </w:r>
      <w:r w:rsidR="004A4557" w:rsidRPr="00E000B4">
        <w:rPr>
          <w:rFonts w:ascii="仿宋_GB2312" w:eastAsia="仿宋_GB2312" w:hint="eastAsia"/>
          <w:sz w:val="28"/>
          <w:szCs w:val="28"/>
        </w:rPr>
        <w:t>；其他收入</w:t>
      </w:r>
      <w:r w:rsidR="000044AC" w:rsidRPr="00E000B4">
        <w:rPr>
          <w:rFonts w:ascii="仿宋_GB2312" w:eastAsia="仿宋_GB2312"/>
          <w:sz w:val="28"/>
          <w:szCs w:val="28"/>
        </w:rPr>
        <w:t>634.37</w:t>
      </w:r>
      <w:r w:rsidR="004A4557" w:rsidRPr="00E000B4">
        <w:rPr>
          <w:rFonts w:ascii="仿宋_GB2312" w:eastAsia="仿宋_GB2312" w:hint="eastAsia"/>
          <w:sz w:val="28"/>
          <w:szCs w:val="28"/>
        </w:rPr>
        <w:t>万元，占收入合计的</w:t>
      </w:r>
      <w:r w:rsidR="0095639D" w:rsidRPr="00E000B4">
        <w:rPr>
          <w:rFonts w:ascii="仿宋_GB2312" w:eastAsia="仿宋_GB2312"/>
          <w:sz w:val="28"/>
          <w:szCs w:val="28"/>
        </w:rPr>
        <w:t>0.</w:t>
      </w:r>
      <w:r w:rsidR="00884448" w:rsidRPr="00E000B4">
        <w:rPr>
          <w:rFonts w:ascii="仿宋_GB2312" w:eastAsia="仿宋_GB2312" w:hint="eastAsia"/>
          <w:sz w:val="28"/>
          <w:szCs w:val="28"/>
        </w:rPr>
        <w:t>0</w:t>
      </w:r>
      <w:r w:rsidR="000044AC" w:rsidRPr="00E000B4">
        <w:rPr>
          <w:rFonts w:ascii="仿宋_GB2312" w:eastAsia="仿宋_GB2312" w:hint="eastAsia"/>
          <w:sz w:val="28"/>
          <w:szCs w:val="28"/>
        </w:rPr>
        <w:t>6</w:t>
      </w:r>
      <w:r w:rsidR="0095639D" w:rsidRPr="00E000B4">
        <w:rPr>
          <w:rFonts w:ascii="仿宋_GB2312" w:eastAsia="仿宋_GB2312"/>
          <w:sz w:val="28"/>
          <w:szCs w:val="28"/>
        </w:rPr>
        <w:t>%</w:t>
      </w:r>
      <w:r w:rsidR="004A4557" w:rsidRPr="00E000B4">
        <w:rPr>
          <w:rFonts w:ascii="仿宋_GB2312" w:eastAsia="仿宋_GB2312" w:hint="eastAsia"/>
          <w:sz w:val="28"/>
          <w:szCs w:val="28"/>
        </w:rPr>
        <w:t>。</w:t>
      </w:r>
    </w:p>
    <w:p w14:paraId="37277F77" w14:textId="77777777" w:rsidR="001A032D" w:rsidRPr="00E000B4" w:rsidRDefault="000A10FF" w:rsidP="001A032D">
      <w:pPr>
        <w:pStyle w:val="a0"/>
        <w:ind w:firstLine="420"/>
      </w:pPr>
      <w:r w:rsidRPr="00E000B4">
        <w:rPr>
          <w:noProof/>
        </w:rPr>
        <w:drawing>
          <wp:inline distT="0" distB="0" distL="0" distR="0" wp14:anchorId="6B3F4C50" wp14:editId="156BE570">
            <wp:extent cx="7639050" cy="2260600"/>
            <wp:effectExtent l="0" t="0" r="0" b="0"/>
            <wp:docPr id="1"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151CA6E" w14:textId="77777777" w:rsidR="004A4557" w:rsidRPr="00E000B4" w:rsidRDefault="004A4557">
      <w:pPr>
        <w:tabs>
          <w:tab w:val="center" w:pos="6979"/>
        </w:tabs>
        <w:spacing w:line="580" w:lineRule="exact"/>
        <w:ind w:firstLine="570"/>
        <w:rPr>
          <w:rFonts w:ascii="仿宋_GB2312" w:eastAsia="仿宋_GB2312"/>
          <w:sz w:val="28"/>
          <w:szCs w:val="28"/>
        </w:rPr>
      </w:pPr>
      <w:r w:rsidRPr="00E000B4">
        <w:rPr>
          <w:rFonts w:ascii="仿宋_GB2312" w:eastAsia="仿宋_GB2312" w:hint="eastAsia"/>
          <w:sz w:val="28"/>
          <w:szCs w:val="28"/>
        </w:rPr>
        <w:lastRenderedPageBreak/>
        <w:t>（二</w:t>
      </w:r>
      <w:r w:rsidRPr="00E000B4">
        <w:rPr>
          <w:rFonts w:ascii="仿宋_GB2312" w:eastAsia="仿宋_GB2312"/>
          <w:sz w:val="28"/>
          <w:szCs w:val="28"/>
        </w:rPr>
        <w:t>）</w:t>
      </w:r>
      <w:r w:rsidRPr="00E000B4">
        <w:rPr>
          <w:rFonts w:ascii="仿宋_GB2312" w:eastAsia="仿宋_GB2312" w:hint="eastAsia"/>
          <w:sz w:val="28"/>
          <w:szCs w:val="28"/>
        </w:rPr>
        <w:t>支出决算</w:t>
      </w:r>
      <w:r w:rsidRPr="00E000B4">
        <w:rPr>
          <w:rFonts w:ascii="仿宋_GB2312" w:eastAsia="仿宋_GB2312"/>
          <w:sz w:val="28"/>
          <w:szCs w:val="28"/>
        </w:rPr>
        <w:t>说明</w:t>
      </w:r>
    </w:p>
    <w:p w14:paraId="39CF9B67" w14:textId="32100C8E" w:rsidR="004A4557" w:rsidRPr="00E000B4" w:rsidRDefault="00154B54">
      <w:pPr>
        <w:tabs>
          <w:tab w:val="center" w:pos="6979"/>
        </w:tabs>
        <w:spacing w:line="580" w:lineRule="exact"/>
        <w:ind w:firstLine="570"/>
        <w:rPr>
          <w:rFonts w:ascii="仿宋_GB2312" w:eastAsia="仿宋_GB2312"/>
          <w:sz w:val="28"/>
          <w:szCs w:val="28"/>
        </w:rPr>
      </w:pPr>
      <w:r w:rsidRPr="00E000B4">
        <w:rPr>
          <w:rFonts w:ascii="仿宋_GB2312" w:eastAsia="仿宋_GB2312" w:hint="eastAsia"/>
          <w:sz w:val="28"/>
          <w:szCs w:val="28"/>
        </w:rPr>
        <w:t>2023年</w:t>
      </w:r>
      <w:r w:rsidR="004A4557" w:rsidRPr="00E000B4">
        <w:rPr>
          <w:rFonts w:ascii="仿宋_GB2312" w:eastAsia="仿宋_GB2312" w:hint="eastAsia"/>
          <w:sz w:val="28"/>
          <w:szCs w:val="28"/>
        </w:rPr>
        <w:t>度本年支出合计</w:t>
      </w:r>
      <w:r w:rsidR="00FC54C8" w:rsidRPr="00E000B4">
        <w:rPr>
          <w:rFonts w:ascii="仿宋_GB2312" w:eastAsia="仿宋_GB2312"/>
          <w:sz w:val="28"/>
          <w:szCs w:val="28"/>
        </w:rPr>
        <w:t>1,133,095.64</w:t>
      </w:r>
      <w:r w:rsidR="004A4557" w:rsidRPr="00E000B4">
        <w:rPr>
          <w:rFonts w:ascii="仿宋_GB2312" w:eastAsia="仿宋_GB2312" w:hint="eastAsia"/>
          <w:sz w:val="28"/>
          <w:szCs w:val="28"/>
        </w:rPr>
        <w:t>万元，</w:t>
      </w:r>
      <w:r w:rsidR="004A4557" w:rsidRPr="00E000B4">
        <w:rPr>
          <w:rFonts w:ascii="仿宋_GB2312" w:eastAsia="仿宋_GB2312"/>
          <w:sz w:val="28"/>
          <w:szCs w:val="28"/>
        </w:rPr>
        <w:t>比上年增加</w:t>
      </w:r>
      <w:r w:rsidR="00FC54C8" w:rsidRPr="00E000B4">
        <w:rPr>
          <w:rFonts w:ascii="仿宋_GB2312" w:eastAsia="仿宋_GB2312"/>
          <w:sz w:val="28"/>
          <w:szCs w:val="28"/>
        </w:rPr>
        <w:t>42,361.85</w:t>
      </w:r>
      <w:r w:rsidR="004A4557" w:rsidRPr="00E000B4">
        <w:rPr>
          <w:rFonts w:ascii="仿宋_GB2312" w:eastAsia="仿宋_GB2312" w:hint="eastAsia"/>
          <w:sz w:val="28"/>
          <w:szCs w:val="28"/>
        </w:rPr>
        <w:t>万元，增长</w:t>
      </w:r>
      <w:r w:rsidR="00FC54C8" w:rsidRPr="00E000B4">
        <w:rPr>
          <w:rFonts w:ascii="仿宋_GB2312" w:eastAsia="仿宋_GB2312" w:hint="eastAsia"/>
          <w:sz w:val="28"/>
          <w:szCs w:val="28"/>
        </w:rPr>
        <w:t>3.8</w:t>
      </w:r>
      <w:r w:rsidR="006D249D" w:rsidRPr="00E000B4">
        <w:rPr>
          <w:rFonts w:ascii="仿宋_GB2312" w:eastAsia="仿宋_GB2312"/>
          <w:sz w:val="28"/>
          <w:szCs w:val="28"/>
        </w:rPr>
        <w:t>8%</w:t>
      </w:r>
      <w:r w:rsidR="004A4557" w:rsidRPr="00E000B4">
        <w:rPr>
          <w:rFonts w:ascii="仿宋_GB2312" w:eastAsia="仿宋_GB2312" w:hint="eastAsia"/>
          <w:sz w:val="28"/>
          <w:szCs w:val="28"/>
        </w:rPr>
        <w:t>，其中：基本支出</w:t>
      </w:r>
      <w:r w:rsidR="00FC54C8" w:rsidRPr="00E000B4">
        <w:rPr>
          <w:rFonts w:ascii="仿宋_GB2312" w:eastAsia="仿宋_GB2312"/>
          <w:sz w:val="28"/>
          <w:szCs w:val="28"/>
        </w:rPr>
        <w:t>861,371.89</w:t>
      </w:r>
      <w:r w:rsidR="004A4557" w:rsidRPr="00E000B4">
        <w:rPr>
          <w:rFonts w:ascii="仿宋_GB2312" w:eastAsia="仿宋_GB2312" w:hint="eastAsia"/>
          <w:sz w:val="28"/>
          <w:szCs w:val="28"/>
        </w:rPr>
        <w:t>万元，占支出合计的</w:t>
      </w:r>
      <w:r w:rsidR="006D249D" w:rsidRPr="00E000B4">
        <w:rPr>
          <w:rFonts w:ascii="仿宋_GB2312" w:eastAsia="仿宋_GB2312"/>
          <w:sz w:val="28"/>
          <w:szCs w:val="28"/>
        </w:rPr>
        <w:t>76.0</w:t>
      </w:r>
      <w:r w:rsidR="00FC54C8" w:rsidRPr="00E000B4">
        <w:rPr>
          <w:rFonts w:ascii="仿宋_GB2312" w:eastAsia="仿宋_GB2312" w:hint="eastAsia"/>
          <w:sz w:val="28"/>
          <w:szCs w:val="28"/>
        </w:rPr>
        <w:t>2</w:t>
      </w:r>
      <w:r w:rsidR="006D249D" w:rsidRPr="00E000B4">
        <w:rPr>
          <w:rFonts w:ascii="仿宋_GB2312" w:eastAsia="仿宋_GB2312"/>
          <w:sz w:val="28"/>
          <w:szCs w:val="28"/>
        </w:rPr>
        <w:t>%</w:t>
      </w:r>
      <w:r w:rsidR="004A4557" w:rsidRPr="00E000B4">
        <w:rPr>
          <w:rFonts w:ascii="仿宋_GB2312" w:eastAsia="仿宋_GB2312" w:hint="eastAsia"/>
          <w:sz w:val="28"/>
          <w:szCs w:val="28"/>
        </w:rPr>
        <w:t>；项目支出</w:t>
      </w:r>
      <w:r w:rsidR="00FC54C8" w:rsidRPr="00E000B4">
        <w:rPr>
          <w:rFonts w:ascii="仿宋_GB2312" w:eastAsia="仿宋_GB2312"/>
          <w:sz w:val="28"/>
          <w:szCs w:val="28"/>
        </w:rPr>
        <w:t>264,669.33</w:t>
      </w:r>
      <w:r w:rsidR="004A4557" w:rsidRPr="00E000B4">
        <w:rPr>
          <w:rFonts w:ascii="仿宋_GB2312" w:eastAsia="仿宋_GB2312" w:hint="eastAsia"/>
          <w:sz w:val="28"/>
          <w:szCs w:val="28"/>
        </w:rPr>
        <w:t>万元，占支出合计的</w:t>
      </w:r>
      <w:r w:rsidR="006D249D" w:rsidRPr="00E000B4">
        <w:rPr>
          <w:rFonts w:ascii="仿宋_GB2312" w:eastAsia="仿宋_GB2312"/>
          <w:sz w:val="28"/>
          <w:szCs w:val="28"/>
        </w:rPr>
        <w:t>23.3</w:t>
      </w:r>
      <w:r w:rsidR="00FC54C8" w:rsidRPr="00E000B4">
        <w:rPr>
          <w:rFonts w:ascii="仿宋_GB2312" w:eastAsia="仿宋_GB2312" w:hint="eastAsia"/>
          <w:sz w:val="28"/>
          <w:szCs w:val="28"/>
        </w:rPr>
        <w:t>6</w:t>
      </w:r>
      <w:r w:rsidR="006D249D" w:rsidRPr="00E000B4">
        <w:rPr>
          <w:rFonts w:ascii="仿宋_GB2312" w:eastAsia="仿宋_GB2312"/>
          <w:sz w:val="28"/>
          <w:szCs w:val="28"/>
        </w:rPr>
        <w:t>%</w:t>
      </w:r>
      <w:r w:rsidR="004A4557" w:rsidRPr="00E000B4">
        <w:rPr>
          <w:rFonts w:ascii="仿宋_GB2312" w:eastAsia="仿宋_GB2312" w:hint="eastAsia"/>
          <w:sz w:val="28"/>
          <w:szCs w:val="28"/>
        </w:rPr>
        <w:t>;经营支出</w:t>
      </w:r>
      <w:r w:rsidR="00FC54C8" w:rsidRPr="00E000B4">
        <w:rPr>
          <w:rFonts w:ascii="仿宋_GB2312" w:eastAsia="仿宋_GB2312"/>
          <w:sz w:val="28"/>
          <w:szCs w:val="28"/>
        </w:rPr>
        <w:t>7,054.42</w:t>
      </w:r>
      <w:r w:rsidR="004A4557" w:rsidRPr="00E000B4">
        <w:rPr>
          <w:rFonts w:ascii="仿宋_GB2312" w:eastAsia="仿宋_GB2312" w:hint="eastAsia"/>
          <w:sz w:val="28"/>
          <w:szCs w:val="28"/>
        </w:rPr>
        <w:t>万元，占支出合计的</w:t>
      </w:r>
      <w:r w:rsidR="006D249D" w:rsidRPr="00E000B4">
        <w:rPr>
          <w:rFonts w:ascii="仿宋_GB2312" w:eastAsia="仿宋_GB2312"/>
          <w:sz w:val="28"/>
          <w:szCs w:val="28"/>
        </w:rPr>
        <w:t>0.6</w:t>
      </w:r>
      <w:r w:rsidR="00FC54C8" w:rsidRPr="00E000B4">
        <w:rPr>
          <w:rFonts w:ascii="仿宋_GB2312" w:eastAsia="仿宋_GB2312" w:hint="eastAsia"/>
          <w:sz w:val="28"/>
          <w:szCs w:val="28"/>
        </w:rPr>
        <w:t>2</w:t>
      </w:r>
      <w:r w:rsidR="006D249D" w:rsidRPr="00E000B4">
        <w:rPr>
          <w:rFonts w:ascii="仿宋_GB2312" w:eastAsia="仿宋_GB2312"/>
          <w:sz w:val="28"/>
          <w:szCs w:val="28"/>
        </w:rPr>
        <w:t>%</w:t>
      </w:r>
      <w:r w:rsidR="004A4557" w:rsidRPr="00E000B4">
        <w:rPr>
          <w:rFonts w:ascii="仿宋_GB2312" w:eastAsia="仿宋_GB2312" w:hint="eastAsia"/>
          <w:sz w:val="28"/>
          <w:szCs w:val="28"/>
        </w:rPr>
        <w:t>。</w:t>
      </w:r>
    </w:p>
    <w:p w14:paraId="6C899628" w14:textId="77777777" w:rsidR="00B00C16" w:rsidRPr="00E000B4" w:rsidRDefault="000A10FF" w:rsidP="00B00C16">
      <w:pPr>
        <w:pStyle w:val="a0"/>
        <w:ind w:firstLine="420"/>
      </w:pPr>
      <w:r w:rsidRPr="00E000B4">
        <w:rPr>
          <w:noProof/>
        </w:rPr>
        <w:drawing>
          <wp:inline distT="0" distB="0" distL="0" distR="0" wp14:anchorId="49D2D6B1" wp14:editId="6CE321B5">
            <wp:extent cx="8191500" cy="2308860"/>
            <wp:effectExtent l="0" t="0" r="0" b="0"/>
            <wp:docPr id="2" name="对象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5527CBB" w14:textId="77777777" w:rsidR="004A4557" w:rsidRPr="00E000B4" w:rsidRDefault="004A4557">
      <w:pPr>
        <w:tabs>
          <w:tab w:val="center" w:pos="6979"/>
        </w:tabs>
        <w:spacing w:line="580" w:lineRule="exact"/>
        <w:ind w:firstLineChars="196" w:firstLine="551"/>
        <w:rPr>
          <w:rFonts w:ascii="黑体" w:eastAsia="黑体"/>
          <w:b/>
          <w:sz w:val="28"/>
          <w:szCs w:val="28"/>
        </w:rPr>
      </w:pPr>
      <w:r w:rsidRPr="00E000B4">
        <w:rPr>
          <w:rFonts w:ascii="黑体" w:eastAsia="黑体" w:hint="eastAsia"/>
          <w:b/>
          <w:sz w:val="28"/>
          <w:szCs w:val="28"/>
        </w:rPr>
        <w:t>三</w:t>
      </w:r>
      <w:r w:rsidRPr="00E000B4">
        <w:rPr>
          <w:rFonts w:ascii="黑体" w:eastAsia="黑体"/>
          <w:b/>
          <w:sz w:val="28"/>
          <w:szCs w:val="28"/>
        </w:rPr>
        <w:t>、财政拨款</w:t>
      </w:r>
      <w:r w:rsidRPr="00E000B4">
        <w:rPr>
          <w:rFonts w:ascii="黑体" w:eastAsia="黑体" w:hint="eastAsia"/>
          <w:b/>
          <w:sz w:val="28"/>
          <w:szCs w:val="28"/>
        </w:rPr>
        <w:t>收入支出决算</w:t>
      </w:r>
      <w:r w:rsidRPr="00E000B4">
        <w:rPr>
          <w:rFonts w:ascii="黑体" w:eastAsia="黑体"/>
          <w:b/>
          <w:sz w:val="28"/>
          <w:szCs w:val="28"/>
        </w:rPr>
        <w:t>总体情况说明</w:t>
      </w:r>
    </w:p>
    <w:p w14:paraId="78880A0A" w14:textId="2E8D44B9" w:rsidR="004A4557" w:rsidRPr="00E000B4" w:rsidRDefault="00154B54">
      <w:pPr>
        <w:tabs>
          <w:tab w:val="center" w:pos="6979"/>
        </w:tabs>
        <w:spacing w:line="580" w:lineRule="exact"/>
        <w:ind w:firstLine="570"/>
        <w:rPr>
          <w:rFonts w:ascii="仿宋_GB2312" w:eastAsia="仿宋_GB2312"/>
          <w:sz w:val="28"/>
          <w:szCs w:val="28"/>
        </w:rPr>
      </w:pPr>
      <w:r w:rsidRPr="00E000B4">
        <w:rPr>
          <w:rFonts w:ascii="仿宋_GB2312" w:eastAsia="仿宋_GB2312" w:hint="eastAsia"/>
          <w:sz w:val="28"/>
          <w:szCs w:val="28"/>
        </w:rPr>
        <w:t>2023年</w:t>
      </w:r>
      <w:r w:rsidR="004A4557" w:rsidRPr="00E000B4">
        <w:rPr>
          <w:rFonts w:ascii="仿宋_GB2312" w:eastAsia="仿宋_GB2312" w:hint="eastAsia"/>
          <w:sz w:val="28"/>
          <w:szCs w:val="28"/>
        </w:rPr>
        <w:t>度财政拨款收、</w:t>
      </w:r>
      <w:r w:rsidR="004A4557" w:rsidRPr="00E000B4">
        <w:rPr>
          <w:rFonts w:ascii="仿宋_GB2312" w:eastAsia="仿宋_GB2312"/>
          <w:sz w:val="28"/>
          <w:szCs w:val="28"/>
        </w:rPr>
        <w:t>支</w:t>
      </w:r>
      <w:r w:rsidR="004A4557" w:rsidRPr="00E000B4">
        <w:rPr>
          <w:rFonts w:ascii="仿宋_GB2312" w:eastAsia="仿宋_GB2312" w:hint="eastAsia"/>
          <w:sz w:val="28"/>
          <w:szCs w:val="28"/>
        </w:rPr>
        <w:t>总计</w:t>
      </w:r>
      <w:r w:rsidR="00576FD4" w:rsidRPr="00E000B4">
        <w:rPr>
          <w:rFonts w:ascii="仿宋_GB2312" w:eastAsia="仿宋_GB2312"/>
          <w:sz w:val="28"/>
          <w:szCs w:val="28"/>
        </w:rPr>
        <w:t>1,122,528.64</w:t>
      </w:r>
      <w:r w:rsidR="004A4557" w:rsidRPr="00E000B4">
        <w:rPr>
          <w:rFonts w:ascii="仿宋_GB2312" w:eastAsia="仿宋_GB2312" w:hint="eastAsia"/>
          <w:sz w:val="28"/>
          <w:szCs w:val="28"/>
        </w:rPr>
        <w:t>万元，比上年</w:t>
      </w:r>
      <w:r w:rsidR="004A4557" w:rsidRPr="00E000B4">
        <w:rPr>
          <w:rFonts w:ascii="仿宋_GB2312" w:eastAsia="仿宋_GB2312"/>
          <w:sz w:val="28"/>
          <w:szCs w:val="28"/>
        </w:rPr>
        <w:t>增加</w:t>
      </w:r>
      <w:r w:rsidR="00576FD4" w:rsidRPr="00E000B4">
        <w:rPr>
          <w:rFonts w:ascii="仿宋_GB2312" w:eastAsia="仿宋_GB2312"/>
          <w:sz w:val="28"/>
          <w:szCs w:val="28"/>
        </w:rPr>
        <w:t>42,359.66</w:t>
      </w:r>
      <w:r w:rsidR="004A4557" w:rsidRPr="00E000B4">
        <w:rPr>
          <w:rFonts w:ascii="仿宋_GB2312" w:eastAsia="仿宋_GB2312" w:hint="eastAsia"/>
          <w:sz w:val="28"/>
          <w:szCs w:val="28"/>
        </w:rPr>
        <w:t>万元，增长</w:t>
      </w:r>
      <w:r w:rsidR="00576FD4" w:rsidRPr="00E000B4">
        <w:rPr>
          <w:rFonts w:ascii="仿宋_GB2312" w:eastAsia="仿宋_GB2312" w:hint="eastAsia"/>
          <w:sz w:val="28"/>
          <w:szCs w:val="28"/>
        </w:rPr>
        <w:t>3.92</w:t>
      </w:r>
      <w:r w:rsidR="006D249D" w:rsidRPr="00E000B4">
        <w:rPr>
          <w:rFonts w:ascii="仿宋_GB2312" w:eastAsia="仿宋_GB2312"/>
          <w:sz w:val="28"/>
          <w:szCs w:val="28"/>
        </w:rPr>
        <w:t>%</w:t>
      </w:r>
      <w:r w:rsidR="004A4557" w:rsidRPr="00E000B4">
        <w:rPr>
          <w:rFonts w:ascii="仿宋_GB2312" w:eastAsia="仿宋_GB2312" w:hint="eastAsia"/>
          <w:sz w:val="28"/>
          <w:szCs w:val="28"/>
        </w:rPr>
        <w:t>。主要原因</w:t>
      </w:r>
      <w:r w:rsidR="003C6FDA" w:rsidRPr="00E000B4">
        <w:rPr>
          <w:rFonts w:ascii="仿宋_GB2312" w:eastAsia="仿宋_GB2312" w:hint="eastAsia"/>
          <w:sz w:val="28"/>
          <w:szCs w:val="28"/>
        </w:rPr>
        <w:t>是</w:t>
      </w:r>
      <w:r w:rsidR="00D9298C" w:rsidRPr="00E000B4">
        <w:rPr>
          <w:rFonts w:ascii="仿宋_GB2312" w:eastAsia="仿宋_GB2312" w:hint="eastAsia"/>
          <w:sz w:val="28"/>
          <w:szCs w:val="28"/>
        </w:rPr>
        <w:t>在职人员岗位绩效和基本工资滚动调级，导致人员经费增长幅度较大</w:t>
      </w:r>
      <w:r w:rsidR="00A05A4D" w:rsidRPr="00E000B4">
        <w:rPr>
          <w:rFonts w:ascii="仿宋_GB2312" w:eastAsia="仿宋_GB2312" w:hint="eastAsia"/>
          <w:sz w:val="28"/>
          <w:szCs w:val="28"/>
        </w:rPr>
        <w:t>；以及本年新增</w:t>
      </w:r>
      <w:r w:rsidR="00D9298C" w:rsidRPr="00E000B4">
        <w:rPr>
          <w:rFonts w:ascii="仿宋_GB2312" w:eastAsia="仿宋_GB2312" w:hint="eastAsia"/>
          <w:sz w:val="28"/>
          <w:szCs w:val="28"/>
        </w:rPr>
        <w:t>多个基建</w:t>
      </w:r>
      <w:r w:rsidR="00A05A4D" w:rsidRPr="00E000B4">
        <w:rPr>
          <w:rFonts w:ascii="仿宋_GB2312" w:eastAsia="仿宋_GB2312" w:hint="eastAsia"/>
          <w:sz w:val="28"/>
          <w:szCs w:val="28"/>
        </w:rPr>
        <w:t>项目</w:t>
      </w:r>
      <w:r w:rsidR="00D9298C" w:rsidRPr="00E000B4">
        <w:rPr>
          <w:rFonts w:ascii="仿宋_GB2312" w:eastAsia="仿宋_GB2312" w:hint="eastAsia"/>
          <w:sz w:val="28"/>
          <w:szCs w:val="28"/>
        </w:rPr>
        <w:t>，</w:t>
      </w:r>
      <w:r w:rsidR="00D9298C" w:rsidRPr="00E000B4">
        <w:rPr>
          <w:rFonts w:ascii="仿宋_GB2312" w:eastAsia="仿宋_GB2312"/>
          <w:sz w:val="28"/>
          <w:szCs w:val="28"/>
        </w:rPr>
        <w:t>导致</w:t>
      </w:r>
      <w:r w:rsidR="00D9298C" w:rsidRPr="00E000B4">
        <w:rPr>
          <w:rFonts w:ascii="仿宋_GB2312" w:eastAsia="仿宋_GB2312" w:hint="eastAsia"/>
          <w:sz w:val="28"/>
          <w:szCs w:val="28"/>
        </w:rPr>
        <w:t>项目</w:t>
      </w:r>
      <w:r w:rsidR="00D9298C" w:rsidRPr="00E000B4">
        <w:rPr>
          <w:rFonts w:ascii="仿宋_GB2312" w:eastAsia="仿宋_GB2312"/>
          <w:sz w:val="28"/>
          <w:szCs w:val="28"/>
        </w:rPr>
        <w:t>经费增幅较大</w:t>
      </w:r>
      <w:r w:rsidR="004A4557" w:rsidRPr="00E000B4">
        <w:rPr>
          <w:rFonts w:ascii="仿宋_GB2312" w:eastAsia="仿宋_GB2312" w:hint="eastAsia"/>
          <w:sz w:val="28"/>
          <w:szCs w:val="28"/>
        </w:rPr>
        <w:t>。</w:t>
      </w:r>
    </w:p>
    <w:p w14:paraId="15F6286F" w14:textId="77777777" w:rsidR="004A4557" w:rsidRPr="00E000B4" w:rsidRDefault="004A4557">
      <w:pPr>
        <w:tabs>
          <w:tab w:val="center" w:pos="6979"/>
        </w:tabs>
        <w:spacing w:line="580" w:lineRule="exact"/>
        <w:ind w:firstLineChars="196" w:firstLine="551"/>
        <w:rPr>
          <w:rFonts w:ascii="黑体" w:eastAsia="黑体"/>
          <w:b/>
          <w:sz w:val="28"/>
          <w:szCs w:val="28"/>
        </w:rPr>
      </w:pPr>
      <w:r w:rsidRPr="00E000B4">
        <w:rPr>
          <w:rFonts w:ascii="黑体" w:eastAsia="黑体" w:hint="eastAsia"/>
          <w:b/>
          <w:sz w:val="28"/>
          <w:szCs w:val="28"/>
        </w:rPr>
        <w:t>四、一般公共预算财政拨款支出决算情况说明</w:t>
      </w:r>
    </w:p>
    <w:p w14:paraId="1F79D51C" w14:textId="77777777" w:rsidR="004A4557" w:rsidRPr="00E000B4" w:rsidRDefault="004A4557">
      <w:pPr>
        <w:autoSpaceDE w:val="0"/>
        <w:autoSpaceDN w:val="0"/>
        <w:adjustRightInd w:val="0"/>
        <w:spacing w:line="580" w:lineRule="exact"/>
        <w:ind w:firstLineChars="200" w:firstLine="560"/>
        <w:jc w:val="left"/>
        <w:rPr>
          <w:rFonts w:ascii="仿宋_GB2312" w:eastAsia="仿宋_GB2312"/>
          <w:sz w:val="28"/>
          <w:szCs w:val="28"/>
        </w:rPr>
      </w:pPr>
      <w:r w:rsidRPr="00E000B4">
        <w:rPr>
          <w:rFonts w:ascii="仿宋_GB2312" w:eastAsia="仿宋_GB2312" w:hint="eastAsia"/>
          <w:sz w:val="28"/>
          <w:szCs w:val="28"/>
        </w:rPr>
        <w:t>（一）一般公共预算财政拨款支出决算总体情况</w:t>
      </w:r>
    </w:p>
    <w:p w14:paraId="1FF16226" w14:textId="036A625A" w:rsidR="004A4557" w:rsidRPr="00E000B4" w:rsidRDefault="00154B54" w:rsidP="0095639D">
      <w:pPr>
        <w:tabs>
          <w:tab w:val="center" w:pos="6979"/>
        </w:tabs>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2023年</w:t>
      </w:r>
      <w:r w:rsidR="004A4557" w:rsidRPr="00E000B4">
        <w:rPr>
          <w:rFonts w:ascii="仿宋_GB2312" w:eastAsia="仿宋_GB2312" w:hint="eastAsia"/>
          <w:sz w:val="28"/>
          <w:szCs w:val="28"/>
        </w:rPr>
        <w:t>度一般公共预算财政拨款支出</w:t>
      </w:r>
      <w:r w:rsidR="0096079F" w:rsidRPr="00E000B4">
        <w:rPr>
          <w:rFonts w:ascii="仿宋_GB2312" w:eastAsia="仿宋_GB2312"/>
          <w:sz w:val="28"/>
          <w:szCs w:val="28"/>
        </w:rPr>
        <w:t>1,122,528.64</w:t>
      </w:r>
      <w:r w:rsidR="004A4557" w:rsidRPr="00E000B4">
        <w:rPr>
          <w:rFonts w:ascii="仿宋_GB2312" w:eastAsia="仿宋_GB2312" w:hint="eastAsia"/>
          <w:sz w:val="28"/>
          <w:szCs w:val="28"/>
        </w:rPr>
        <w:t>万元，主要用于以下方面（按大类）：</w:t>
      </w:r>
      <w:r w:rsidR="0095639D" w:rsidRPr="00E000B4">
        <w:rPr>
          <w:rFonts w:ascii="仿宋_GB2312" w:eastAsia="仿宋_GB2312" w:hint="eastAsia"/>
          <w:sz w:val="28"/>
          <w:szCs w:val="28"/>
        </w:rPr>
        <w:t>教育支出</w:t>
      </w:r>
      <w:r w:rsidR="0096079F" w:rsidRPr="00E000B4">
        <w:rPr>
          <w:rFonts w:ascii="仿宋_GB2312" w:eastAsia="仿宋_GB2312"/>
          <w:sz w:val="28"/>
          <w:szCs w:val="28"/>
        </w:rPr>
        <w:t>821,714.19</w:t>
      </w:r>
      <w:r w:rsidR="0095639D" w:rsidRPr="00E000B4">
        <w:rPr>
          <w:rFonts w:ascii="仿宋_GB2312" w:eastAsia="仿宋_GB2312" w:hint="eastAsia"/>
          <w:sz w:val="28"/>
          <w:szCs w:val="28"/>
        </w:rPr>
        <w:t>万</w:t>
      </w:r>
      <w:r w:rsidR="0095639D" w:rsidRPr="00E000B4">
        <w:rPr>
          <w:rFonts w:ascii="仿宋_GB2312" w:eastAsia="仿宋_GB2312" w:hint="eastAsia"/>
          <w:sz w:val="28"/>
          <w:szCs w:val="28"/>
        </w:rPr>
        <w:lastRenderedPageBreak/>
        <w:t>元，占本年财政拨款支出</w:t>
      </w:r>
      <w:r w:rsidR="00A05A4D" w:rsidRPr="00E000B4">
        <w:rPr>
          <w:rFonts w:ascii="仿宋_GB2312" w:eastAsia="仿宋_GB2312"/>
          <w:sz w:val="28"/>
          <w:szCs w:val="28"/>
        </w:rPr>
        <w:t>7</w:t>
      </w:r>
      <w:r w:rsidR="0096079F" w:rsidRPr="00E000B4">
        <w:rPr>
          <w:rFonts w:ascii="仿宋_GB2312" w:eastAsia="仿宋_GB2312"/>
          <w:sz w:val="28"/>
          <w:szCs w:val="28"/>
        </w:rPr>
        <w:t>3.20</w:t>
      </w:r>
      <w:r w:rsidR="00A05A4D" w:rsidRPr="00E000B4">
        <w:rPr>
          <w:rFonts w:ascii="仿宋_GB2312" w:eastAsia="仿宋_GB2312"/>
          <w:sz w:val="28"/>
          <w:szCs w:val="28"/>
        </w:rPr>
        <w:t>%</w:t>
      </w:r>
      <w:r w:rsidR="0095639D" w:rsidRPr="00E000B4">
        <w:rPr>
          <w:rFonts w:ascii="仿宋_GB2312" w:eastAsia="仿宋_GB2312" w:hint="eastAsia"/>
          <w:sz w:val="28"/>
          <w:szCs w:val="28"/>
        </w:rPr>
        <w:t>；</w:t>
      </w:r>
      <w:r w:rsidR="0096079F" w:rsidRPr="00E000B4">
        <w:rPr>
          <w:rFonts w:ascii="仿宋_GB2312" w:eastAsia="仿宋_GB2312" w:hint="eastAsia"/>
          <w:sz w:val="28"/>
          <w:szCs w:val="28"/>
        </w:rPr>
        <w:t>文化旅游体育与传媒支出</w:t>
      </w:r>
      <w:r w:rsidR="0096079F" w:rsidRPr="00E000B4">
        <w:rPr>
          <w:rFonts w:ascii="仿宋_GB2312" w:eastAsia="仿宋_GB2312"/>
          <w:sz w:val="28"/>
          <w:szCs w:val="28"/>
        </w:rPr>
        <w:t>55.43</w:t>
      </w:r>
      <w:r w:rsidR="0095639D" w:rsidRPr="00E000B4">
        <w:rPr>
          <w:rFonts w:ascii="仿宋_GB2312" w:eastAsia="仿宋_GB2312" w:hint="eastAsia"/>
          <w:sz w:val="28"/>
          <w:szCs w:val="28"/>
        </w:rPr>
        <w:t>万元，占本年财政拨款支出</w:t>
      </w:r>
      <w:r w:rsidR="0095639D" w:rsidRPr="00E000B4">
        <w:rPr>
          <w:rFonts w:ascii="仿宋_GB2312" w:eastAsia="仿宋_GB2312"/>
          <w:sz w:val="28"/>
          <w:szCs w:val="28"/>
        </w:rPr>
        <w:t>0.0</w:t>
      </w:r>
      <w:r w:rsidR="0096079F" w:rsidRPr="00E000B4">
        <w:rPr>
          <w:rFonts w:ascii="仿宋_GB2312" w:eastAsia="仿宋_GB2312"/>
          <w:sz w:val="28"/>
          <w:szCs w:val="28"/>
        </w:rPr>
        <w:t>05</w:t>
      </w:r>
      <w:r w:rsidR="0095639D" w:rsidRPr="00E000B4">
        <w:rPr>
          <w:rFonts w:ascii="仿宋_GB2312" w:eastAsia="仿宋_GB2312"/>
          <w:sz w:val="28"/>
          <w:szCs w:val="28"/>
        </w:rPr>
        <w:t>%</w:t>
      </w:r>
      <w:r w:rsidR="0095639D" w:rsidRPr="00E000B4">
        <w:rPr>
          <w:rFonts w:ascii="仿宋_GB2312" w:eastAsia="仿宋_GB2312" w:hint="eastAsia"/>
          <w:sz w:val="28"/>
          <w:szCs w:val="28"/>
        </w:rPr>
        <w:t>；社会保障和就业支出</w:t>
      </w:r>
      <w:r w:rsidR="0096079F" w:rsidRPr="00E000B4">
        <w:rPr>
          <w:rFonts w:ascii="仿宋_GB2312" w:eastAsia="仿宋_GB2312"/>
          <w:sz w:val="28"/>
          <w:szCs w:val="28"/>
        </w:rPr>
        <w:t>129,991.19</w:t>
      </w:r>
      <w:r w:rsidR="0095639D" w:rsidRPr="00E000B4">
        <w:rPr>
          <w:rFonts w:ascii="仿宋_GB2312" w:eastAsia="仿宋_GB2312" w:hint="eastAsia"/>
          <w:sz w:val="28"/>
          <w:szCs w:val="28"/>
        </w:rPr>
        <w:t>万元，占本年财政拨款支出</w:t>
      </w:r>
      <w:r w:rsidR="0096079F" w:rsidRPr="00E000B4">
        <w:rPr>
          <w:rFonts w:ascii="仿宋_GB2312" w:eastAsia="仿宋_GB2312"/>
          <w:sz w:val="28"/>
          <w:szCs w:val="28"/>
        </w:rPr>
        <w:t>11.58</w:t>
      </w:r>
      <w:r w:rsidR="00333162" w:rsidRPr="00E000B4">
        <w:rPr>
          <w:rFonts w:ascii="仿宋_GB2312" w:eastAsia="仿宋_GB2312"/>
          <w:sz w:val="28"/>
          <w:szCs w:val="28"/>
        </w:rPr>
        <w:t>%</w:t>
      </w:r>
      <w:r w:rsidR="0095639D" w:rsidRPr="00E000B4">
        <w:rPr>
          <w:rFonts w:ascii="仿宋_GB2312" w:eastAsia="仿宋_GB2312" w:hint="eastAsia"/>
          <w:sz w:val="28"/>
          <w:szCs w:val="28"/>
        </w:rPr>
        <w:t>；卫生健康支出</w:t>
      </w:r>
      <w:r w:rsidR="0096079F" w:rsidRPr="00E000B4">
        <w:rPr>
          <w:rFonts w:ascii="仿宋_GB2312" w:eastAsia="仿宋_GB2312"/>
          <w:sz w:val="28"/>
          <w:szCs w:val="28"/>
        </w:rPr>
        <w:t>55,440.06</w:t>
      </w:r>
      <w:r w:rsidR="0095639D" w:rsidRPr="00E000B4">
        <w:rPr>
          <w:rFonts w:ascii="仿宋_GB2312" w:eastAsia="仿宋_GB2312" w:hint="eastAsia"/>
          <w:sz w:val="28"/>
          <w:szCs w:val="28"/>
        </w:rPr>
        <w:t>万元，占本年财政拨款支出</w:t>
      </w:r>
      <w:r w:rsidR="00333162" w:rsidRPr="00E000B4">
        <w:rPr>
          <w:rFonts w:ascii="仿宋_GB2312" w:eastAsia="仿宋_GB2312"/>
          <w:sz w:val="28"/>
          <w:szCs w:val="28"/>
        </w:rPr>
        <w:t>4.</w:t>
      </w:r>
      <w:r w:rsidR="0096079F" w:rsidRPr="00E000B4">
        <w:rPr>
          <w:rFonts w:ascii="仿宋_GB2312" w:eastAsia="仿宋_GB2312"/>
          <w:sz w:val="28"/>
          <w:szCs w:val="28"/>
        </w:rPr>
        <w:t>94</w:t>
      </w:r>
      <w:r w:rsidR="00333162" w:rsidRPr="00E000B4">
        <w:rPr>
          <w:rFonts w:ascii="仿宋_GB2312" w:eastAsia="仿宋_GB2312"/>
          <w:sz w:val="28"/>
          <w:szCs w:val="28"/>
        </w:rPr>
        <w:t>%</w:t>
      </w:r>
      <w:r w:rsidR="0095639D" w:rsidRPr="00E000B4">
        <w:rPr>
          <w:rFonts w:ascii="仿宋_GB2312" w:eastAsia="仿宋_GB2312" w:hint="eastAsia"/>
          <w:sz w:val="28"/>
          <w:szCs w:val="28"/>
        </w:rPr>
        <w:t>；</w:t>
      </w:r>
      <w:r w:rsidR="00826A16" w:rsidRPr="00E000B4">
        <w:rPr>
          <w:rFonts w:ascii="仿宋_GB2312" w:eastAsia="仿宋_GB2312" w:hint="eastAsia"/>
          <w:sz w:val="28"/>
          <w:szCs w:val="28"/>
        </w:rPr>
        <w:t>城乡社区支出</w:t>
      </w:r>
      <w:r w:rsidR="00826A16" w:rsidRPr="00E000B4">
        <w:rPr>
          <w:rFonts w:ascii="仿宋_GB2312" w:eastAsia="仿宋_GB2312"/>
          <w:sz w:val="28"/>
          <w:szCs w:val="28"/>
        </w:rPr>
        <w:t>6,856.44</w:t>
      </w:r>
      <w:r w:rsidR="0095639D" w:rsidRPr="00E000B4">
        <w:rPr>
          <w:rFonts w:ascii="仿宋_GB2312" w:eastAsia="仿宋_GB2312" w:hint="eastAsia"/>
          <w:sz w:val="28"/>
          <w:szCs w:val="28"/>
        </w:rPr>
        <w:t>万元，占本年财政拨款支出</w:t>
      </w:r>
      <w:r w:rsidR="00826A16" w:rsidRPr="00E000B4">
        <w:rPr>
          <w:rFonts w:ascii="仿宋_GB2312" w:eastAsia="仿宋_GB2312"/>
          <w:sz w:val="28"/>
          <w:szCs w:val="28"/>
        </w:rPr>
        <w:t>0.61</w:t>
      </w:r>
      <w:r w:rsidR="0095639D" w:rsidRPr="00E000B4">
        <w:rPr>
          <w:rFonts w:ascii="仿宋_GB2312" w:eastAsia="仿宋_GB2312"/>
          <w:sz w:val="28"/>
          <w:szCs w:val="28"/>
        </w:rPr>
        <w:t>%</w:t>
      </w:r>
      <w:r w:rsidR="00826A16" w:rsidRPr="00E000B4">
        <w:rPr>
          <w:rFonts w:ascii="仿宋_GB2312" w:eastAsia="仿宋_GB2312" w:hint="eastAsia"/>
          <w:sz w:val="28"/>
          <w:szCs w:val="28"/>
        </w:rPr>
        <w:t>；住房保障支出</w:t>
      </w:r>
      <w:r w:rsidR="00826A16" w:rsidRPr="00E000B4">
        <w:rPr>
          <w:rFonts w:ascii="仿宋_GB2312" w:eastAsia="仿宋_GB2312"/>
          <w:sz w:val="28"/>
          <w:szCs w:val="28"/>
        </w:rPr>
        <w:t>108,471.33</w:t>
      </w:r>
      <w:r w:rsidR="00826A16" w:rsidRPr="00E000B4">
        <w:rPr>
          <w:rFonts w:ascii="仿宋_GB2312" w:eastAsia="仿宋_GB2312" w:hint="eastAsia"/>
          <w:sz w:val="28"/>
          <w:szCs w:val="28"/>
        </w:rPr>
        <w:t>万元，占本年财政拨款支出</w:t>
      </w:r>
      <w:r w:rsidR="00826A16" w:rsidRPr="00E000B4">
        <w:rPr>
          <w:rFonts w:ascii="仿宋_GB2312" w:eastAsia="仿宋_GB2312"/>
          <w:sz w:val="28"/>
          <w:szCs w:val="28"/>
        </w:rPr>
        <w:t>9.66%</w:t>
      </w:r>
      <w:r w:rsidR="0095639D" w:rsidRPr="00E000B4">
        <w:rPr>
          <w:rFonts w:ascii="仿宋_GB2312" w:eastAsia="仿宋_GB2312" w:hint="eastAsia"/>
          <w:sz w:val="28"/>
          <w:szCs w:val="28"/>
        </w:rPr>
        <w:t>。</w:t>
      </w:r>
    </w:p>
    <w:p w14:paraId="0A4F1084" w14:textId="77777777" w:rsidR="004A4557" w:rsidRPr="00E000B4" w:rsidRDefault="004A4557">
      <w:pPr>
        <w:autoSpaceDE w:val="0"/>
        <w:autoSpaceDN w:val="0"/>
        <w:adjustRightInd w:val="0"/>
        <w:spacing w:line="580" w:lineRule="exact"/>
        <w:ind w:firstLineChars="200" w:firstLine="560"/>
        <w:jc w:val="left"/>
        <w:rPr>
          <w:rFonts w:ascii="仿宋_GB2312" w:eastAsia="仿宋_GB2312"/>
          <w:sz w:val="28"/>
          <w:szCs w:val="28"/>
        </w:rPr>
      </w:pPr>
      <w:r w:rsidRPr="00E000B4">
        <w:rPr>
          <w:rFonts w:ascii="仿宋_GB2312" w:eastAsia="仿宋_GB2312" w:hint="eastAsia"/>
          <w:sz w:val="28"/>
          <w:szCs w:val="28"/>
        </w:rPr>
        <w:t>（二）一般公共预算财政拨款支出决算具体情况</w:t>
      </w:r>
    </w:p>
    <w:p w14:paraId="16396116" w14:textId="7C4AF309" w:rsidR="0095639D" w:rsidRPr="00E000B4" w:rsidRDefault="0095639D" w:rsidP="0095639D">
      <w:pPr>
        <w:autoSpaceDE w:val="0"/>
        <w:autoSpaceDN w:val="0"/>
        <w:adjustRightInd w:val="0"/>
        <w:spacing w:line="580" w:lineRule="exact"/>
        <w:ind w:firstLineChars="200" w:firstLine="560"/>
        <w:jc w:val="left"/>
        <w:rPr>
          <w:rFonts w:ascii="仿宋_GB2312" w:eastAsia="仿宋_GB2312"/>
          <w:sz w:val="28"/>
          <w:szCs w:val="28"/>
        </w:rPr>
      </w:pPr>
      <w:r w:rsidRPr="00E000B4">
        <w:rPr>
          <w:rFonts w:ascii="仿宋_GB2312" w:eastAsia="仿宋_GB2312" w:hint="eastAsia"/>
          <w:sz w:val="28"/>
          <w:szCs w:val="28"/>
        </w:rPr>
        <w:t>1、“教育支出”（类）</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805A13" w:rsidRPr="00E000B4">
        <w:rPr>
          <w:rFonts w:ascii="仿宋_GB2312" w:eastAsia="仿宋_GB2312"/>
          <w:sz w:val="28"/>
          <w:szCs w:val="28"/>
        </w:rPr>
        <w:t>821,714.19</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年初预算增加</w:t>
      </w:r>
      <w:r w:rsidR="00805A13" w:rsidRPr="00E000B4">
        <w:rPr>
          <w:rFonts w:ascii="仿宋_GB2312" w:eastAsia="仿宋_GB2312"/>
          <w:sz w:val="28"/>
          <w:szCs w:val="28"/>
        </w:rPr>
        <w:t>121,558.04</w:t>
      </w:r>
      <w:r w:rsidRPr="00E000B4">
        <w:rPr>
          <w:rFonts w:ascii="仿宋_GB2312" w:eastAsia="仿宋_GB2312" w:hint="eastAsia"/>
          <w:sz w:val="28"/>
          <w:szCs w:val="28"/>
        </w:rPr>
        <w:t>万元，增长</w:t>
      </w:r>
      <w:r w:rsidR="00805A13" w:rsidRPr="00E000B4">
        <w:rPr>
          <w:rFonts w:ascii="仿宋_GB2312" w:eastAsia="仿宋_GB2312"/>
          <w:sz w:val="28"/>
          <w:szCs w:val="28"/>
        </w:rPr>
        <w:t>17.36%</w:t>
      </w:r>
      <w:r w:rsidRPr="00E000B4">
        <w:rPr>
          <w:rFonts w:ascii="仿宋_GB2312" w:eastAsia="仿宋_GB2312" w:hint="eastAsia"/>
          <w:sz w:val="28"/>
          <w:szCs w:val="28"/>
        </w:rPr>
        <w:t>。其中：</w:t>
      </w:r>
    </w:p>
    <w:p w14:paraId="324E4742" w14:textId="30B2668B"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“普通教育”（款）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805A13" w:rsidRPr="00E000B4">
        <w:rPr>
          <w:rFonts w:ascii="仿宋_GB2312" w:eastAsia="仿宋_GB2312"/>
          <w:sz w:val="28"/>
          <w:szCs w:val="28"/>
        </w:rPr>
        <w:t>768,073.60</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年初预算增加</w:t>
      </w:r>
      <w:r w:rsidR="00805A13" w:rsidRPr="00E000B4">
        <w:rPr>
          <w:rFonts w:ascii="仿宋_GB2312" w:eastAsia="仿宋_GB2312"/>
          <w:sz w:val="28"/>
          <w:szCs w:val="28"/>
        </w:rPr>
        <w:t>116,889.17</w:t>
      </w:r>
      <w:r w:rsidRPr="00E000B4">
        <w:rPr>
          <w:rFonts w:ascii="仿宋_GB2312" w:eastAsia="仿宋_GB2312" w:hint="eastAsia"/>
          <w:sz w:val="28"/>
          <w:szCs w:val="28"/>
        </w:rPr>
        <w:t>万元，增长</w:t>
      </w:r>
      <w:r w:rsidR="00805A13" w:rsidRPr="00E000B4">
        <w:rPr>
          <w:rFonts w:ascii="仿宋_GB2312" w:eastAsia="仿宋_GB2312"/>
          <w:sz w:val="28"/>
          <w:szCs w:val="28"/>
        </w:rPr>
        <w:t>17.95%</w:t>
      </w:r>
      <w:r w:rsidRPr="00E000B4">
        <w:rPr>
          <w:rFonts w:ascii="仿宋_GB2312" w:eastAsia="仿宋_GB2312" w:hint="eastAsia"/>
          <w:sz w:val="28"/>
          <w:szCs w:val="28"/>
        </w:rPr>
        <w:t>。主要原因是年中安排的基本建设</w:t>
      </w:r>
      <w:r w:rsidR="002B2E81" w:rsidRPr="00E000B4">
        <w:rPr>
          <w:rFonts w:ascii="仿宋_GB2312" w:eastAsia="仿宋_GB2312" w:hint="eastAsia"/>
          <w:sz w:val="28"/>
          <w:szCs w:val="28"/>
        </w:rPr>
        <w:t>项目</w:t>
      </w:r>
      <w:r w:rsidRPr="00E000B4">
        <w:rPr>
          <w:rFonts w:ascii="仿宋_GB2312" w:eastAsia="仿宋_GB2312" w:hint="eastAsia"/>
          <w:sz w:val="28"/>
          <w:szCs w:val="28"/>
        </w:rPr>
        <w:t>、</w:t>
      </w:r>
      <w:r w:rsidR="005E1822" w:rsidRPr="00E000B4">
        <w:rPr>
          <w:rFonts w:ascii="仿宋_GB2312" w:eastAsia="仿宋_GB2312" w:hint="eastAsia"/>
          <w:sz w:val="28"/>
          <w:szCs w:val="28"/>
        </w:rPr>
        <w:t>扩班及扩学位</w:t>
      </w:r>
      <w:r w:rsidR="002B2E81" w:rsidRPr="00E000B4">
        <w:rPr>
          <w:rFonts w:ascii="仿宋_GB2312" w:eastAsia="仿宋_GB2312" w:hint="eastAsia"/>
          <w:sz w:val="28"/>
          <w:szCs w:val="28"/>
        </w:rPr>
        <w:t>项目及</w:t>
      </w:r>
      <w:r w:rsidRPr="00E000B4">
        <w:rPr>
          <w:rFonts w:ascii="仿宋_GB2312" w:eastAsia="仿宋_GB2312" w:hint="eastAsia"/>
          <w:sz w:val="28"/>
          <w:szCs w:val="28"/>
        </w:rPr>
        <w:t>人员经费等形成的支出。</w:t>
      </w:r>
    </w:p>
    <w:p w14:paraId="001086A6" w14:textId="6044E1CB"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“职业教育”（款）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805A13" w:rsidRPr="00E000B4">
        <w:rPr>
          <w:rFonts w:ascii="仿宋_GB2312" w:eastAsia="仿宋_GB2312"/>
          <w:sz w:val="28"/>
          <w:szCs w:val="28"/>
        </w:rPr>
        <w:t>19,986.45</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年初预算增加</w:t>
      </w:r>
      <w:r w:rsidR="00805A13" w:rsidRPr="00E000B4">
        <w:rPr>
          <w:rFonts w:ascii="仿宋_GB2312" w:eastAsia="仿宋_GB2312"/>
          <w:sz w:val="28"/>
          <w:szCs w:val="28"/>
        </w:rPr>
        <w:t>2,504.10</w:t>
      </w:r>
      <w:r w:rsidRPr="00E000B4">
        <w:rPr>
          <w:rFonts w:ascii="仿宋_GB2312" w:eastAsia="仿宋_GB2312" w:hint="eastAsia"/>
          <w:sz w:val="28"/>
          <w:szCs w:val="28"/>
        </w:rPr>
        <w:t>万元，增长</w:t>
      </w:r>
      <w:r w:rsidR="00805A13" w:rsidRPr="00E000B4">
        <w:rPr>
          <w:rFonts w:ascii="仿宋_GB2312" w:eastAsia="仿宋_GB2312"/>
          <w:sz w:val="28"/>
          <w:szCs w:val="28"/>
        </w:rPr>
        <w:t>14.32%</w:t>
      </w:r>
      <w:r w:rsidRPr="00E000B4">
        <w:rPr>
          <w:rFonts w:ascii="仿宋_GB2312" w:eastAsia="仿宋_GB2312" w:hint="eastAsia"/>
          <w:sz w:val="28"/>
          <w:szCs w:val="28"/>
        </w:rPr>
        <w:t>。主要原因是</w:t>
      </w:r>
      <w:r w:rsidR="008748FD" w:rsidRPr="00E000B4">
        <w:rPr>
          <w:rFonts w:ascii="仿宋_GB2312" w:eastAsia="仿宋_GB2312" w:hint="eastAsia"/>
          <w:sz w:val="28"/>
          <w:szCs w:val="28"/>
        </w:rPr>
        <w:t>年中安排的</w:t>
      </w:r>
      <w:r w:rsidRPr="00E000B4">
        <w:rPr>
          <w:rFonts w:ascii="仿宋_GB2312" w:eastAsia="仿宋_GB2312" w:hint="eastAsia"/>
          <w:sz w:val="28"/>
          <w:szCs w:val="28"/>
        </w:rPr>
        <w:t>人员经费等形成的支出。</w:t>
      </w:r>
    </w:p>
    <w:p w14:paraId="150A2F5A" w14:textId="14F81A89"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“成人教育”（款）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805A13" w:rsidRPr="00E000B4">
        <w:rPr>
          <w:rFonts w:ascii="仿宋_GB2312" w:eastAsia="仿宋_GB2312"/>
          <w:sz w:val="28"/>
          <w:szCs w:val="28"/>
        </w:rPr>
        <w:t>2,955.31</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年初预算增加</w:t>
      </w:r>
      <w:r w:rsidR="00805A13" w:rsidRPr="00E000B4">
        <w:rPr>
          <w:rFonts w:ascii="仿宋_GB2312" w:eastAsia="仿宋_GB2312"/>
          <w:sz w:val="28"/>
          <w:szCs w:val="28"/>
        </w:rPr>
        <w:t>261.89</w:t>
      </w:r>
      <w:r w:rsidRPr="00E000B4">
        <w:rPr>
          <w:rFonts w:ascii="仿宋_GB2312" w:eastAsia="仿宋_GB2312" w:hint="eastAsia"/>
          <w:sz w:val="28"/>
          <w:szCs w:val="28"/>
        </w:rPr>
        <w:t>万元，增长</w:t>
      </w:r>
      <w:r w:rsidR="00805A13" w:rsidRPr="00E000B4">
        <w:rPr>
          <w:rFonts w:ascii="仿宋_GB2312" w:eastAsia="仿宋_GB2312"/>
          <w:sz w:val="28"/>
          <w:szCs w:val="28"/>
        </w:rPr>
        <w:t>9.72%</w:t>
      </w:r>
      <w:r w:rsidRPr="00E000B4">
        <w:rPr>
          <w:rFonts w:ascii="仿宋_GB2312" w:eastAsia="仿宋_GB2312" w:hint="eastAsia"/>
          <w:sz w:val="28"/>
          <w:szCs w:val="28"/>
        </w:rPr>
        <w:t>。主要原因是年中安排的</w:t>
      </w:r>
      <w:r w:rsidR="002B2E81" w:rsidRPr="00E000B4">
        <w:rPr>
          <w:rFonts w:ascii="仿宋_GB2312" w:eastAsia="仿宋_GB2312" w:hint="eastAsia"/>
          <w:sz w:val="28"/>
          <w:szCs w:val="28"/>
        </w:rPr>
        <w:t>人员经费等形成的支出。</w:t>
      </w:r>
    </w:p>
    <w:p w14:paraId="42C74725" w14:textId="6EEE7FEF"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“特殊教育”（款）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805A13" w:rsidRPr="00E000B4">
        <w:rPr>
          <w:rFonts w:ascii="仿宋_GB2312" w:eastAsia="仿宋_GB2312"/>
          <w:sz w:val="28"/>
          <w:szCs w:val="28"/>
        </w:rPr>
        <w:t>10,410.15</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年初预算增加</w:t>
      </w:r>
      <w:r w:rsidR="00805A13" w:rsidRPr="00E000B4">
        <w:rPr>
          <w:rFonts w:ascii="仿宋_GB2312" w:eastAsia="仿宋_GB2312"/>
          <w:sz w:val="28"/>
          <w:szCs w:val="28"/>
        </w:rPr>
        <w:t>501.98</w:t>
      </w:r>
      <w:r w:rsidRPr="00E000B4">
        <w:rPr>
          <w:rFonts w:ascii="仿宋_GB2312" w:eastAsia="仿宋_GB2312" w:hint="eastAsia"/>
          <w:sz w:val="28"/>
          <w:szCs w:val="28"/>
        </w:rPr>
        <w:t>万元，增长</w:t>
      </w:r>
      <w:r w:rsidR="00805A13" w:rsidRPr="00E000B4">
        <w:rPr>
          <w:rFonts w:ascii="仿宋_GB2312" w:eastAsia="仿宋_GB2312"/>
          <w:sz w:val="28"/>
          <w:szCs w:val="28"/>
        </w:rPr>
        <w:t>5.07%</w:t>
      </w:r>
      <w:r w:rsidRPr="00E000B4">
        <w:rPr>
          <w:rFonts w:ascii="仿宋_GB2312" w:eastAsia="仿宋_GB2312" w:hint="eastAsia"/>
          <w:sz w:val="28"/>
          <w:szCs w:val="28"/>
        </w:rPr>
        <w:t>。主要原因</w:t>
      </w:r>
      <w:r w:rsidR="00E66F52" w:rsidRPr="00E000B4">
        <w:rPr>
          <w:rFonts w:ascii="仿宋_GB2312" w:eastAsia="仿宋_GB2312" w:hint="eastAsia"/>
          <w:sz w:val="28"/>
          <w:szCs w:val="28"/>
        </w:rPr>
        <w:t>是</w:t>
      </w:r>
      <w:r w:rsidR="00A26DD5" w:rsidRPr="00E000B4">
        <w:rPr>
          <w:rFonts w:ascii="仿宋_GB2312" w:eastAsia="仿宋_GB2312" w:hint="eastAsia"/>
          <w:sz w:val="28"/>
          <w:szCs w:val="28"/>
        </w:rPr>
        <w:t>年中安排的人员经费等形成的支出</w:t>
      </w:r>
      <w:r w:rsidR="002B2E81" w:rsidRPr="00E000B4">
        <w:rPr>
          <w:rFonts w:ascii="仿宋_GB2312" w:eastAsia="仿宋_GB2312" w:hint="eastAsia"/>
          <w:sz w:val="28"/>
          <w:szCs w:val="28"/>
        </w:rPr>
        <w:t>。</w:t>
      </w:r>
    </w:p>
    <w:p w14:paraId="72012774" w14:textId="3423FC51"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“进修及培训”（款）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805A13" w:rsidRPr="00E000B4">
        <w:rPr>
          <w:rFonts w:ascii="仿宋_GB2312" w:eastAsia="仿宋_GB2312"/>
          <w:sz w:val="28"/>
          <w:szCs w:val="28"/>
        </w:rPr>
        <w:t>13,272.34</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w:t>
      </w:r>
      <w:r w:rsidR="00BD20FC" w:rsidRPr="00E000B4">
        <w:rPr>
          <w:rFonts w:ascii="仿宋_GB2312" w:eastAsia="仿宋_GB2312" w:hint="eastAsia"/>
          <w:sz w:val="28"/>
          <w:szCs w:val="28"/>
        </w:rPr>
        <w:t>增加</w:t>
      </w:r>
      <w:r w:rsidR="00805A13" w:rsidRPr="00E000B4">
        <w:rPr>
          <w:rFonts w:ascii="仿宋_GB2312" w:eastAsia="仿宋_GB2312"/>
          <w:sz w:val="28"/>
          <w:szCs w:val="28"/>
        </w:rPr>
        <w:t>1,546.03</w:t>
      </w:r>
      <w:r w:rsidRPr="00E000B4">
        <w:rPr>
          <w:rFonts w:ascii="仿宋_GB2312" w:eastAsia="仿宋_GB2312" w:hint="eastAsia"/>
          <w:sz w:val="28"/>
          <w:szCs w:val="28"/>
        </w:rPr>
        <w:t>万元，</w:t>
      </w:r>
      <w:r w:rsidR="00BD20FC" w:rsidRPr="00E000B4">
        <w:rPr>
          <w:rFonts w:ascii="仿宋_GB2312" w:eastAsia="仿宋_GB2312" w:hint="eastAsia"/>
          <w:sz w:val="28"/>
          <w:szCs w:val="28"/>
        </w:rPr>
        <w:t>增长</w:t>
      </w:r>
      <w:r w:rsidR="00D003C8" w:rsidRPr="00E000B4">
        <w:rPr>
          <w:rFonts w:ascii="仿宋_GB2312" w:eastAsia="仿宋_GB2312"/>
          <w:sz w:val="28"/>
          <w:szCs w:val="28"/>
        </w:rPr>
        <w:t>13.</w:t>
      </w:r>
      <w:r w:rsidR="00805A13" w:rsidRPr="00E000B4">
        <w:rPr>
          <w:rFonts w:ascii="仿宋_GB2312" w:eastAsia="仿宋_GB2312"/>
          <w:sz w:val="28"/>
          <w:szCs w:val="28"/>
        </w:rPr>
        <w:t>1</w:t>
      </w:r>
      <w:r w:rsidR="00D003C8" w:rsidRPr="00E000B4">
        <w:rPr>
          <w:rFonts w:ascii="仿宋_GB2312" w:eastAsia="仿宋_GB2312"/>
          <w:sz w:val="28"/>
          <w:szCs w:val="28"/>
        </w:rPr>
        <w:t>8%</w:t>
      </w:r>
      <w:r w:rsidRPr="00E000B4">
        <w:rPr>
          <w:rFonts w:ascii="仿宋_GB2312" w:eastAsia="仿宋_GB2312" w:hint="eastAsia"/>
          <w:sz w:val="28"/>
          <w:szCs w:val="28"/>
        </w:rPr>
        <w:t>。主要原因是年中安排的人员经费等形成的支出。</w:t>
      </w:r>
    </w:p>
    <w:p w14:paraId="3153930A" w14:textId="26A36C5E"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lastRenderedPageBreak/>
        <w:t>“教育费附加安排的支出”</w:t>
      </w:r>
      <w:r w:rsidR="001D52DF" w:rsidRPr="00E000B4">
        <w:rPr>
          <w:rFonts w:ascii="仿宋_GB2312" w:eastAsia="仿宋_GB2312" w:hint="eastAsia"/>
          <w:sz w:val="28"/>
          <w:szCs w:val="28"/>
        </w:rPr>
        <w:t>（款）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805A13" w:rsidRPr="00E000B4">
        <w:rPr>
          <w:rFonts w:ascii="仿宋_GB2312" w:eastAsia="仿宋_GB2312"/>
          <w:sz w:val="28"/>
          <w:szCs w:val="28"/>
        </w:rPr>
        <w:t>5,924.15</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年初预算减少</w:t>
      </w:r>
      <w:r w:rsidR="00805A13" w:rsidRPr="00E000B4">
        <w:rPr>
          <w:rFonts w:ascii="仿宋_GB2312" w:eastAsia="仿宋_GB2312"/>
          <w:sz w:val="28"/>
          <w:szCs w:val="28"/>
        </w:rPr>
        <w:t>76.27</w:t>
      </w:r>
      <w:r w:rsidRPr="00E000B4">
        <w:rPr>
          <w:rFonts w:ascii="仿宋_GB2312" w:eastAsia="仿宋_GB2312" w:hint="eastAsia"/>
          <w:sz w:val="28"/>
          <w:szCs w:val="28"/>
        </w:rPr>
        <w:t>万元，下降</w:t>
      </w:r>
      <w:r w:rsidR="00805A13" w:rsidRPr="00E000B4">
        <w:rPr>
          <w:rFonts w:ascii="仿宋_GB2312" w:eastAsia="仿宋_GB2312"/>
          <w:sz w:val="28"/>
          <w:szCs w:val="28"/>
        </w:rPr>
        <w:t>1.27</w:t>
      </w:r>
      <w:r w:rsidR="00D003C8" w:rsidRPr="00E000B4">
        <w:rPr>
          <w:rFonts w:ascii="仿宋_GB2312" w:eastAsia="仿宋_GB2312"/>
          <w:sz w:val="28"/>
          <w:szCs w:val="28"/>
        </w:rPr>
        <w:t>%</w:t>
      </w:r>
      <w:r w:rsidRPr="00E000B4">
        <w:rPr>
          <w:rFonts w:ascii="仿宋_GB2312" w:eastAsia="仿宋_GB2312" w:hint="eastAsia"/>
          <w:sz w:val="28"/>
          <w:szCs w:val="28"/>
        </w:rPr>
        <w:t>。主要原因是</w:t>
      </w:r>
      <w:r w:rsidR="000A19C2" w:rsidRPr="00E000B4">
        <w:rPr>
          <w:rFonts w:ascii="仿宋_GB2312" w:eastAsia="仿宋_GB2312" w:hint="eastAsia"/>
          <w:sz w:val="28"/>
          <w:szCs w:val="28"/>
        </w:rPr>
        <w:t>本年</w:t>
      </w:r>
      <w:r w:rsidR="00062BCC" w:rsidRPr="00E000B4">
        <w:rPr>
          <w:rFonts w:ascii="仿宋_GB2312" w:eastAsia="仿宋_GB2312" w:hint="eastAsia"/>
          <w:sz w:val="28"/>
          <w:szCs w:val="28"/>
        </w:rPr>
        <w:t>结合</w:t>
      </w:r>
      <w:r w:rsidR="000A19C2" w:rsidRPr="00E000B4">
        <w:rPr>
          <w:rFonts w:ascii="仿宋_GB2312" w:eastAsia="仿宋_GB2312"/>
          <w:sz w:val="28"/>
          <w:szCs w:val="28"/>
        </w:rPr>
        <w:t>实际情况</w:t>
      </w:r>
      <w:r w:rsidR="000A19C2" w:rsidRPr="00E000B4">
        <w:rPr>
          <w:rFonts w:ascii="仿宋_GB2312" w:eastAsia="仿宋_GB2312" w:hint="eastAsia"/>
          <w:sz w:val="28"/>
          <w:szCs w:val="28"/>
        </w:rPr>
        <w:t>，</w:t>
      </w:r>
      <w:r w:rsidR="00062BCC" w:rsidRPr="00E000B4">
        <w:rPr>
          <w:rFonts w:ascii="仿宋_GB2312" w:eastAsia="仿宋_GB2312" w:hint="eastAsia"/>
          <w:sz w:val="28"/>
          <w:szCs w:val="28"/>
        </w:rPr>
        <w:t>计划</w:t>
      </w:r>
      <w:r w:rsidR="00062BCC" w:rsidRPr="00E000B4">
        <w:rPr>
          <w:rFonts w:ascii="仿宋_GB2312" w:eastAsia="仿宋_GB2312"/>
          <w:sz w:val="28"/>
          <w:szCs w:val="28"/>
        </w:rPr>
        <w:t>有所调整，</w:t>
      </w:r>
      <w:r w:rsidR="000A19C2" w:rsidRPr="00E000B4">
        <w:rPr>
          <w:rFonts w:ascii="仿宋_GB2312" w:eastAsia="仿宋_GB2312" w:hint="eastAsia"/>
          <w:sz w:val="28"/>
          <w:szCs w:val="28"/>
        </w:rPr>
        <w:t>调减</w:t>
      </w:r>
      <w:r w:rsidR="00062BCC" w:rsidRPr="00E000B4">
        <w:rPr>
          <w:rFonts w:ascii="仿宋_GB2312" w:eastAsia="仿宋_GB2312" w:hint="eastAsia"/>
          <w:sz w:val="28"/>
          <w:szCs w:val="28"/>
        </w:rPr>
        <w:t>了</w:t>
      </w:r>
      <w:r w:rsidR="000A19C2" w:rsidRPr="00E000B4">
        <w:rPr>
          <w:rFonts w:ascii="仿宋_GB2312" w:eastAsia="仿宋_GB2312" w:hint="eastAsia"/>
          <w:sz w:val="28"/>
          <w:szCs w:val="28"/>
        </w:rPr>
        <w:t>修缮项目及设备购置类</w:t>
      </w:r>
      <w:r w:rsidR="00205781" w:rsidRPr="00E000B4">
        <w:rPr>
          <w:rFonts w:ascii="仿宋_GB2312" w:eastAsia="仿宋_GB2312" w:hint="eastAsia"/>
          <w:sz w:val="28"/>
          <w:szCs w:val="28"/>
        </w:rPr>
        <w:t>等</w:t>
      </w:r>
      <w:r w:rsidR="000A19C2" w:rsidRPr="00E000B4">
        <w:rPr>
          <w:rFonts w:ascii="仿宋_GB2312" w:eastAsia="仿宋_GB2312" w:hint="eastAsia"/>
          <w:sz w:val="28"/>
          <w:szCs w:val="28"/>
        </w:rPr>
        <w:t>项目。</w:t>
      </w:r>
    </w:p>
    <w:p w14:paraId="5F27E944" w14:textId="2B8F8A6E" w:rsidR="007A0B62" w:rsidRPr="00E000B4" w:rsidRDefault="007A0B62" w:rsidP="007A0B62">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“其他教育支出”（款）2023年度决算</w:t>
      </w:r>
      <w:r w:rsidRPr="00E000B4">
        <w:rPr>
          <w:rFonts w:ascii="仿宋_GB2312" w:eastAsia="仿宋_GB2312"/>
          <w:sz w:val="28"/>
          <w:szCs w:val="28"/>
        </w:rPr>
        <w:t>1,092.19</w:t>
      </w:r>
      <w:r w:rsidRPr="00E000B4">
        <w:rPr>
          <w:rFonts w:ascii="仿宋_GB2312" w:eastAsia="仿宋_GB2312" w:hint="eastAsia"/>
          <w:sz w:val="28"/>
          <w:szCs w:val="28"/>
        </w:rPr>
        <w:t>万元，比2023年年初预算减少</w:t>
      </w:r>
      <w:r w:rsidRPr="00E000B4">
        <w:rPr>
          <w:rFonts w:ascii="仿宋_GB2312" w:eastAsia="仿宋_GB2312"/>
          <w:sz w:val="28"/>
          <w:szCs w:val="28"/>
        </w:rPr>
        <w:t>68.86</w:t>
      </w:r>
      <w:r w:rsidRPr="00E000B4">
        <w:rPr>
          <w:rFonts w:ascii="仿宋_GB2312" w:eastAsia="仿宋_GB2312" w:hint="eastAsia"/>
          <w:sz w:val="28"/>
          <w:szCs w:val="28"/>
        </w:rPr>
        <w:t>万元，下降</w:t>
      </w:r>
      <w:r w:rsidRPr="00E000B4">
        <w:rPr>
          <w:rFonts w:ascii="仿宋_GB2312" w:eastAsia="仿宋_GB2312"/>
          <w:sz w:val="28"/>
          <w:szCs w:val="28"/>
        </w:rPr>
        <w:t>5.93%</w:t>
      </w:r>
      <w:r w:rsidRPr="00E000B4">
        <w:rPr>
          <w:rFonts w:ascii="仿宋_GB2312" w:eastAsia="仿宋_GB2312" w:hint="eastAsia"/>
          <w:sz w:val="28"/>
          <w:szCs w:val="28"/>
        </w:rPr>
        <w:t>。主要原因是本年结合</w:t>
      </w:r>
      <w:r w:rsidRPr="00E000B4">
        <w:rPr>
          <w:rFonts w:ascii="仿宋_GB2312" w:eastAsia="仿宋_GB2312"/>
          <w:sz w:val="28"/>
          <w:szCs w:val="28"/>
        </w:rPr>
        <w:t>实际情况</w:t>
      </w:r>
      <w:r w:rsidRPr="00E000B4">
        <w:rPr>
          <w:rFonts w:ascii="仿宋_GB2312" w:eastAsia="仿宋_GB2312" w:hint="eastAsia"/>
          <w:sz w:val="28"/>
          <w:szCs w:val="28"/>
        </w:rPr>
        <w:t>，计划</w:t>
      </w:r>
      <w:r w:rsidRPr="00E000B4">
        <w:rPr>
          <w:rFonts w:ascii="仿宋_GB2312" w:eastAsia="仿宋_GB2312"/>
          <w:sz w:val="28"/>
          <w:szCs w:val="28"/>
        </w:rPr>
        <w:t>有所调整，</w:t>
      </w:r>
      <w:r w:rsidRPr="00E000B4">
        <w:rPr>
          <w:rFonts w:ascii="仿宋_GB2312" w:eastAsia="仿宋_GB2312" w:hint="eastAsia"/>
          <w:sz w:val="28"/>
          <w:szCs w:val="28"/>
        </w:rPr>
        <w:t>调减了</w:t>
      </w:r>
      <w:r w:rsidR="00205781" w:rsidRPr="00E000B4">
        <w:rPr>
          <w:rFonts w:ascii="仿宋_GB2312" w:eastAsia="仿宋_GB2312" w:hint="eastAsia"/>
          <w:sz w:val="28"/>
          <w:szCs w:val="28"/>
        </w:rPr>
        <w:t>日常运</w:t>
      </w:r>
      <w:proofErr w:type="gramStart"/>
      <w:r w:rsidR="00205781" w:rsidRPr="00E000B4">
        <w:rPr>
          <w:rFonts w:ascii="仿宋_GB2312" w:eastAsia="仿宋_GB2312" w:hint="eastAsia"/>
          <w:sz w:val="28"/>
          <w:szCs w:val="28"/>
        </w:rPr>
        <w:t>维经费</w:t>
      </w:r>
      <w:proofErr w:type="gramEnd"/>
      <w:r w:rsidR="00205781" w:rsidRPr="00E000B4">
        <w:rPr>
          <w:rFonts w:ascii="仿宋_GB2312" w:eastAsia="仿宋_GB2312" w:hint="eastAsia"/>
          <w:sz w:val="28"/>
          <w:szCs w:val="28"/>
        </w:rPr>
        <w:t>等</w:t>
      </w:r>
      <w:r w:rsidRPr="00E000B4">
        <w:rPr>
          <w:rFonts w:ascii="仿宋_GB2312" w:eastAsia="仿宋_GB2312" w:hint="eastAsia"/>
          <w:sz w:val="28"/>
          <w:szCs w:val="28"/>
        </w:rPr>
        <w:t>项目。</w:t>
      </w:r>
    </w:p>
    <w:p w14:paraId="6E3CB0E2" w14:textId="4B252A41"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2、“</w:t>
      </w:r>
      <w:r w:rsidR="00805A13" w:rsidRPr="00E000B4">
        <w:rPr>
          <w:rFonts w:ascii="仿宋_GB2312" w:eastAsia="仿宋_GB2312" w:hint="eastAsia"/>
          <w:sz w:val="28"/>
          <w:szCs w:val="28"/>
        </w:rPr>
        <w:t>文化旅游体育与传媒支出</w:t>
      </w:r>
      <w:r w:rsidRPr="00E000B4">
        <w:rPr>
          <w:rFonts w:ascii="仿宋_GB2312" w:eastAsia="仿宋_GB2312" w:hint="eastAsia"/>
          <w:sz w:val="28"/>
          <w:szCs w:val="28"/>
        </w:rPr>
        <w:t>”（类）</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805A13" w:rsidRPr="00E000B4">
        <w:rPr>
          <w:rFonts w:ascii="仿宋_GB2312" w:eastAsia="仿宋_GB2312"/>
          <w:sz w:val="28"/>
          <w:szCs w:val="28"/>
        </w:rPr>
        <w:t>55.43</w:t>
      </w:r>
      <w:r w:rsidRPr="00E000B4">
        <w:rPr>
          <w:rFonts w:ascii="仿宋_GB2312" w:eastAsia="仿宋_GB2312" w:hint="eastAsia"/>
          <w:sz w:val="28"/>
          <w:szCs w:val="28"/>
        </w:rPr>
        <w:t>万元，</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年初无预算。其中：</w:t>
      </w:r>
    </w:p>
    <w:p w14:paraId="295ACE88" w14:textId="42F007CD"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w:t>
      </w:r>
      <w:r w:rsidR="00805A13" w:rsidRPr="00E000B4">
        <w:rPr>
          <w:rFonts w:ascii="仿宋_GB2312" w:eastAsia="仿宋_GB2312" w:hint="eastAsia"/>
          <w:sz w:val="28"/>
          <w:szCs w:val="28"/>
        </w:rPr>
        <w:t>文物</w:t>
      </w:r>
      <w:r w:rsidRPr="00E000B4">
        <w:rPr>
          <w:rFonts w:ascii="仿宋_GB2312" w:eastAsia="仿宋_GB2312" w:hint="eastAsia"/>
          <w:sz w:val="28"/>
          <w:szCs w:val="28"/>
        </w:rPr>
        <w:t>”（款）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805A13" w:rsidRPr="00E000B4">
        <w:rPr>
          <w:rFonts w:ascii="仿宋_GB2312" w:eastAsia="仿宋_GB2312"/>
          <w:sz w:val="28"/>
          <w:szCs w:val="28"/>
        </w:rPr>
        <w:t>55.43</w:t>
      </w:r>
      <w:r w:rsidRPr="00E000B4">
        <w:rPr>
          <w:rFonts w:ascii="仿宋_GB2312" w:eastAsia="仿宋_GB2312" w:hint="eastAsia"/>
          <w:sz w:val="28"/>
          <w:szCs w:val="28"/>
        </w:rPr>
        <w:t xml:space="preserve">万元， </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年初无预算。主要原因是年中</w:t>
      </w:r>
      <w:r w:rsidR="008770B9" w:rsidRPr="00E000B4">
        <w:rPr>
          <w:rFonts w:ascii="仿宋_GB2312" w:eastAsia="仿宋_GB2312" w:hint="eastAsia"/>
          <w:sz w:val="28"/>
          <w:szCs w:val="28"/>
        </w:rPr>
        <w:t>追加</w:t>
      </w:r>
      <w:r w:rsidRPr="00E000B4">
        <w:rPr>
          <w:rFonts w:ascii="仿宋_GB2312" w:eastAsia="仿宋_GB2312" w:hint="eastAsia"/>
          <w:sz w:val="28"/>
          <w:szCs w:val="28"/>
        </w:rPr>
        <w:t>的</w:t>
      </w:r>
      <w:r w:rsidR="0049426A" w:rsidRPr="00E000B4">
        <w:rPr>
          <w:rFonts w:ascii="仿宋_GB2312" w:eastAsia="仿宋_GB2312" w:hint="eastAsia"/>
          <w:sz w:val="28"/>
          <w:szCs w:val="28"/>
        </w:rPr>
        <w:t>基建管理中心市级</w:t>
      </w:r>
      <w:r w:rsidR="00965174" w:rsidRPr="00E000B4">
        <w:rPr>
          <w:rFonts w:ascii="仿宋_GB2312" w:eastAsia="仿宋_GB2312" w:hint="eastAsia"/>
          <w:sz w:val="28"/>
          <w:szCs w:val="28"/>
        </w:rPr>
        <w:t>工程</w:t>
      </w:r>
      <w:proofErr w:type="gramStart"/>
      <w:r w:rsidR="00327BED" w:rsidRPr="00E000B4">
        <w:rPr>
          <w:rFonts w:ascii="仿宋_GB2312" w:eastAsia="仿宋_GB2312" w:hint="eastAsia"/>
          <w:sz w:val="28"/>
          <w:szCs w:val="28"/>
        </w:rPr>
        <w:t>专项</w:t>
      </w:r>
      <w:r w:rsidRPr="00E000B4">
        <w:rPr>
          <w:rFonts w:ascii="仿宋_GB2312" w:eastAsia="仿宋_GB2312" w:hint="eastAsia"/>
          <w:sz w:val="28"/>
          <w:szCs w:val="28"/>
        </w:rPr>
        <w:t>形成</w:t>
      </w:r>
      <w:proofErr w:type="gramEnd"/>
      <w:r w:rsidRPr="00E000B4">
        <w:rPr>
          <w:rFonts w:ascii="仿宋_GB2312" w:eastAsia="仿宋_GB2312" w:hint="eastAsia"/>
          <w:sz w:val="28"/>
          <w:szCs w:val="28"/>
        </w:rPr>
        <w:t>的支出。</w:t>
      </w:r>
    </w:p>
    <w:p w14:paraId="157B1B88" w14:textId="4C0233B2" w:rsidR="0095639D" w:rsidRPr="00E000B4" w:rsidRDefault="0095639D" w:rsidP="0095639D">
      <w:pPr>
        <w:autoSpaceDE w:val="0"/>
        <w:autoSpaceDN w:val="0"/>
        <w:adjustRightInd w:val="0"/>
        <w:spacing w:line="580" w:lineRule="exact"/>
        <w:ind w:firstLineChars="200" w:firstLine="560"/>
        <w:rPr>
          <w:rFonts w:ascii="仿宋_GB2312" w:eastAsia="仿宋_GB2312"/>
          <w:sz w:val="28"/>
          <w:szCs w:val="28"/>
        </w:rPr>
      </w:pPr>
      <w:r w:rsidRPr="00E000B4">
        <w:rPr>
          <w:rFonts w:ascii="仿宋_GB2312" w:eastAsia="仿宋_GB2312"/>
          <w:sz w:val="28"/>
          <w:szCs w:val="28"/>
        </w:rPr>
        <w:t>3</w:t>
      </w:r>
      <w:r w:rsidRPr="00E000B4">
        <w:rPr>
          <w:rFonts w:ascii="仿宋_GB2312" w:eastAsia="仿宋_GB2312" w:hint="eastAsia"/>
          <w:sz w:val="28"/>
          <w:szCs w:val="28"/>
        </w:rPr>
        <w:t>、“社会保障和就业支出”（类）</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5C2FC5" w:rsidRPr="00E000B4">
        <w:rPr>
          <w:rFonts w:ascii="仿宋_GB2312" w:eastAsia="仿宋_GB2312"/>
          <w:sz w:val="28"/>
          <w:szCs w:val="28"/>
        </w:rPr>
        <w:t>129,991.19</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w:t>
      </w:r>
      <w:r w:rsidR="002A6504" w:rsidRPr="00E000B4">
        <w:rPr>
          <w:rFonts w:ascii="仿宋_GB2312" w:eastAsia="仿宋_GB2312" w:hint="eastAsia"/>
          <w:sz w:val="28"/>
          <w:szCs w:val="28"/>
        </w:rPr>
        <w:t>增加</w:t>
      </w:r>
      <w:r w:rsidR="005C2FC5" w:rsidRPr="00E000B4">
        <w:rPr>
          <w:rFonts w:ascii="仿宋_GB2312" w:eastAsia="仿宋_GB2312"/>
          <w:sz w:val="28"/>
          <w:szCs w:val="28"/>
        </w:rPr>
        <w:t>4,890.19</w:t>
      </w:r>
      <w:r w:rsidRPr="00E000B4">
        <w:rPr>
          <w:rFonts w:ascii="仿宋_GB2312" w:eastAsia="仿宋_GB2312" w:hint="eastAsia"/>
          <w:sz w:val="28"/>
          <w:szCs w:val="28"/>
        </w:rPr>
        <w:t>万元，</w:t>
      </w:r>
      <w:r w:rsidR="002A6504" w:rsidRPr="00E000B4">
        <w:rPr>
          <w:rFonts w:ascii="仿宋_GB2312" w:eastAsia="仿宋_GB2312" w:hint="eastAsia"/>
          <w:sz w:val="28"/>
          <w:szCs w:val="28"/>
        </w:rPr>
        <w:t>增长</w:t>
      </w:r>
      <w:r w:rsidR="005C2FC5" w:rsidRPr="00E000B4">
        <w:rPr>
          <w:rFonts w:ascii="仿宋_GB2312" w:eastAsia="仿宋_GB2312"/>
          <w:sz w:val="28"/>
          <w:szCs w:val="28"/>
        </w:rPr>
        <w:t>3.91</w:t>
      </w:r>
      <w:r w:rsidR="00692AEB" w:rsidRPr="00E000B4">
        <w:rPr>
          <w:rFonts w:ascii="仿宋_GB2312" w:eastAsia="仿宋_GB2312"/>
          <w:sz w:val="28"/>
          <w:szCs w:val="28"/>
        </w:rPr>
        <w:t>%</w:t>
      </w:r>
      <w:r w:rsidRPr="00E000B4">
        <w:rPr>
          <w:rFonts w:ascii="仿宋_GB2312" w:eastAsia="仿宋_GB2312" w:hint="eastAsia"/>
          <w:sz w:val="28"/>
          <w:szCs w:val="28"/>
        </w:rPr>
        <w:t>。其中：</w:t>
      </w:r>
    </w:p>
    <w:p w14:paraId="2EDBF784" w14:textId="07F6CB70"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“行政事业单位养老支出”（款）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5C2FC5" w:rsidRPr="00E000B4">
        <w:rPr>
          <w:rFonts w:ascii="仿宋_GB2312" w:eastAsia="仿宋_GB2312"/>
          <w:sz w:val="28"/>
          <w:szCs w:val="28"/>
        </w:rPr>
        <w:t>124,327.18</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w:t>
      </w:r>
      <w:r w:rsidR="00DD0A59" w:rsidRPr="00E000B4">
        <w:rPr>
          <w:rFonts w:ascii="仿宋_GB2312" w:eastAsia="仿宋_GB2312" w:hint="eastAsia"/>
          <w:sz w:val="28"/>
          <w:szCs w:val="28"/>
        </w:rPr>
        <w:t>减少</w:t>
      </w:r>
      <w:r w:rsidR="00DD0A59" w:rsidRPr="00E000B4">
        <w:rPr>
          <w:rFonts w:ascii="仿宋_GB2312" w:eastAsia="仿宋_GB2312"/>
          <w:sz w:val="28"/>
          <w:szCs w:val="28"/>
        </w:rPr>
        <w:t>773.82</w:t>
      </w:r>
      <w:r w:rsidR="00692AEB" w:rsidRPr="00E000B4">
        <w:rPr>
          <w:rFonts w:ascii="仿宋_GB2312" w:eastAsia="仿宋_GB2312" w:hint="eastAsia"/>
          <w:sz w:val="28"/>
          <w:szCs w:val="28"/>
        </w:rPr>
        <w:t>万元，</w:t>
      </w:r>
      <w:r w:rsidR="00DD0A59" w:rsidRPr="00E000B4">
        <w:rPr>
          <w:rFonts w:ascii="仿宋_GB2312" w:eastAsia="仿宋_GB2312" w:hint="eastAsia"/>
          <w:sz w:val="28"/>
          <w:szCs w:val="28"/>
        </w:rPr>
        <w:t>下降</w:t>
      </w:r>
      <w:r w:rsidR="00DD0A59" w:rsidRPr="00E000B4">
        <w:rPr>
          <w:rFonts w:ascii="仿宋_GB2312" w:eastAsia="仿宋_GB2312"/>
          <w:sz w:val="28"/>
          <w:szCs w:val="28"/>
        </w:rPr>
        <w:t>0.62</w:t>
      </w:r>
      <w:r w:rsidR="002A6504" w:rsidRPr="00E000B4">
        <w:rPr>
          <w:rFonts w:ascii="仿宋_GB2312" w:eastAsia="仿宋_GB2312"/>
          <w:sz w:val="28"/>
          <w:szCs w:val="28"/>
        </w:rPr>
        <w:t>%</w:t>
      </w:r>
      <w:r w:rsidRPr="00E000B4">
        <w:rPr>
          <w:rFonts w:ascii="仿宋_GB2312" w:eastAsia="仿宋_GB2312" w:hint="eastAsia"/>
          <w:sz w:val="28"/>
          <w:szCs w:val="28"/>
        </w:rPr>
        <w:t>。主要原因是</w:t>
      </w:r>
      <w:r w:rsidR="00421485" w:rsidRPr="00E000B4">
        <w:rPr>
          <w:rFonts w:ascii="仿宋_GB2312" w:eastAsia="仿宋_GB2312" w:hint="eastAsia"/>
          <w:sz w:val="28"/>
          <w:szCs w:val="28"/>
        </w:rPr>
        <w:t>年中</w:t>
      </w:r>
      <w:r w:rsidR="00F704D4" w:rsidRPr="00E000B4">
        <w:rPr>
          <w:rFonts w:ascii="仿宋_GB2312" w:eastAsia="仿宋_GB2312" w:hint="eastAsia"/>
          <w:sz w:val="28"/>
          <w:szCs w:val="28"/>
        </w:rPr>
        <w:t>根据</w:t>
      </w:r>
      <w:r w:rsidR="00413536" w:rsidRPr="00E000B4">
        <w:rPr>
          <w:rFonts w:ascii="仿宋_GB2312" w:eastAsia="仿宋_GB2312" w:hint="eastAsia"/>
          <w:sz w:val="28"/>
          <w:szCs w:val="28"/>
        </w:rPr>
        <w:t>单位</w:t>
      </w:r>
      <w:r w:rsidR="00F704D4" w:rsidRPr="00E000B4">
        <w:rPr>
          <w:rFonts w:ascii="仿宋_GB2312" w:eastAsia="仿宋_GB2312"/>
          <w:sz w:val="28"/>
          <w:szCs w:val="28"/>
        </w:rPr>
        <w:t>实际情况调减</w:t>
      </w:r>
      <w:r w:rsidR="00F704D4" w:rsidRPr="00E000B4">
        <w:rPr>
          <w:rFonts w:ascii="仿宋_GB2312" w:eastAsia="仿宋_GB2312" w:hint="eastAsia"/>
          <w:sz w:val="28"/>
          <w:szCs w:val="28"/>
        </w:rPr>
        <w:t>机关事业单位基本养老保险缴费支出</w:t>
      </w:r>
      <w:r w:rsidRPr="00E000B4">
        <w:rPr>
          <w:rFonts w:ascii="仿宋_GB2312" w:eastAsia="仿宋_GB2312" w:hint="eastAsia"/>
          <w:sz w:val="28"/>
          <w:szCs w:val="28"/>
        </w:rPr>
        <w:t>。</w:t>
      </w:r>
    </w:p>
    <w:p w14:paraId="47B344E4" w14:textId="4415B3D3"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“抚恤”（款）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DD0A59" w:rsidRPr="00E000B4">
        <w:rPr>
          <w:rFonts w:ascii="仿宋_GB2312" w:eastAsia="仿宋_GB2312"/>
          <w:sz w:val="28"/>
          <w:szCs w:val="28"/>
        </w:rPr>
        <w:t>5,650.20</w:t>
      </w:r>
      <w:r w:rsidRPr="00E000B4">
        <w:rPr>
          <w:rFonts w:ascii="仿宋_GB2312" w:eastAsia="仿宋_GB2312" w:hint="eastAsia"/>
          <w:sz w:val="28"/>
          <w:szCs w:val="28"/>
        </w:rPr>
        <w:t>万元，</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年初无预算。主要原因是年中根据</w:t>
      </w:r>
      <w:r w:rsidRPr="00E000B4">
        <w:rPr>
          <w:rFonts w:ascii="仿宋_GB2312" w:eastAsia="仿宋_GB2312"/>
          <w:sz w:val="28"/>
          <w:szCs w:val="28"/>
        </w:rPr>
        <w:t>实际情况</w:t>
      </w:r>
      <w:r w:rsidRPr="00E000B4">
        <w:rPr>
          <w:rFonts w:ascii="仿宋_GB2312" w:eastAsia="仿宋_GB2312" w:hint="eastAsia"/>
          <w:sz w:val="28"/>
          <w:szCs w:val="28"/>
        </w:rPr>
        <w:t>安排的</w:t>
      </w:r>
      <w:r w:rsidR="00DD0A59" w:rsidRPr="00E000B4">
        <w:rPr>
          <w:rFonts w:ascii="仿宋_GB2312" w:eastAsia="仿宋_GB2312" w:hint="eastAsia"/>
          <w:sz w:val="28"/>
          <w:szCs w:val="28"/>
        </w:rPr>
        <w:t>去世</w:t>
      </w:r>
      <w:r w:rsidRPr="00E000B4">
        <w:rPr>
          <w:rFonts w:ascii="仿宋_GB2312" w:eastAsia="仿宋_GB2312" w:hint="eastAsia"/>
          <w:sz w:val="28"/>
          <w:szCs w:val="28"/>
        </w:rPr>
        <w:t>人员丧葬抚恤金经费形成的支出。</w:t>
      </w:r>
    </w:p>
    <w:p w14:paraId="4CAAE3D6" w14:textId="47CE1CFA" w:rsidR="00DD0A59" w:rsidRPr="00E000B4" w:rsidRDefault="00DD0A59" w:rsidP="00DD0A59">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“其他生活救助”（款）2023年度决算</w:t>
      </w:r>
      <w:r w:rsidRPr="00E000B4">
        <w:rPr>
          <w:rFonts w:ascii="仿宋_GB2312" w:eastAsia="仿宋_GB2312"/>
          <w:sz w:val="28"/>
          <w:szCs w:val="28"/>
        </w:rPr>
        <w:t>13.81</w:t>
      </w:r>
      <w:r w:rsidRPr="00E000B4">
        <w:rPr>
          <w:rFonts w:ascii="仿宋_GB2312" w:eastAsia="仿宋_GB2312" w:hint="eastAsia"/>
          <w:sz w:val="28"/>
          <w:szCs w:val="28"/>
        </w:rPr>
        <w:t>万元，2023年年初无预算。主要原因是年中根据</w:t>
      </w:r>
      <w:r w:rsidR="00331A61" w:rsidRPr="00E000B4">
        <w:rPr>
          <w:rFonts w:ascii="仿宋_GB2312" w:eastAsia="仿宋_GB2312" w:hint="eastAsia"/>
          <w:sz w:val="28"/>
          <w:szCs w:val="28"/>
        </w:rPr>
        <w:t>单位</w:t>
      </w:r>
      <w:r w:rsidRPr="00E000B4">
        <w:rPr>
          <w:rFonts w:ascii="仿宋_GB2312" w:eastAsia="仿宋_GB2312"/>
          <w:sz w:val="28"/>
          <w:szCs w:val="28"/>
        </w:rPr>
        <w:t>实际情况</w:t>
      </w:r>
      <w:r w:rsidRPr="00E000B4">
        <w:rPr>
          <w:rFonts w:ascii="仿宋_GB2312" w:eastAsia="仿宋_GB2312" w:hint="eastAsia"/>
          <w:sz w:val="28"/>
          <w:szCs w:val="28"/>
        </w:rPr>
        <w:t>安排的遗属补助形成的支出。</w:t>
      </w:r>
    </w:p>
    <w:p w14:paraId="2D58A5D2" w14:textId="77777777" w:rsidR="00EB1C80" w:rsidRPr="00E000B4" w:rsidRDefault="0095639D" w:rsidP="00EB1C80">
      <w:pPr>
        <w:autoSpaceDE w:val="0"/>
        <w:autoSpaceDN w:val="0"/>
        <w:adjustRightInd w:val="0"/>
        <w:spacing w:line="580" w:lineRule="exact"/>
        <w:ind w:firstLineChars="200" w:firstLine="560"/>
        <w:rPr>
          <w:rFonts w:ascii="仿宋_GB2312" w:eastAsia="仿宋_GB2312"/>
          <w:sz w:val="28"/>
          <w:szCs w:val="28"/>
        </w:rPr>
      </w:pPr>
      <w:r w:rsidRPr="00E000B4">
        <w:rPr>
          <w:rFonts w:ascii="仿宋_GB2312" w:eastAsia="仿宋_GB2312"/>
          <w:sz w:val="28"/>
          <w:szCs w:val="28"/>
        </w:rPr>
        <w:t>4</w:t>
      </w:r>
      <w:r w:rsidRPr="00E000B4">
        <w:rPr>
          <w:rFonts w:ascii="仿宋_GB2312" w:eastAsia="仿宋_GB2312" w:hint="eastAsia"/>
          <w:sz w:val="28"/>
          <w:szCs w:val="28"/>
        </w:rPr>
        <w:t>、</w:t>
      </w:r>
      <w:r w:rsidR="00EB1C80" w:rsidRPr="00E000B4">
        <w:rPr>
          <w:rFonts w:ascii="仿宋_GB2312" w:eastAsia="仿宋_GB2312" w:hint="eastAsia"/>
          <w:sz w:val="28"/>
          <w:szCs w:val="28"/>
        </w:rPr>
        <w:t>“卫生健康支出”（类）2023年度决算</w:t>
      </w:r>
      <w:r w:rsidR="00EB1C80" w:rsidRPr="00E000B4">
        <w:rPr>
          <w:rFonts w:ascii="仿宋_GB2312" w:eastAsia="仿宋_GB2312"/>
          <w:sz w:val="28"/>
          <w:szCs w:val="28"/>
        </w:rPr>
        <w:t>55,440.06</w:t>
      </w:r>
      <w:r w:rsidR="00EB1C80" w:rsidRPr="00E000B4">
        <w:rPr>
          <w:rFonts w:ascii="仿宋_GB2312" w:eastAsia="仿宋_GB2312" w:hint="eastAsia"/>
          <w:sz w:val="28"/>
          <w:szCs w:val="28"/>
        </w:rPr>
        <w:t>万元，比2023年年初预算增加</w:t>
      </w:r>
      <w:r w:rsidR="00EB1C80" w:rsidRPr="00E000B4">
        <w:rPr>
          <w:rFonts w:ascii="仿宋_GB2312" w:eastAsia="仿宋_GB2312"/>
          <w:sz w:val="28"/>
          <w:szCs w:val="28"/>
        </w:rPr>
        <w:t>491.18</w:t>
      </w:r>
      <w:r w:rsidR="00EB1C80" w:rsidRPr="00E000B4">
        <w:rPr>
          <w:rFonts w:ascii="仿宋_GB2312" w:eastAsia="仿宋_GB2312" w:hint="eastAsia"/>
          <w:sz w:val="28"/>
          <w:szCs w:val="28"/>
        </w:rPr>
        <w:t>万元，增长</w:t>
      </w:r>
      <w:r w:rsidR="00EB1C80" w:rsidRPr="00E000B4">
        <w:rPr>
          <w:rFonts w:ascii="仿宋_GB2312" w:eastAsia="仿宋_GB2312"/>
          <w:sz w:val="28"/>
          <w:szCs w:val="28"/>
        </w:rPr>
        <w:t>0.89%</w:t>
      </w:r>
      <w:r w:rsidR="00EB1C80" w:rsidRPr="00E000B4">
        <w:rPr>
          <w:rFonts w:ascii="仿宋_GB2312" w:eastAsia="仿宋_GB2312" w:hint="eastAsia"/>
          <w:sz w:val="28"/>
          <w:szCs w:val="28"/>
        </w:rPr>
        <w:t>。其中：</w:t>
      </w:r>
    </w:p>
    <w:p w14:paraId="55E15423" w14:textId="44CC6434" w:rsidR="0095639D" w:rsidRPr="00E000B4" w:rsidRDefault="00EB1C80" w:rsidP="00EB1C80">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lastRenderedPageBreak/>
        <w:t>“行政事业单位医疗”（款）2023年度决算</w:t>
      </w:r>
      <w:r w:rsidRPr="00E000B4">
        <w:rPr>
          <w:rFonts w:ascii="仿宋_GB2312" w:eastAsia="仿宋_GB2312"/>
          <w:sz w:val="28"/>
          <w:szCs w:val="28"/>
        </w:rPr>
        <w:t>55,440.06</w:t>
      </w:r>
      <w:r w:rsidRPr="00E000B4">
        <w:rPr>
          <w:rFonts w:ascii="仿宋_GB2312" w:eastAsia="仿宋_GB2312" w:hint="eastAsia"/>
          <w:sz w:val="28"/>
          <w:szCs w:val="28"/>
        </w:rPr>
        <w:t>万元，比2023年年初预算增加</w:t>
      </w:r>
      <w:r w:rsidRPr="00E000B4">
        <w:rPr>
          <w:rFonts w:ascii="仿宋_GB2312" w:eastAsia="仿宋_GB2312"/>
          <w:sz w:val="28"/>
          <w:szCs w:val="28"/>
        </w:rPr>
        <w:t>491.18</w:t>
      </w:r>
      <w:r w:rsidRPr="00E000B4">
        <w:rPr>
          <w:rFonts w:ascii="仿宋_GB2312" w:eastAsia="仿宋_GB2312" w:hint="eastAsia"/>
          <w:sz w:val="28"/>
          <w:szCs w:val="28"/>
        </w:rPr>
        <w:t>万元，增长</w:t>
      </w:r>
      <w:r w:rsidRPr="00E000B4">
        <w:rPr>
          <w:rFonts w:ascii="仿宋_GB2312" w:eastAsia="仿宋_GB2312"/>
          <w:sz w:val="28"/>
          <w:szCs w:val="28"/>
        </w:rPr>
        <w:t>0.89%</w:t>
      </w:r>
      <w:r w:rsidRPr="00E000B4">
        <w:rPr>
          <w:rFonts w:ascii="仿宋_GB2312" w:eastAsia="仿宋_GB2312" w:hint="eastAsia"/>
          <w:sz w:val="28"/>
          <w:szCs w:val="28"/>
        </w:rPr>
        <w:t>。主要原因是年中追加的</w:t>
      </w:r>
      <w:proofErr w:type="gramStart"/>
      <w:r w:rsidRPr="00E000B4">
        <w:rPr>
          <w:rFonts w:ascii="仿宋_GB2312" w:eastAsia="仿宋_GB2312" w:hint="eastAsia"/>
          <w:sz w:val="28"/>
          <w:szCs w:val="28"/>
        </w:rPr>
        <w:t>医</w:t>
      </w:r>
      <w:proofErr w:type="gramEnd"/>
      <w:r w:rsidRPr="00E000B4">
        <w:rPr>
          <w:rFonts w:ascii="仿宋_GB2312" w:eastAsia="仿宋_GB2312" w:hint="eastAsia"/>
          <w:sz w:val="28"/>
          <w:szCs w:val="28"/>
        </w:rPr>
        <w:t>保缴费形成的支出。</w:t>
      </w:r>
    </w:p>
    <w:p w14:paraId="585DD20A" w14:textId="77777777" w:rsidR="00EB1C80" w:rsidRPr="00E000B4" w:rsidRDefault="00453AFA" w:rsidP="00EB1C80">
      <w:pPr>
        <w:autoSpaceDE w:val="0"/>
        <w:autoSpaceDN w:val="0"/>
        <w:adjustRightInd w:val="0"/>
        <w:spacing w:line="580" w:lineRule="exact"/>
        <w:ind w:firstLineChars="200" w:firstLine="560"/>
        <w:rPr>
          <w:rFonts w:ascii="仿宋_GB2312" w:eastAsia="仿宋_GB2312"/>
          <w:sz w:val="28"/>
          <w:szCs w:val="28"/>
        </w:rPr>
      </w:pPr>
      <w:r w:rsidRPr="00E000B4">
        <w:rPr>
          <w:rFonts w:ascii="仿宋_GB2312" w:eastAsia="仿宋_GB2312"/>
          <w:sz w:val="28"/>
          <w:szCs w:val="28"/>
        </w:rPr>
        <w:t>5</w:t>
      </w:r>
      <w:r w:rsidRPr="00E000B4">
        <w:rPr>
          <w:rFonts w:ascii="仿宋_GB2312" w:eastAsia="仿宋_GB2312" w:hint="eastAsia"/>
          <w:sz w:val="28"/>
          <w:szCs w:val="28"/>
        </w:rPr>
        <w:t>、</w:t>
      </w:r>
      <w:r w:rsidR="00EB1C80" w:rsidRPr="00E000B4">
        <w:rPr>
          <w:rFonts w:ascii="仿宋_GB2312" w:eastAsia="仿宋_GB2312" w:hint="eastAsia"/>
          <w:sz w:val="28"/>
          <w:szCs w:val="28"/>
        </w:rPr>
        <w:t>“城乡社区支出”（类）2023年度决算</w:t>
      </w:r>
      <w:r w:rsidR="00EB1C80" w:rsidRPr="00E000B4">
        <w:rPr>
          <w:rFonts w:ascii="仿宋_GB2312" w:eastAsia="仿宋_GB2312"/>
          <w:sz w:val="28"/>
          <w:szCs w:val="28"/>
        </w:rPr>
        <w:t>6,856</w:t>
      </w:r>
      <w:r w:rsidR="00EB1C80" w:rsidRPr="00E000B4">
        <w:rPr>
          <w:rFonts w:ascii="仿宋_GB2312" w:eastAsia="仿宋_GB2312" w:hint="eastAsia"/>
          <w:sz w:val="28"/>
          <w:szCs w:val="28"/>
        </w:rPr>
        <w:t>.</w:t>
      </w:r>
      <w:r w:rsidR="00EB1C80" w:rsidRPr="00E000B4">
        <w:rPr>
          <w:rFonts w:ascii="仿宋_GB2312" w:eastAsia="仿宋_GB2312"/>
          <w:sz w:val="28"/>
          <w:szCs w:val="28"/>
        </w:rPr>
        <w:t>44</w:t>
      </w:r>
      <w:r w:rsidR="00EB1C80" w:rsidRPr="00E000B4">
        <w:rPr>
          <w:rFonts w:ascii="仿宋_GB2312" w:eastAsia="仿宋_GB2312" w:hint="eastAsia"/>
          <w:sz w:val="28"/>
          <w:szCs w:val="28"/>
        </w:rPr>
        <w:t>万元，2023年年初无预算。其中：</w:t>
      </w:r>
    </w:p>
    <w:p w14:paraId="49864B88" w14:textId="631C24ED" w:rsidR="00453AFA" w:rsidRPr="00E000B4" w:rsidRDefault="00EB1C80" w:rsidP="00EB1C80">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“城乡社区公共设施”（款）2023年度决算6</w:t>
      </w:r>
      <w:r w:rsidRPr="00E000B4">
        <w:rPr>
          <w:rFonts w:ascii="仿宋_GB2312" w:eastAsia="仿宋_GB2312"/>
          <w:sz w:val="28"/>
          <w:szCs w:val="28"/>
        </w:rPr>
        <w:t>,856.44</w:t>
      </w:r>
      <w:r w:rsidRPr="00E000B4">
        <w:rPr>
          <w:rFonts w:ascii="仿宋_GB2312" w:eastAsia="仿宋_GB2312" w:hint="eastAsia"/>
          <w:sz w:val="28"/>
          <w:szCs w:val="28"/>
        </w:rPr>
        <w:t>万元，2023年年初无预算。主要原因是年中追加的基建管理中心市级基建</w:t>
      </w:r>
      <w:proofErr w:type="gramStart"/>
      <w:r w:rsidRPr="00E000B4">
        <w:rPr>
          <w:rFonts w:ascii="仿宋_GB2312" w:eastAsia="仿宋_GB2312" w:hint="eastAsia"/>
          <w:sz w:val="28"/>
          <w:szCs w:val="28"/>
        </w:rPr>
        <w:t>专项形成</w:t>
      </w:r>
      <w:proofErr w:type="gramEnd"/>
      <w:r w:rsidRPr="00E000B4">
        <w:rPr>
          <w:rFonts w:ascii="仿宋_GB2312" w:eastAsia="仿宋_GB2312" w:hint="eastAsia"/>
          <w:sz w:val="28"/>
          <w:szCs w:val="28"/>
        </w:rPr>
        <w:t>的支出。</w:t>
      </w:r>
    </w:p>
    <w:p w14:paraId="4065B2E2" w14:textId="30FDF131" w:rsidR="0095639D" w:rsidRPr="00E000B4" w:rsidRDefault="00453AFA" w:rsidP="0095639D">
      <w:pPr>
        <w:autoSpaceDE w:val="0"/>
        <w:autoSpaceDN w:val="0"/>
        <w:adjustRightInd w:val="0"/>
        <w:spacing w:line="580" w:lineRule="exact"/>
        <w:ind w:firstLineChars="200" w:firstLine="560"/>
        <w:rPr>
          <w:rFonts w:ascii="仿宋_GB2312" w:eastAsia="仿宋_GB2312"/>
          <w:sz w:val="28"/>
          <w:szCs w:val="28"/>
        </w:rPr>
      </w:pPr>
      <w:r w:rsidRPr="00E000B4">
        <w:rPr>
          <w:rFonts w:ascii="仿宋_GB2312" w:eastAsia="仿宋_GB2312"/>
          <w:sz w:val="28"/>
          <w:szCs w:val="28"/>
        </w:rPr>
        <w:t>6</w:t>
      </w:r>
      <w:r w:rsidR="0095639D" w:rsidRPr="00E000B4">
        <w:rPr>
          <w:rFonts w:ascii="仿宋_GB2312" w:eastAsia="仿宋_GB2312" w:hint="eastAsia"/>
          <w:sz w:val="28"/>
          <w:szCs w:val="28"/>
        </w:rPr>
        <w:t>、“住房保障支出”（类）</w:t>
      </w:r>
      <w:r w:rsidR="00154B54" w:rsidRPr="00E000B4">
        <w:rPr>
          <w:rFonts w:ascii="仿宋_GB2312" w:eastAsia="仿宋_GB2312" w:hint="eastAsia"/>
          <w:sz w:val="28"/>
          <w:szCs w:val="28"/>
        </w:rPr>
        <w:t>2023年</w:t>
      </w:r>
      <w:r w:rsidR="0095639D" w:rsidRPr="00E000B4">
        <w:rPr>
          <w:rFonts w:ascii="仿宋_GB2312" w:eastAsia="仿宋_GB2312" w:hint="eastAsia"/>
          <w:sz w:val="28"/>
          <w:szCs w:val="28"/>
        </w:rPr>
        <w:t>度决算</w:t>
      </w:r>
      <w:r w:rsidR="00DD0A59" w:rsidRPr="00E000B4">
        <w:rPr>
          <w:rFonts w:ascii="仿宋_GB2312" w:eastAsia="仿宋_GB2312"/>
          <w:sz w:val="28"/>
          <w:szCs w:val="28"/>
        </w:rPr>
        <w:t>108,471.33</w:t>
      </w:r>
      <w:r w:rsidR="0095639D"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0095639D" w:rsidRPr="00E000B4">
        <w:rPr>
          <w:rFonts w:ascii="仿宋_GB2312" w:eastAsia="仿宋_GB2312" w:hint="eastAsia"/>
          <w:sz w:val="28"/>
          <w:szCs w:val="28"/>
        </w:rPr>
        <w:t>年初预算</w:t>
      </w:r>
      <w:r w:rsidR="004E07A1" w:rsidRPr="00E000B4">
        <w:rPr>
          <w:rFonts w:ascii="仿宋_GB2312" w:eastAsia="仿宋_GB2312" w:hint="eastAsia"/>
          <w:sz w:val="28"/>
          <w:szCs w:val="28"/>
        </w:rPr>
        <w:t>增加</w:t>
      </w:r>
      <w:r w:rsidR="00DD0A59" w:rsidRPr="00E000B4">
        <w:rPr>
          <w:rFonts w:ascii="仿宋_GB2312" w:eastAsia="仿宋_GB2312"/>
          <w:sz w:val="28"/>
          <w:szCs w:val="28"/>
        </w:rPr>
        <w:t>2,491.39</w:t>
      </w:r>
      <w:r w:rsidR="00D60D33" w:rsidRPr="00E000B4">
        <w:rPr>
          <w:rFonts w:ascii="仿宋_GB2312" w:eastAsia="仿宋_GB2312" w:hint="eastAsia"/>
          <w:sz w:val="28"/>
          <w:szCs w:val="28"/>
        </w:rPr>
        <w:t>万元，</w:t>
      </w:r>
      <w:r w:rsidR="004E07A1" w:rsidRPr="00E000B4">
        <w:rPr>
          <w:rFonts w:ascii="仿宋_GB2312" w:eastAsia="仿宋_GB2312" w:hint="eastAsia"/>
          <w:sz w:val="28"/>
          <w:szCs w:val="28"/>
        </w:rPr>
        <w:t>增长</w:t>
      </w:r>
      <w:r w:rsidR="00DD0A59" w:rsidRPr="00E000B4">
        <w:rPr>
          <w:rFonts w:ascii="仿宋_GB2312" w:eastAsia="仿宋_GB2312"/>
          <w:sz w:val="28"/>
          <w:szCs w:val="28"/>
        </w:rPr>
        <w:t>2.35</w:t>
      </w:r>
      <w:r w:rsidR="004E07A1" w:rsidRPr="00E000B4">
        <w:rPr>
          <w:rFonts w:ascii="仿宋_GB2312" w:eastAsia="仿宋_GB2312"/>
          <w:sz w:val="28"/>
          <w:szCs w:val="28"/>
        </w:rPr>
        <w:t>%</w:t>
      </w:r>
      <w:r w:rsidR="0095639D" w:rsidRPr="00E000B4">
        <w:rPr>
          <w:rFonts w:ascii="仿宋_GB2312" w:eastAsia="仿宋_GB2312" w:hint="eastAsia"/>
          <w:sz w:val="28"/>
          <w:szCs w:val="28"/>
        </w:rPr>
        <w:t>。其中：</w:t>
      </w:r>
    </w:p>
    <w:p w14:paraId="188C5EB9" w14:textId="6F6D08B1" w:rsidR="0095639D" w:rsidRPr="00E000B4" w:rsidRDefault="0095639D" w:rsidP="0095639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“住房改革支出”（款）</w:t>
      </w:r>
      <w:r w:rsidR="00154B54" w:rsidRPr="00E000B4">
        <w:rPr>
          <w:rFonts w:ascii="仿宋_GB2312" w:eastAsia="仿宋_GB2312" w:hint="eastAsia"/>
          <w:sz w:val="28"/>
          <w:szCs w:val="28"/>
        </w:rPr>
        <w:t>2023年</w:t>
      </w:r>
      <w:r w:rsidRPr="00E000B4">
        <w:rPr>
          <w:rFonts w:ascii="仿宋_GB2312" w:eastAsia="仿宋_GB2312" w:hint="eastAsia"/>
          <w:sz w:val="28"/>
          <w:szCs w:val="28"/>
        </w:rPr>
        <w:t>度决算</w:t>
      </w:r>
      <w:r w:rsidR="00DD0A59" w:rsidRPr="00E000B4">
        <w:rPr>
          <w:rFonts w:ascii="仿宋_GB2312" w:eastAsia="仿宋_GB2312"/>
          <w:sz w:val="28"/>
          <w:szCs w:val="28"/>
        </w:rPr>
        <w:t>108,471.33</w:t>
      </w:r>
      <w:r w:rsidR="00D60D33"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00D60D33" w:rsidRPr="00E000B4">
        <w:rPr>
          <w:rFonts w:ascii="仿宋_GB2312" w:eastAsia="仿宋_GB2312" w:hint="eastAsia"/>
          <w:sz w:val="28"/>
          <w:szCs w:val="28"/>
        </w:rPr>
        <w:t>年初预算</w:t>
      </w:r>
      <w:r w:rsidR="004E07A1" w:rsidRPr="00E000B4">
        <w:rPr>
          <w:rFonts w:ascii="仿宋_GB2312" w:eastAsia="仿宋_GB2312" w:hint="eastAsia"/>
          <w:sz w:val="28"/>
          <w:szCs w:val="28"/>
        </w:rPr>
        <w:t>增加</w:t>
      </w:r>
      <w:r w:rsidR="00DD0A59" w:rsidRPr="00E000B4">
        <w:rPr>
          <w:rFonts w:ascii="仿宋_GB2312" w:eastAsia="仿宋_GB2312"/>
          <w:sz w:val="28"/>
          <w:szCs w:val="28"/>
        </w:rPr>
        <w:t>2,491.39</w:t>
      </w:r>
      <w:r w:rsidR="004E07A1" w:rsidRPr="00E000B4">
        <w:rPr>
          <w:rFonts w:ascii="仿宋_GB2312" w:eastAsia="仿宋_GB2312" w:hint="eastAsia"/>
          <w:sz w:val="28"/>
          <w:szCs w:val="28"/>
        </w:rPr>
        <w:t>万元，增长</w:t>
      </w:r>
      <w:r w:rsidR="00DD0A59" w:rsidRPr="00E000B4">
        <w:rPr>
          <w:rFonts w:ascii="仿宋_GB2312" w:eastAsia="仿宋_GB2312"/>
          <w:sz w:val="28"/>
          <w:szCs w:val="28"/>
        </w:rPr>
        <w:t>2.35%</w:t>
      </w:r>
      <w:r w:rsidRPr="00E000B4">
        <w:rPr>
          <w:rFonts w:ascii="仿宋_GB2312" w:eastAsia="仿宋_GB2312" w:hint="eastAsia"/>
          <w:sz w:val="28"/>
          <w:szCs w:val="28"/>
        </w:rPr>
        <w:t>。</w:t>
      </w:r>
      <w:r w:rsidR="00D84116" w:rsidRPr="00E000B4">
        <w:rPr>
          <w:rFonts w:ascii="仿宋_GB2312" w:eastAsia="仿宋_GB2312" w:hint="eastAsia"/>
          <w:sz w:val="28"/>
          <w:szCs w:val="28"/>
        </w:rPr>
        <w:t>主要原因是</w:t>
      </w:r>
      <w:r w:rsidR="00421485" w:rsidRPr="00E000B4">
        <w:rPr>
          <w:rFonts w:ascii="仿宋_GB2312" w:eastAsia="仿宋_GB2312" w:hint="eastAsia"/>
          <w:sz w:val="28"/>
          <w:szCs w:val="28"/>
        </w:rPr>
        <w:t>年中追加的职工住房补贴、</w:t>
      </w:r>
      <w:r w:rsidR="002E6529" w:rsidRPr="00E000B4">
        <w:rPr>
          <w:rFonts w:ascii="仿宋_GB2312" w:eastAsia="仿宋_GB2312" w:hint="eastAsia"/>
          <w:sz w:val="28"/>
          <w:szCs w:val="28"/>
        </w:rPr>
        <w:t>提租补贴、</w:t>
      </w:r>
      <w:r w:rsidR="00421485" w:rsidRPr="00E000B4">
        <w:rPr>
          <w:rFonts w:ascii="仿宋_GB2312" w:eastAsia="仿宋_GB2312" w:hint="eastAsia"/>
          <w:sz w:val="28"/>
          <w:szCs w:val="28"/>
        </w:rPr>
        <w:t>住房公积金等</w:t>
      </w:r>
      <w:r w:rsidR="00421485" w:rsidRPr="00E000B4">
        <w:rPr>
          <w:rFonts w:ascii="仿宋_GB2312" w:eastAsia="仿宋_GB2312"/>
          <w:sz w:val="28"/>
          <w:szCs w:val="28"/>
        </w:rPr>
        <w:t>经费</w:t>
      </w:r>
      <w:r w:rsidR="00421485" w:rsidRPr="00E000B4">
        <w:rPr>
          <w:rFonts w:ascii="仿宋_GB2312" w:eastAsia="仿宋_GB2312" w:hint="eastAsia"/>
          <w:sz w:val="28"/>
          <w:szCs w:val="28"/>
        </w:rPr>
        <w:t>形成的支出</w:t>
      </w:r>
      <w:r w:rsidR="00D84116" w:rsidRPr="00E000B4">
        <w:rPr>
          <w:rFonts w:ascii="仿宋_GB2312" w:eastAsia="仿宋_GB2312" w:hint="eastAsia"/>
          <w:sz w:val="28"/>
          <w:szCs w:val="28"/>
        </w:rPr>
        <w:t>。</w:t>
      </w:r>
    </w:p>
    <w:p w14:paraId="5C1A91C8" w14:textId="77777777" w:rsidR="004A4557" w:rsidRPr="00E000B4" w:rsidRDefault="004A4557">
      <w:pPr>
        <w:spacing w:line="580" w:lineRule="exact"/>
        <w:ind w:firstLineChars="200" w:firstLine="562"/>
        <w:rPr>
          <w:rFonts w:ascii="仿宋_GB2312" w:eastAsia="仿宋_GB2312"/>
          <w:sz w:val="28"/>
          <w:szCs w:val="28"/>
        </w:rPr>
      </w:pPr>
      <w:r w:rsidRPr="00E000B4">
        <w:rPr>
          <w:rFonts w:ascii="黑体" w:eastAsia="黑体" w:hint="eastAsia"/>
          <w:b/>
          <w:sz w:val="28"/>
          <w:szCs w:val="28"/>
        </w:rPr>
        <w:t>五、政府性基金预算财政拨款支出决算情况说明</w:t>
      </w:r>
    </w:p>
    <w:p w14:paraId="025796CD" w14:textId="77777777" w:rsidR="004A4557" w:rsidRPr="00E000B4" w:rsidRDefault="00FB4B1D" w:rsidP="001F1B6D">
      <w:pPr>
        <w:spacing w:line="580" w:lineRule="exact"/>
        <w:ind w:firstLineChars="200" w:firstLine="560"/>
        <w:rPr>
          <w:rFonts w:ascii="仿宋_GB2312" w:eastAsia="仿宋_GB2312"/>
          <w:sz w:val="28"/>
          <w:szCs w:val="28"/>
        </w:rPr>
      </w:pPr>
      <w:r w:rsidRPr="00E000B4">
        <w:rPr>
          <w:rFonts w:ascii="仿宋_GB2312" w:eastAsia="仿宋_GB2312" w:hint="eastAsia"/>
          <w:sz w:val="28"/>
          <w:szCs w:val="28"/>
        </w:rPr>
        <w:t>本年度无此项经费。</w:t>
      </w:r>
    </w:p>
    <w:p w14:paraId="7540F496" w14:textId="77777777" w:rsidR="00FB4B1D" w:rsidRPr="00E000B4" w:rsidRDefault="00FB4B1D" w:rsidP="00FB4B1D">
      <w:pPr>
        <w:spacing w:line="560" w:lineRule="exact"/>
        <w:ind w:firstLineChars="200" w:firstLine="562"/>
        <w:rPr>
          <w:rFonts w:ascii="黑体" w:eastAsia="黑体"/>
          <w:b/>
          <w:sz w:val="28"/>
          <w:szCs w:val="28"/>
        </w:rPr>
      </w:pPr>
      <w:r w:rsidRPr="00E000B4">
        <w:rPr>
          <w:rFonts w:ascii="黑体" w:eastAsia="黑体" w:hint="eastAsia"/>
          <w:b/>
          <w:sz w:val="28"/>
          <w:szCs w:val="28"/>
        </w:rPr>
        <w:t>六、国有资本经营预算财</w:t>
      </w:r>
      <w:r w:rsidRPr="00E000B4">
        <w:rPr>
          <w:rFonts w:ascii="黑体" w:eastAsia="黑体"/>
          <w:b/>
          <w:sz w:val="28"/>
          <w:szCs w:val="28"/>
        </w:rPr>
        <w:t>政拨款</w:t>
      </w:r>
      <w:r w:rsidRPr="00E000B4">
        <w:rPr>
          <w:rFonts w:ascii="黑体" w:eastAsia="黑体" w:hint="eastAsia"/>
          <w:b/>
          <w:sz w:val="28"/>
          <w:szCs w:val="28"/>
        </w:rPr>
        <w:t>收支情况</w:t>
      </w:r>
    </w:p>
    <w:p w14:paraId="57F40E96" w14:textId="77777777" w:rsidR="00FB4B1D" w:rsidRPr="00E000B4" w:rsidRDefault="00FB4B1D" w:rsidP="00FB4B1D">
      <w:pPr>
        <w:spacing w:line="560" w:lineRule="exact"/>
        <w:ind w:firstLineChars="200" w:firstLine="560"/>
        <w:rPr>
          <w:rFonts w:ascii="仿宋_GB2312" w:eastAsia="仿宋_GB2312"/>
          <w:sz w:val="28"/>
          <w:szCs w:val="28"/>
        </w:rPr>
      </w:pPr>
      <w:r w:rsidRPr="00E000B4">
        <w:rPr>
          <w:rFonts w:ascii="仿宋_GB2312" w:eastAsia="仿宋_GB2312" w:hint="eastAsia"/>
          <w:sz w:val="28"/>
          <w:szCs w:val="28"/>
        </w:rPr>
        <w:t>本年度无此项</w:t>
      </w:r>
      <w:r w:rsidRPr="00E000B4">
        <w:rPr>
          <w:rFonts w:ascii="仿宋_GB2312" w:eastAsia="仿宋_GB2312"/>
          <w:sz w:val="28"/>
          <w:szCs w:val="28"/>
        </w:rPr>
        <w:t>经费</w:t>
      </w:r>
      <w:r w:rsidRPr="00E000B4">
        <w:rPr>
          <w:rFonts w:ascii="仿宋_GB2312" w:eastAsia="仿宋_GB2312" w:hint="eastAsia"/>
          <w:sz w:val="28"/>
          <w:szCs w:val="28"/>
        </w:rPr>
        <w:t>。</w:t>
      </w:r>
    </w:p>
    <w:p w14:paraId="48E07738" w14:textId="77777777" w:rsidR="00FB4B1D" w:rsidRPr="00E000B4" w:rsidRDefault="00FB4B1D" w:rsidP="00FB4B1D">
      <w:pPr>
        <w:spacing w:line="560" w:lineRule="exact"/>
        <w:ind w:firstLineChars="200" w:firstLine="562"/>
        <w:rPr>
          <w:rFonts w:ascii="黑体" w:eastAsia="黑体"/>
          <w:b/>
          <w:sz w:val="28"/>
          <w:szCs w:val="28"/>
        </w:rPr>
      </w:pPr>
      <w:r w:rsidRPr="00E000B4">
        <w:rPr>
          <w:rFonts w:ascii="黑体" w:eastAsia="黑体" w:hint="eastAsia"/>
          <w:b/>
          <w:sz w:val="28"/>
          <w:szCs w:val="28"/>
        </w:rPr>
        <w:t>七、财政拨款基本支出决算情况说明</w:t>
      </w:r>
    </w:p>
    <w:p w14:paraId="664A7A4E" w14:textId="12B95098" w:rsidR="004A4557" w:rsidRPr="00E000B4" w:rsidRDefault="00154B54" w:rsidP="00FB4B1D">
      <w:pPr>
        <w:tabs>
          <w:tab w:val="center" w:pos="6979"/>
        </w:tabs>
        <w:spacing w:line="580" w:lineRule="exact"/>
        <w:ind w:firstLineChars="246" w:firstLine="689"/>
        <w:rPr>
          <w:rFonts w:ascii="黑体" w:eastAsia="黑体"/>
          <w:b/>
          <w:sz w:val="28"/>
          <w:szCs w:val="28"/>
        </w:rPr>
      </w:pPr>
      <w:r w:rsidRPr="00E000B4">
        <w:rPr>
          <w:rFonts w:ascii="仿宋_GB2312" w:eastAsia="仿宋_GB2312" w:hint="eastAsia"/>
          <w:sz w:val="28"/>
          <w:szCs w:val="28"/>
        </w:rPr>
        <w:t>2023年</w:t>
      </w:r>
      <w:r w:rsidR="004A4557" w:rsidRPr="00E000B4">
        <w:rPr>
          <w:rFonts w:ascii="仿宋_GB2312" w:eastAsia="仿宋_GB2312" w:hint="eastAsia"/>
          <w:sz w:val="28"/>
          <w:szCs w:val="28"/>
        </w:rPr>
        <w:t>使用一般公共预算财政拨款安排基本支出</w:t>
      </w:r>
      <w:r w:rsidR="00154581" w:rsidRPr="00E000B4">
        <w:rPr>
          <w:rFonts w:ascii="仿宋_GB2312" w:eastAsia="仿宋_GB2312"/>
          <w:sz w:val="28"/>
          <w:szCs w:val="28"/>
        </w:rPr>
        <w:t>861,371.89</w:t>
      </w:r>
      <w:r w:rsidR="004A4557" w:rsidRPr="00E000B4">
        <w:rPr>
          <w:rFonts w:ascii="仿宋_GB2312" w:eastAsia="仿宋_GB2312" w:hint="eastAsia"/>
          <w:sz w:val="28"/>
          <w:szCs w:val="28"/>
        </w:rPr>
        <w:t>万元，</w:t>
      </w:r>
      <w:r w:rsidR="00B741A0" w:rsidRPr="00E000B4">
        <w:rPr>
          <w:rFonts w:ascii="仿宋_GB2312" w:eastAsia="仿宋_GB2312" w:hint="eastAsia"/>
          <w:sz w:val="28"/>
          <w:szCs w:val="28"/>
        </w:rPr>
        <w:t>未使用政府性基金财政拨款安排基本支出</w:t>
      </w:r>
      <w:r w:rsidR="004A4557" w:rsidRPr="00E000B4">
        <w:rPr>
          <w:rFonts w:ascii="仿宋_GB2312" w:eastAsia="仿宋_GB2312" w:hint="eastAsia"/>
          <w:sz w:val="28"/>
          <w:szCs w:val="28"/>
        </w:rPr>
        <w:t>，其中：（1）工资福利支出包括基本工资</w:t>
      </w:r>
      <w:r w:rsidR="004A4557" w:rsidRPr="00E000B4">
        <w:rPr>
          <w:rFonts w:ascii="仿宋_GB2312" w:eastAsia="仿宋_GB2312"/>
          <w:sz w:val="28"/>
          <w:szCs w:val="28"/>
        </w:rPr>
        <w:t>、津贴补贴、奖金、伙食补助费、绩效工资、</w:t>
      </w:r>
      <w:r w:rsidR="004A4557" w:rsidRPr="00E000B4">
        <w:rPr>
          <w:rFonts w:ascii="仿宋_GB2312" w:eastAsia="仿宋_GB2312" w:hint="eastAsia"/>
          <w:sz w:val="28"/>
          <w:szCs w:val="28"/>
        </w:rPr>
        <w:t>其他</w:t>
      </w:r>
      <w:r w:rsidR="004A4557" w:rsidRPr="00E000B4">
        <w:rPr>
          <w:rFonts w:ascii="仿宋_GB2312" w:eastAsia="仿宋_GB2312"/>
          <w:sz w:val="28"/>
          <w:szCs w:val="28"/>
        </w:rPr>
        <w:t>社会保障缴费、其他工资福利</w:t>
      </w:r>
      <w:r w:rsidR="004A4557" w:rsidRPr="00E000B4">
        <w:rPr>
          <w:rFonts w:ascii="仿宋_GB2312" w:eastAsia="仿宋_GB2312" w:hint="eastAsia"/>
          <w:sz w:val="28"/>
          <w:szCs w:val="28"/>
        </w:rPr>
        <w:t>等</w:t>
      </w:r>
      <w:r w:rsidR="004A4557" w:rsidRPr="00E000B4">
        <w:rPr>
          <w:rFonts w:ascii="仿宋_GB2312" w:eastAsia="仿宋_GB2312"/>
          <w:sz w:val="28"/>
          <w:szCs w:val="28"/>
        </w:rPr>
        <w:t>支出</w:t>
      </w:r>
      <w:r w:rsidR="004A4557" w:rsidRPr="00E000B4">
        <w:rPr>
          <w:rFonts w:ascii="仿宋_GB2312" w:eastAsia="仿宋_GB2312" w:hint="eastAsia"/>
          <w:sz w:val="28"/>
          <w:szCs w:val="28"/>
        </w:rPr>
        <w:t>；（2）商品和服务支出包括</w:t>
      </w:r>
      <w:r w:rsidR="004A4557" w:rsidRPr="00E000B4">
        <w:rPr>
          <w:rFonts w:ascii="仿宋_GB2312" w:eastAsia="仿宋_GB2312"/>
          <w:sz w:val="28"/>
          <w:szCs w:val="28"/>
        </w:rPr>
        <w:t>办公费、印刷费、咨询费、手续费、水费、电费、邮电费、取暖费、物业管理费、差旅</w:t>
      </w:r>
      <w:r w:rsidR="004A4557" w:rsidRPr="00E000B4">
        <w:rPr>
          <w:rFonts w:ascii="仿宋_GB2312" w:eastAsia="仿宋_GB2312"/>
          <w:sz w:val="28"/>
          <w:szCs w:val="28"/>
        </w:rPr>
        <w:lastRenderedPageBreak/>
        <w:t>费、因公出国（境）费、维修（护）费、租赁费、会议费、培训费、公务接待费、专用材料费、劳务费、委托业务费、工会经费、福利费、公务用车运行维护费、其他交通费、其他商品和服务</w:t>
      </w:r>
      <w:r w:rsidR="004A4557" w:rsidRPr="00E000B4">
        <w:rPr>
          <w:rFonts w:ascii="仿宋_GB2312" w:eastAsia="仿宋_GB2312" w:hint="eastAsia"/>
          <w:sz w:val="28"/>
          <w:szCs w:val="28"/>
        </w:rPr>
        <w:t>等</w:t>
      </w:r>
      <w:r w:rsidR="004A4557" w:rsidRPr="00E000B4">
        <w:rPr>
          <w:rFonts w:ascii="仿宋_GB2312" w:eastAsia="仿宋_GB2312"/>
          <w:sz w:val="28"/>
          <w:szCs w:val="28"/>
        </w:rPr>
        <w:t>支出</w:t>
      </w:r>
      <w:r w:rsidR="004A4557" w:rsidRPr="00E000B4">
        <w:rPr>
          <w:rFonts w:ascii="仿宋_GB2312" w:eastAsia="仿宋_GB2312" w:hint="eastAsia"/>
          <w:sz w:val="28"/>
          <w:szCs w:val="28"/>
        </w:rPr>
        <w:t>；（3）对个人和家庭补助支出包括</w:t>
      </w:r>
      <w:r w:rsidR="004A4557" w:rsidRPr="00E000B4">
        <w:rPr>
          <w:rFonts w:ascii="仿宋_GB2312" w:eastAsia="仿宋_GB2312"/>
          <w:sz w:val="28"/>
          <w:szCs w:val="28"/>
        </w:rPr>
        <w:t>离休费、退休费、抚恤金、生活补助、</w:t>
      </w:r>
      <w:r w:rsidR="004A4557" w:rsidRPr="00E000B4">
        <w:rPr>
          <w:rFonts w:ascii="仿宋_GB2312" w:eastAsia="仿宋_GB2312" w:hint="eastAsia"/>
          <w:sz w:val="28"/>
          <w:szCs w:val="28"/>
        </w:rPr>
        <w:t>救济费</w:t>
      </w:r>
      <w:r w:rsidR="004A4557" w:rsidRPr="00E000B4">
        <w:rPr>
          <w:rFonts w:ascii="仿宋_GB2312" w:eastAsia="仿宋_GB2312"/>
          <w:sz w:val="28"/>
          <w:szCs w:val="28"/>
        </w:rPr>
        <w:t>、医疗费</w:t>
      </w:r>
      <w:r w:rsidR="004A4557" w:rsidRPr="00E000B4">
        <w:rPr>
          <w:rFonts w:ascii="仿宋_GB2312" w:eastAsia="仿宋_GB2312" w:hint="eastAsia"/>
          <w:sz w:val="28"/>
          <w:szCs w:val="28"/>
        </w:rPr>
        <w:t>补助</w:t>
      </w:r>
      <w:r w:rsidR="004A4557" w:rsidRPr="00E000B4">
        <w:rPr>
          <w:rFonts w:ascii="仿宋_GB2312" w:eastAsia="仿宋_GB2312"/>
          <w:sz w:val="28"/>
          <w:szCs w:val="28"/>
        </w:rPr>
        <w:t>、助学金、奖励金</w:t>
      </w:r>
      <w:r w:rsidR="004A4557" w:rsidRPr="00E000B4">
        <w:rPr>
          <w:rFonts w:ascii="仿宋_GB2312" w:eastAsia="仿宋_GB2312" w:hint="eastAsia"/>
          <w:sz w:val="28"/>
          <w:szCs w:val="28"/>
        </w:rPr>
        <w:t>、</w:t>
      </w:r>
      <w:r w:rsidR="004A4557" w:rsidRPr="00E000B4">
        <w:rPr>
          <w:rFonts w:ascii="仿宋_GB2312" w:eastAsia="仿宋_GB2312"/>
          <w:sz w:val="28"/>
          <w:szCs w:val="28"/>
        </w:rPr>
        <w:t>其他对个人和家庭的补助</w:t>
      </w:r>
      <w:r w:rsidR="004A4557" w:rsidRPr="00E000B4">
        <w:rPr>
          <w:rFonts w:ascii="仿宋_GB2312" w:eastAsia="仿宋_GB2312" w:hint="eastAsia"/>
          <w:sz w:val="28"/>
          <w:szCs w:val="28"/>
        </w:rPr>
        <w:t>等</w:t>
      </w:r>
      <w:r w:rsidR="004A4557" w:rsidRPr="00E000B4">
        <w:rPr>
          <w:rFonts w:ascii="仿宋_GB2312" w:eastAsia="仿宋_GB2312"/>
          <w:sz w:val="28"/>
          <w:szCs w:val="28"/>
        </w:rPr>
        <w:t>支出</w:t>
      </w:r>
      <w:r w:rsidR="004A4557" w:rsidRPr="00E000B4">
        <w:rPr>
          <w:rFonts w:ascii="仿宋_GB2312" w:eastAsia="仿宋_GB2312" w:hint="eastAsia"/>
          <w:sz w:val="28"/>
          <w:szCs w:val="28"/>
        </w:rPr>
        <w:t>。（4）其他资本性支出包括</w:t>
      </w:r>
      <w:r w:rsidR="004A4557" w:rsidRPr="00E000B4">
        <w:rPr>
          <w:rFonts w:ascii="仿宋_GB2312" w:eastAsia="仿宋_GB2312"/>
          <w:sz w:val="28"/>
          <w:szCs w:val="28"/>
        </w:rPr>
        <w:t>办公设备购置、专用设备购置</w:t>
      </w:r>
      <w:r w:rsidR="004A4557" w:rsidRPr="00E000B4">
        <w:rPr>
          <w:rFonts w:ascii="仿宋_GB2312" w:eastAsia="仿宋_GB2312" w:hint="eastAsia"/>
          <w:sz w:val="28"/>
          <w:szCs w:val="28"/>
        </w:rPr>
        <w:t>等</w:t>
      </w:r>
      <w:r w:rsidR="004A4557" w:rsidRPr="00E000B4">
        <w:rPr>
          <w:rFonts w:ascii="仿宋_GB2312" w:eastAsia="仿宋_GB2312"/>
          <w:sz w:val="28"/>
          <w:szCs w:val="28"/>
        </w:rPr>
        <w:t>。</w:t>
      </w:r>
    </w:p>
    <w:p w14:paraId="5242EFCE" w14:textId="77777777" w:rsidR="004A4557" w:rsidRPr="00E000B4" w:rsidRDefault="004A4557">
      <w:pPr>
        <w:autoSpaceDE w:val="0"/>
        <w:autoSpaceDN w:val="0"/>
        <w:adjustRightInd w:val="0"/>
        <w:spacing w:line="580" w:lineRule="exact"/>
        <w:jc w:val="center"/>
        <w:rPr>
          <w:rFonts w:ascii="宋体" w:hAnsi="宋体" w:hint="eastAsia"/>
          <w:b/>
          <w:spacing w:val="40"/>
          <w:sz w:val="32"/>
          <w:szCs w:val="32"/>
        </w:rPr>
      </w:pPr>
      <w:r w:rsidRPr="00E000B4">
        <w:rPr>
          <w:rFonts w:ascii="仿宋_GB2312" w:eastAsia="仿宋_GB2312"/>
          <w:sz w:val="28"/>
          <w:szCs w:val="28"/>
        </w:rPr>
        <w:br w:type="page"/>
      </w:r>
      <w:r w:rsidRPr="00E000B4">
        <w:rPr>
          <w:rFonts w:ascii="仿宋_GB2312" w:eastAsia="仿宋_GB2312"/>
          <w:b/>
          <w:sz w:val="32"/>
          <w:szCs w:val="32"/>
        </w:rPr>
        <w:lastRenderedPageBreak/>
        <w:tab/>
      </w:r>
    </w:p>
    <w:p w14:paraId="6CF69A22" w14:textId="6CF63610" w:rsidR="004A4557" w:rsidRPr="00E000B4" w:rsidRDefault="004A4557">
      <w:pPr>
        <w:tabs>
          <w:tab w:val="center" w:pos="6979"/>
        </w:tabs>
        <w:jc w:val="center"/>
        <w:rPr>
          <w:rFonts w:ascii="宋体" w:hAnsi="宋体" w:cs="宋体" w:hint="eastAsia"/>
          <w:b/>
          <w:spacing w:val="40"/>
          <w:kern w:val="0"/>
          <w:sz w:val="32"/>
          <w:szCs w:val="32"/>
        </w:rPr>
      </w:pPr>
      <w:r w:rsidRPr="00E000B4">
        <w:rPr>
          <w:rFonts w:ascii="宋体" w:hAnsi="宋体" w:cs="宋体" w:hint="eastAsia"/>
          <w:b/>
          <w:bCs/>
          <w:spacing w:val="40"/>
          <w:kern w:val="0"/>
          <w:sz w:val="32"/>
          <w:szCs w:val="32"/>
        </w:rPr>
        <w:t>第三部分</w:t>
      </w:r>
      <w:r w:rsidR="00154B54" w:rsidRPr="00E000B4">
        <w:rPr>
          <w:rFonts w:ascii="宋体" w:hAnsi="宋体" w:hint="eastAsia"/>
          <w:b/>
          <w:spacing w:val="40"/>
          <w:sz w:val="32"/>
          <w:szCs w:val="32"/>
        </w:rPr>
        <w:t>2023年</w:t>
      </w:r>
      <w:r w:rsidRPr="00E000B4">
        <w:rPr>
          <w:rFonts w:ascii="宋体" w:hAnsi="宋体" w:hint="eastAsia"/>
          <w:b/>
          <w:spacing w:val="40"/>
          <w:sz w:val="32"/>
          <w:szCs w:val="32"/>
        </w:rPr>
        <w:t>度</w:t>
      </w:r>
      <w:r w:rsidRPr="00E000B4">
        <w:rPr>
          <w:rFonts w:ascii="宋体" w:hAnsi="宋体" w:cs="宋体" w:hint="eastAsia"/>
          <w:b/>
          <w:spacing w:val="40"/>
          <w:kern w:val="0"/>
          <w:sz w:val="32"/>
          <w:szCs w:val="32"/>
        </w:rPr>
        <w:t>其他重要事项的情况说明</w:t>
      </w:r>
    </w:p>
    <w:p w14:paraId="4B84048F" w14:textId="77777777" w:rsidR="004A4557" w:rsidRPr="00E000B4" w:rsidRDefault="004A4557">
      <w:pPr>
        <w:spacing w:line="560" w:lineRule="exact"/>
        <w:ind w:firstLineChars="200" w:firstLine="560"/>
        <w:rPr>
          <w:rFonts w:ascii="黑体" w:eastAsia="黑体"/>
          <w:sz w:val="28"/>
          <w:szCs w:val="28"/>
        </w:rPr>
      </w:pPr>
      <w:r w:rsidRPr="00E000B4">
        <w:rPr>
          <w:rFonts w:ascii="黑体" w:eastAsia="黑体" w:hint="eastAsia"/>
          <w:sz w:val="28"/>
          <w:szCs w:val="28"/>
        </w:rPr>
        <w:t>一、“三公”经费财政拨款决算情况</w:t>
      </w:r>
    </w:p>
    <w:p w14:paraId="22AFC5AE" w14:textId="50CB73CA" w:rsidR="004A4557" w:rsidRPr="00E000B4" w:rsidRDefault="004A4557">
      <w:pPr>
        <w:spacing w:line="560" w:lineRule="exact"/>
        <w:ind w:firstLine="600"/>
        <w:rPr>
          <w:rFonts w:ascii="仿宋_GB2312" w:eastAsia="仿宋_GB2312"/>
          <w:sz w:val="28"/>
          <w:szCs w:val="28"/>
        </w:rPr>
      </w:pPr>
      <w:r w:rsidRPr="00E000B4">
        <w:rPr>
          <w:rFonts w:ascii="仿宋_GB2312" w:eastAsia="仿宋_GB2312" w:hint="eastAsia"/>
          <w:sz w:val="28"/>
          <w:szCs w:val="28"/>
        </w:rPr>
        <w:t>“三公”经费包括本部门所属</w:t>
      </w:r>
      <w:r w:rsidRPr="00E000B4">
        <w:rPr>
          <w:rFonts w:ascii="仿宋_GB2312" w:eastAsia="仿宋_GB2312"/>
          <w:bCs/>
          <w:sz w:val="28"/>
          <w:szCs w:val="28"/>
        </w:rPr>
        <w:t>16</w:t>
      </w:r>
      <w:r w:rsidR="006F5730" w:rsidRPr="00E000B4">
        <w:rPr>
          <w:rFonts w:ascii="仿宋_GB2312" w:eastAsia="仿宋_GB2312" w:hint="eastAsia"/>
          <w:bCs/>
          <w:sz w:val="28"/>
          <w:szCs w:val="28"/>
        </w:rPr>
        <w:t>3</w:t>
      </w:r>
      <w:r w:rsidRPr="00E000B4">
        <w:rPr>
          <w:rFonts w:ascii="仿宋_GB2312" w:eastAsia="仿宋_GB2312" w:hint="eastAsia"/>
          <w:bCs/>
          <w:sz w:val="28"/>
          <w:szCs w:val="28"/>
        </w:rPr>
        <w:t>个</w:t>
      </w:r>
      <w:r w:rsidRPr="00E000B4">
        <w:rPr>
          <w:rFonts w:ascii="仿宋_GB2312" w:eastAsia="仿宋_GB2312" w:hint="eastAsia"/>
          <w:sz w:val="28"/>
          <w:szCs w:val="28"/>
        </w:rPr>
        <w:t>事业单位。</w:t>
      </w:r>
      <w:r w:rsidR="00154B54" w:rsidRPr="00E000B4">
        <w:rPr>
          <w:rFonts w:ascii="仿宋_GB2312" w:eastAsia="仿宋_GB2312" w:hint="eastAsia"/>
          <w:sz w:val="28"/>
          <w:szCs w:val="28"/>
        </w:rPr>
        <w:t>2023年</w:t>
      </w:r>
      <w:r w:rsidRPr="00E000B4">
        <w:rPr>
          <w:rFonts w:ascii="仿宋_GB2312" w:eastAsia="仿宋_GB2312" w:hint="eastAsia"/>
          <w:sz w:val="28"/>
          <w:szCs w:val="28"/>
        </w:rPr>
        <w:t>“三公”经费财政拨款决算数</w:t>
      </w:r>
      <w:r w:rsidR="004138CC" w:rsidRPr="00E000B4">
        <w:rPr>
          <w:rFonts w:ascii="仿宋_GB2312" w:eastAsia="仿宋_GB2312"/>
          <w:sz w:val="28"/>
          <w:szCs w:val="28"/>
        </w:rPr>
        <w:t>86.38</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“三公”经费财政拨款年初预算</w:t>
      </w:r>
      <w:r w:rsidR="004138CC" w:rsidRPr="00E000B4">
        <w:rPr>
          <w:rFonts w:ascii="仿宋_GB2312" w:eastAsia="仿宋_GB2312"/>
          <w:sz w:val="28"/>
          <w:szCs w:val="28"/>
        </w:rPr>
        <w:t>243.20</w:t>
      </w:r>
      <w:r w:rsidRPr="00E000B4">
        <w:rPr>
          <w:rFonts w:ascii="仿宋_GB2312" w:eastAsia="仿宋_GB2312" w:hint="eastAsia"/>
          <w:sz w:val="28"/>
          <w:szCs w:val="28"/>
        </w:rPr>
        <w:t>万元</w:t>
      </w:r>
      <w:r w:rsidR="00A732D9" w:rsidRPr="00E000B4">
        <w:rPr>
          <w:rFonts w:ascii="仿宋_GB2312" w:eastAsia="仿宋_GB2312" w:hint="eastAsia"/>
          <w:sz w:val="28"/>
          <w:szCs w:val="28"/>
        </w:rPr>
        <w:t>减少</w:t>
      </w:r>
      <w:r w:rsidR="004138CC" w:rsidRPr="00E000B4">
        <w:rPr>
          <w:rFonts w:ascii="仿宋_GB2312" w:eastAsia="仿宋_GB2312"/>
          <w:sz w:val="28"/>
          <w:szCs w:val="28"/>
        </w:rPr>
        <w:t>156.82</w:t>
      </w:r>
      <w:r w:rsidRPr="00E000B4">
        <w:rPr>
          <w:rFonts w:ascii="仿宋_GB2312" w:eastAsia="仿宋_GB2312" w:hint="eastAsia"/>
          <w:sz w:val="28"/>
          <w:szCs w:val="28"/>
        </w:rPr>
        <w:t>万元。其中：</w:t>
      </w:r>
    </w:p>
    <w:p w14:paraId="4C3F74FC" w14:textId="1E4AB022" w:rsidR="004A4557" w:rsidRPr="00E000B4" w:rsidRDefault="004A4557">
      <w:pPr>
        <w:spacing w:line="560" w:lineRule="exact"/>
        <w:ind w:firstLine="600"/>
        <w:rPr>
          <w:rFonts w:ascii="仿宋_GB2312" w:eastAsia="仿宋_GB2312"/>
          <w:sz w:val="28"/>
          <w:szCs w:val="28"/>
        </w:rPr>
      </w:pPr>
      <w:r w:rsidRPr="00E000B4">
        <w:rPr>
          <w:rFonts w:ascii="仿宋_GB2312" w:eastAsia="仿宋_GB2312" w:hint="eastAsia"/>
          <w:sz w:val="28"/>
          <w:szCs w:val="28"/>
        </w:rPr>
        <w:t>1.因公出国（境）费用。</w:t>
      </w:r>
      <w:r w:rsidR="00154B54" w:rsidRPr="00E000B4">
        <w:rPr>
          <w:rFonts w:ascii="仿宋_GB2312" w:eastAsia="仿宋_GB2312" w:hint="eastAsia"/>
          <w:sz w:val="28"/>
          <w:szCs w:val="28"/>
        </w:rPr>
        <w:t>2023年</w:t>
      </w:r>
      <w:r w:rsidRPr="00E000B4">
        <w:rPr>
          <w:rFonts w:ascii="仿宋_GB2312" w:eastAsia="仿宋_GB2312" w:hint="eastAsia"/>
          <w:sz w:val="28"/>
          <w:szCs w:val="28"/>
        </w:rPr>
        <w:t>决算数</w:t>
      </w:r>
      <w:r w:rsidR="00A732D9" w:rsidRPr="00E000B4">
        <w:rPr>
          <w:rFonts w:ascii="仿宋_GB2312" w:eastAsia="仿宋_GB2312" w:hint="eastAsia"/>
          <w:sz w:val="28"/>
          <w:szCs w:val="28"/>
        </w:rPr>
        <w:t>和</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年初预算数</w:t>
      </w:r>
      <w:r w:rsidR="00A732D9" w:rsidRPr="00E000B4">
        <w:rPr>
          <w:rFonts w:ascii="仿宋_GB2312" w:eastAsia="仿宋_GB2312" w:hint="eastAsia"/>
          <w:sz w:val="28"/>
          <w:szCs w:val="28"/>
        </w:rPr>
        <w:t>均为零</w:t>
      </w:r>
      <w:r w:rsidRPr="00E000B4">
        <w:rPr>
          <w:rFonts w:ascii="仿宋_GB2312" w:eastAsia="仿宋_GB2312" w:hint="eastAsia"/>
          <w:sz w:val="28"/>
          <w:szCs w:val="28"/>
        </w:rPr>
        <w:t>。</w:t>
      </w:r>
    </w:p>
    <w:p w14:paraId="3977BA0B" w14:textId="19CD1FE8" w:rsidR="004A4557" w:rsidRPr="00E000B4" w:rsidRDefault="004A4557">
      <w:pPr>
        <w:spacing w:line="560" w:lineRule="exact"/>
        <w:ind w:firstLine="600"/>
        <w:rPr>
          <w:rFonts w:ascii="仿宋_GB2312" w:eastAsia="仿宋_GB2312"/>
          <w:sz w:val="28"/>
          <w:szCs w:val="28"/>
        </w:rPr>
      </w:pPr>
      <w:r w:rsidRPr="00E000B4">
        <w:rPr>
          <w:rFonts w:ascii="仿宋_GB2312" w:eastAsia="仿宋_GB2312" w:hint="eastAsia"/>
          <w:sz w:val="28"/>
          <w:szCs w:val="28"/>
        </w:rPr>
        <w:t>2.公务接待费。</w:t>
      </w:r>
      <w:r w:rsidR="00154B54" w:rsidRPr="00E000B4">
        <w:rPr>
          <w:rFonts w:ascii="仿宋_GB2312" w:eastAsia="仿宋_GB2312" w:hint="eastAsia"/>
          <w:sz w:val="28"/>
          <w:szCs w:val="28"/>
        </w:rPr>
        <w:t>2023年</w:t>
      </w:r>
      <w:r w:rsidR="00A732D9" w:rsidRPr="00E000B4">
        <w:rPr>
          <w:rFonts w:ascii="仿宋_GB2312" w:eastAsia="仿宋_GB2312" w:hint="eastAsia"/>
          <w:sz w:val="28"/>
          <w:szCs w:val="28"/>
        </w:rPr>
        <w:t>决算数和</w:t>
      </w:r>
      <w:r w:rsidR="00154B54" w:rsidRPr="00E000B4">
        <w:rPr>
          <w:rFonts w:ascii="仿宋_GB2312" w:eastAsia="仿宋_GB2312" w:hint="eastAsia"/>
          <w:sz w:val="28"/>
          <w:szCs w:val="28"/>
        </w:rPr>
        <w:t>2023年</w:t>
      </w:r>
      <w:r w:rsidR="00A732D9" w:rsidRPr="00E000B4">
        <w:rPr>
          <w:rFonts w:ascii="仿宋_GB2312" w:eastAsia="仿宋_GB2312" w:hint="eastAsia"/>
          <w:sz w:val="28"/>
          <w:szCs w:val="28"/>
        </w:rPr>
        <w:t>年初预算数均为零。</w:t>
      </w:r>
    </w:p>
    <w:p w14:paraId="41291150" w14:textId="3D48F14A" w:rsidR="004A4557" w:rsidRPr="00E000B4" w:rsidRDefault="004A4557">
      <w:pPr>
        <w:spacing w:line="560" w:lineRule="exact"/>
        <w:ind w:firstLineChars="200" w:firstLine="560"/>
        <w:rPr>
          <w:rFonts w:ascii="仿宋_GB2312" w:eastAsia="仿宋_GB2312"/>
          <w:sz w:val="28"/>
          <w:szCs w:val="28"/>
        </w:rPr>
      </w:pPr>
      <w:r w:rsidRPr="00E000B4">
        <w:rPr>
          <w:rFonts w:ascii="仿宋_GB2312" w:eastAsia="仿宋_GB2312" w:hint="eastAsia"/>
          <w:sz w:val="28"/>
          <w:szCs w:val="28"/>
        </w:rPr>
        <w:t>3.公务用车购置及运行维护费。</w:t>
      </w:r>
      <w:r w:rsidR="00154B54" w:rsidRPr="00E000B4">
        <w:rPr>
          <w:rFonts w:ascii="仿宋_GB2312" w:eastAsia="仿宋_GB2312" w:hint="eastAsia"/>
          <w:sz w:val="28"/>
          <w:szCs w:val="28"/>
        </w:rPr>
        <w:t>2023年</w:t>
      </w:r>
      <w:r w:rsidRPr="00E000B4">
        <w:rPr>
          <w:rFonts w:ascii="仿宋_GB2312" w:eastAsia="仿宋_GB2312" w:hint="eastAsia"/>
          <w:sz w:val="28"/>
          <w:szCs w:val="28"/>
        </w:rPr>
        <w:t>决算数</w:t>
      </w:r>
      <w:r w:rsidR="00135F29" w:rsidRPr="00E000B4">
        <w:rPr>
          <w:rFonts w:ascii="仿宋_GB2312" w:eastAsia="仿宋_GB2312"/>
          <w:sz w:val="28"/>
          <w:szCs w:val="28"/>
        </w:rPr>
        <w:t>86.38</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年初预算数</w:t>
      </w:r>
      <w:r w:rsidR="00135F29" w:rsidRPr="00E000B4">
        <w:rPr>
          <w:rFonts w:ascii="仿宋_GB2312" w:eastAsia="仿宋_GB2312"/>
          <w:sz w:val="28"/>
          <w:szCs w:val="28"/>
        </w:rPr>
        <w:t>243.20</w:t>
      </w:r>
      <w:r w:rsidRPr="00E000B4">
        <w:rPr>
          <w:rFonts w:ascii="仿宋_GB2312" w:eastAsia="仿宋_GB2312" w:hint="eastAsia"/>
          <w:sz w:val="28"/>
          <w:szCs w:val="28"/>
        </w:rPr>
        <w:t>万元减少</w:t>
      </w:r>
      <w:r w:rsidR="00135F29" w:rsidRPr="00E000B4">
        <w:rPr>
          <w:rFonts w:ascii="仿宋_GB2312" w:eastAsia="仿宋_GB2312"/>
          <w:sz w:val="28"/>
          <w:szCs w:val="28"/>
        </w:rPr>
        <w:t>156.82</w:t>
      </w:r>
      <w:r w:rsidRPr="00E000B4">
        <w:rPr>
          <w:rFonts w:ascii="仿宋_GB2312" w:eastAsia="仿宋_GB2312" w:hint="eastAsia"/>
          <w:sz w:val="28"/>
          <w:szCs w:val="28"/>
        </w:rPr>
        <w:t>万元。其中，公务用车购置费</w:t>
      </w:r>
      <w:r w:rsidR="00154B54" w:rsidRPr="00E000B4">
        <w:rPr>
          <w:rFonts w:ascii="仿宋_GB2312" w:eastAsia="仿宋_GB2312" w:hint="eastAsia"/>
          <w:sz w:val="28"/>
          <w:szCs w:val="28"/>
        </w:rPr>
        <w:t>2023年</w:t>
      </w:r>
      <w:r w:rsidR="00777E5E" w:rsidRPr="00E000B4">
        <w:rPr>
          <w:rFonts w:ascii="仿宋_GB2312" w:eastAsia="仿宋_GB2312" w:hint="eastAsia"/>
          <w:sz w:val="28"/>
          <w:szCs w:val="28"/>
        </w:rPr>
        <w:t>决算数</w:t>
      </w:r>
      <w:r w:rsidR="00135F29" w:rsidRPr="00E000B4">
        <w:rPr>
          <w:rFonts w:ascii="仿宋_GB2312" w:eastAsia="仿宋_GB2312"/>
          <w:sz w:val="28"/>
          <w:szCs w:val="28"/>
        </w:rPr>
        <w:t>0</w:t>
      </w:r>
      <w:r w:rsidR="00135F29" w:rsidRPr="00E000B4">
        <w:rPr>
          <w:rFonts w:ascii="仿宋_GB2312" w:eastAsia="仿宋_GB2312" w:hint="eastAsia"/>
          <w:sz w:val="28"/>
          <w:szCs w:val="28"/>
        </w:rPr>
        <w:t>万元，</w:t>
      </w:r>
      <w:r w:rsidR="00154B54" w:rsidRPr="00E000B4">
        <w:rPr>
          <w:rFonts w:ascii="仿宋_GB2312" w:eastAsia="仿宋_GB2312" w:hint="eastAsia"/>
          <w:sz w:val="28"/>
          <w:szCs w:val="28"/>
        </w:rPr>
        <w:t>2023年</w:t>
      </w:r>
      <w:r w:rsidR="00777E5E" w:rsidRPr="00E000B4">
        <w:rPr>
          <w:rFonts w:ascii="仿宋_GB2312" w:eastAsia="仿宋_GB2312" w:hint="eastAsia"/>
          <w:sz w:val="28"/>
          <w:szCs w:val="28"/>
        </w:rPr>
        <w:t>年初</w:t>
      </w:r>
      <w:r w:rsidR="00135F29" w:rsidRPr="00E000B4">
        <w:rPr>
          <w:rFonts w:ascii="仿宋_GB2312" w:eastAsia="仿宋_GB2312" w:hint="eastAsia"/>
          <w:sz w:val="28"/>
          <w:szCs w:val="28"/>
        </w:rPr>
        <w:t>无</w:t>
      </w:r>
      <w:r w:rsidR="00777E5E" w:rsidRPr="00E000B4">
        <w:rPr>
          <w:rFonts w:ascii="仿宋_GB2312" w:eastAsia="仿宋_GB2312" w:hint="eastAsia"/>
          <w:sz w:val="28"/>
          <w:szCs w:val="28"/>
        </w:rPr>
        <w:t>预算</w:t>
      </w:r>
      <w:r w:rsidR="006F5730" w:rsidRPr="00E000B4">
        <w:rPr>
          <w:rFonts w:ascii="仿宋_GB2312" w:eastAsia="仿宋_GB2312" w:hint="eastAsia"/>
          <w:sz w:val="28"/>
          <w:szCs w:val="28"/>
        </w:rPr>
        <w:t>。</w:t>
      </w:r>
      <w:r w:rsidRPr="00E000B4">
        <w:rPr>
          <w:rFonts w:ascii="仿宋_GB2312" w:eastAsia="仿宋_GB2312" w:hint="eastAsia"/>
          <w:sz w:val="28"/>
          <w:szCs w:val="28"/>
        </w:rPr>
        <w:t>公务用车运行维护费</w:t>
      </w:r>
      <w:r w:rsidR="00154B54" w:rsidRPr="00E000B4">
        <w:rPr>
          <w:rFonts w:ascii="仿宋_GB2312" w:eastAsia="仿宋_GB2312" w:hint="eastAsia"/>
          <w:sz w:val="28"/>
          <w:szCs w:val="28"/>
        </w:rPr>
        <w:t>2023年</w:t>
      </w:r>
      <w:r w:rsidRPr="00E000B4">
        <w:rPr>
          <w:rFonts w:ascii="仿宋_GB2312" w:eastAsia="仿宋_GB2312" w:hint="eastAsia"/>
          <w:sz w:val="28"/>
          <w:szCs w:val="28"/>
        </w:rPr>
        <w:t>决算数</w:t>
      </w:r>
      <w:r w:rsidR="00135F29" w:rsidRPr="00E000B4">
        <w:rPr>
          <w:rFonts w:ascii="仿宋_GB2312" w:eastAsia="仿宋_GB2312"/>
          <w:sz w:val="28"/>
          <w:szCs w:val="28"/>
        </w:rPr>
        <w:t>86.38</w:t>
      </w:r>
      <w:r w:rsidRPr="00E000B4">
        <w:rPr>
          <w:rFonts w:ascii="仿宋_GB2312" w:eastAsia="仿宋_GB2312" w:hint="eastAsia"/>
          <w:sz w:val="28"/>
          <w:szCs w:val="28"/>
        </w:rPr>
        <w:t>万元，比</w:t>
      </w:r>
      <w:r w:rsidR="00154B54" w:rsidRPr="00E000B4">
        <w:rPr>
          <w:rFonts w:ascii="仿宋_GB2312" w:eastAsia="仿宋_GB2312" w:hint="eastAsia"/>
          <w:sz w:val="28"/>
          <w:szCs w:val="28"/>
        </w:rPr>
        <w:t>2023年</w:t>
      </w:r>
      <w:r w:rsidRPr="00E000B4">
        <w:rPr>
          <w:rFonts w:ascii="仿宋_GB2312" w:eastAsia="仿宋_GB2312" w:hint="eastAsia"/>
          <w:sz w:val="28"/>
          <w:szCs w:val="28"/>
        </w:rPr>
        <w:t>年初预算数</w:t>
      </w:r>
      <w:r w:rsidR="00135F29" w:rsidRPr="00E000B4">
        <w:rPr>
          <w:rFonts w:ascii="仿宋_GB2312" w:eastAsia="仿宋_GB2312"/>
          <w:sz w:val="28"/>
          <w:szCs w:val="28"/>
        </w:rPr>
        <w:t>243.20</w:t>
      </w:r>
      <w:r w:rsidR="00777E5E" w:rsidRPr="00E000B4">
        <w:rPr>
          <w:rFonts w:ascii="仿宋_GB2312" w:eastAsia="仿宋_GB2312" w:hint="eastAsia"/>
          <w:sz w:val="28"/>
          <w:szCs w:val="28"/>
        </w:rPr>
        <w:t>万元减少</w:t>
      </w:r>
      <w:r w:rsidR="00135F29" w:rsidRPr="00E000B4">
        <w:rPr>
          <w:rFonts w:ascii="仿宋_GB2312" w:eastAsia="仿宋_GB2312"/>
          <w:sz w:val="28"/>
          <w:szCs w:val="28"/>
        </w:rPr>
        <w:t>156.82</w:t>
      </w:r>
      <w:r w:rsidR="00777E5E" w:rsidRPr="00E000B4">
        <w:rPr>
          <w:rFonts w:ascii="仿宋_GB2312" w:eastAsia="仿宋_GB2312" w:hint="eastAsia"/>
          <w:sz w:val="28"/>
          <w:szCs w:val="28"/>
        </w:rPr>
        <w:t>万元</w:t>
      </w:r>
      <w:r w:rsidRPr="00E000B4">
        <w:rPr>
          <w:rFonts w:ascii="仿宋_GB2312" w:eastAsia="仿宋_GB2312" w:hint="eastAsia"/>
          <w:sz w:val="28"/>
          <w:szCs w:val="28"/>
        </w:rPr>
        <w:t>，主要原因</w:t>
      </w:r>
      <w:r w:rsidR="00777E5E" w:rsidRPr="00E000B4">
        <w:rPr>
          <w:rFonts w:ascii="仿宋_GB2312" w:eastAsia="仿宋_GB2312" w:hint="eastAsia"/>
          <w:sz w:val="28"/>
          <w:szCs w:val="28"/>
        </w:rPr>
        <w:t>是按照三</w:t>
      </w:r>
      <w:proofErr w:type="gramStart"/>
      <w:r w:rsidR="00777E5E" w:rsidRPr="00E000B4">
        <w:rPr>
          <w:rFonts w:ascii="仿宋_GB2312" w:eastAsia="仿宋_GB2312" w:hint="eastAsia"/>
          <w:sz w:val="28"/>
          <w:szCs w:val="28"/>
        </w:rPr>
        <w:t>公经费</w:t>
      </w:r>
      <w:proofErr w:type="gramEnd"/>
      <w:r w:rsidR="00777E5E" w:rsidRPr="00E000B4">
        <w:rPr>
          <w:rFonts w:ascii="仿宋_GB2312" w:eastAsia="仿宋_GB2312" w:hint="eastAsia"/>
          <w:sz w:val="28"/>
          <w:szCs w:val="28"/>
        </w:rPr>
        <w:t>逐年递减的要求，进一步落实中央、北京市的有关厉行节约、压缩财政成本等规定，把勤俭节约落实到实处，坚决杜绝各种铺张浪费</w:t>
      </w:r>
      <w:r w:rsidRPr="00E000B4">
        <w:rPr>
          <w:rFonts w:ascii="仿宋_GB2312" w:eastAsia="仿宋_GB2312" w:hint="eastAsia"/>
          <w:sz w:val="28"/>
          <w:szCs w:val="28"/>
        </w:rPr>
        <w:t>。</w:t>
      </w:r>
      <w:r w:rsidR="00A61EBC" w:rsidRPr="00E000B4">
        <w:rPr>
          <w:rFonts w:ascii="仿宋_GB2312" w:eastAsia="仿宋_GB2312" w:hint="eastAsia"/>
          <w:sz w:val="28"/>
          <w:szCs w:val="28"/>
        </w:rPr>
        <w:t>2023年度公务用车运行维护支出主要是按规定保留的公务用车的燃料费、维修费、过桥过路费、保险费、安全奖励费用等支出。</w:t>
      </w:r>
      <w:r w:rsidR="00154B54" w:rsidRPr="00E000B4">
        <w:rPr>
          <w:rFonts w:ascii="仿宋_GB2312" w:eastAsia="仿宋_GB2312" w:hint="eastAsia"/>
          <w:sz w:val="28"/>
          <w:szCs w:val="28"/>
        </w:rPr>
        <w:t>2023年</w:t>
      </w:r>
      <w:r w:rsidRPr="00E000B4">
        <w:rPr>
          <w:rFonts w:ascii="仿宋_GB2312" w:eastAsia="仿宋_GB2312" w:hint="eastAsia"/>
          <w:sz w:val="28"/>
          <w:szCs w:val="28"/>
        </w:rPr>
        <w:t>公务用车保有量</w:t>
      </w:r>
      <w:r w:rsidR="00777E5E" w:rsidRPr="00E000B4">
        <w:rPr>
          <w:rFonts w:ascii="仿宋_GB2312" w:eastAsia="仿宋_GB2312"/>
          <w:sz w:val="28"/>
          <w:szCs w:val="28"/>
        </w:rPr>
        <w:t>9</w:t>
      </w:r>
      <w:r w:rsidR="00D7244B" w:rsidRPr="00E000B4">
        <w:rPr>
          <w:rFonts w:ascii="仿宋_GB2312" w:eastAsia="仿宋_GB2312" w:hint="eastAsia"/>
          <w:sz w:val="28"/>
          <w:szCs w:val="28"/>
        </w:rPr>
        <w:t>2</w:t>
      </w:r>
      <w:r w:rsidRPr="00E000B4">
        <w:rPr>
          <w:rFonts w:ascii="仿宋_GB2312" w:eastAsia="仿宋_GB2312" w:hint="eastAsia"/>
          <w:sz w:val="28"/>
          <w:szCs w:val="28"/>
        </w:rPr>
        <w:t>辆</w:t>
      </w:r>
      <w:r w:rsidR="00001E6C" w:rsidRPr="00E000B4">
        <w:rPr>
          <w:rFonts w:ascii="仿宋_GB2312" w:eastAsia="仿宋_GB2312" w:hint="eastAsia"/>
          <w:sz w:val="28"/>
          <w:szCs w:val="28"/>
        </w:rPr>
        <w:t>(使用财政拨款资金安排的机动车辆)</w:t>
      </w:r>
      <w:r w:rsidRPr="00E000B4">
        <w:rPr>
          <w:rFonts w:ascii="仿宋_GB2312" w:eastAsia="仿宋_GB2312" w:hint="eastAsia"/>
          <w:sz w:val="28"/>
          <w:szCs w:val="28"/>
        </w:rPr>
        <w:t>，车均运行维护费</w:t>
      </w:r>
      <w:r w:rsidR="00D7244B" w:rsidRPr="00E000B4">
        <w:rPr>
          <w:rFonts w:ascii="仿宋_GB2312" w:eastAsia="仿宋_GB2312" w:hint="eastAsia"/>
          <w:sz w:val="28"/>
          <w:szCs w:val="28"/>
        </w:rPr>
        <w:t>0.</w:t>
      </w:r>
      <w:r w:rsidR="00135F29" w:rsidRPr="00E000B4">
        <w:rPr>
          <w:rFonts w:ascii="仿宋_GB2312" w:eastAsia="仿宋_GB2312"/>
          <w:sz w:val="28"/>
          <w:szCs w:val="28"/>
        </w:rPr>
        <w:t>94</w:t>
      </w:r>
      <w:r w:rsidRPr="00E000B4">
        <w:rPr>
          <w:rFonts w:ascii="仿宋_GB2312" w:eastAsia="仿宋_GB2312" w:hint="eastAsia"/>
          <w:sz w:val="28"/>
          <w:szCs w:val="28"/>
        </w:rPr>
        <w:t>万元。</w:t>
      </w:r>
    </w:p>
    <w:p w14:paraId="6F2DE585" w14:textId="6C36C3A8" w:rsidR="00A61EBC" w:rsidRPr="00E000B4" w:rsidRDefault="00A61EBC" w:rsidP="00A61EBC">
      <w:pPr>
        <w:spacing w:line="560" w:lineRule="exact"/>
        <w:ind w:firstLineChars="200" w:firstLine="560"/>
      </w:pPr>
      <w:r w:rsidRPr="00E000B4">
        <w:rPr>
          <w:rFonts w:ascii="仿宋_GB2312" w:eastAsia="仿宋_GB2312" w:hint="eastAsia"/>
          <w:sz w:val="28"/>
          <w:szCs w:val="28"/>
        </w:rPr>
        <w:t>本部门本年度未安排政府性基金财政拨款“三公”经费相关支出。</w:t>
      </w:r>
    </w:p>
    <w:p w14:paraId="5F89F151" w14:textId="77777777" w:rsidR="004A4557" w:rsidRPr="00E000B4" w:rsidRDefault="004A4557">
      <w:pPr>
        <w:tabs>
          <w:tab w:val="center" w:pos="6979"/>
        </w:tabs>
        <w:ind w:firstLineChars="198" w:firstLine="554"/>
        <w:rPr>
          <w:rFonts w:ascii="黑体" w:eastAsia="黑体"/>
          <w:sz w:val="28"/>
          <w:szCs w:val="28"/>
        </w:rPr>
      </w:pPr>
      <w:r w:rsidRPr="00E000B4">
        <w:rPr>
          <w:rFonts w:ascii="黑体" w:eastAsia="黑体" w:hint="eastAsia"/>
          <w:sz w:val="28"/>
          <w:szCs w:val="28"/>
        </w:rPr>
        <w:t>二、机关运行经费支出情况</w:t>
      </w:r>
    </w:p>
    <w:p w14:paraId="49FBA6AA" w14:textId="77777777" w:rsidR="004A4557" w:rsidRPr="00E000B4" w:rsidRDefault="004A4557" w:rsidP="004A4557">
      <w:pPr>
        <w:spacing w:line="560" w:lineRule="exact"/>
        <w:ind w:firstLineChars="200" w:firstLine="560"/>
        <w:rPr>
          <w:rFonts w:ascii="仿宋_GB2312" w:eastAsia="仿宋_GB2312"/>
          <w:sz w:val="28"/>
          <w:szCs w:val="28"/>
        </w:rPr>
      </w:pPr>
      <w:r w:rsidRPr="00E000B4">
        <w:rPr>
          <w:rFonts w:ascii="仿宋_GB2312" w:eastAsia="仿宋_GB2312" w:hint="eastAsia"/>
          <w:sz w:val="28"/>
          <w:szCs w:val="28"/>
        </w:rPr>
        <w:t>不属于机关运行经费统计范围。</w:t>
      </w:r>
    </w:p>
    <w:p w14:paraId="5635935C" w14:textId="77777777" w:rsidR="004A4557" w:rsidRPr="00E000B4" w:rsidRDefault="004A4557">
      <w:pPr>
        <w:ind w:left="540"/>
        <w:rPr>
          <w:rFonts w:ascii="黑体" w:eastAsia="黑体"/>
          <w:sz w:val="28"/>
          <w:szCs w:val="28"/>
        </w:rPr>
      </w:pPr>
      <w:r w:rsidRPr="00E000B4">
        <w:rPr>
          <w:rFonts w:ascii="黑体" w:eastAsia="黑体" w:hint="eastAsia"/>
          <w:sz w:val="28"/>
          <w:szCs w:val="28"/>
        </w:rPr>
        <w:lastRenderedPageBreak/>
        <w:t>三、政府采购支出情况</w:t>
      </w:r>
    </w:p>
    <w:p w14:paraId="606314D3" w14:textId="135502BC" w:rsidR="004A4557" w:rsidRPr="00E000B4" w:rsidRDefault="00154B54">
      <w:pPr>
        <w:ind w:firstLineChars="192" w:firstLine="538"/>
        <w:rPr>
          <w:rFonts w:ascii="仿宋_GB2312" w:eastAsia="仿宋_GB2312"/>
          <w:sz w:val="28"/>
          <w:szCs w:val="28"/>
        </w:rPr>
      </w:pPr>
      <w:r w:rsidRPr="00E000B4">
        <w:rPr>
          <w:rFonts w:ascii="仿宋_GB2312" w:eastAsia="仿宋_GB2312" w:hint="eastAsia"/>
          <w:sz w:val="28"/>
          <w:szCs w:val="28"/>
        </w:rPr>
        <w:t>2023年</w:t>
      </w:r>
      <w:r w:rsidR="004A4557" w:rsidRPr="00E000B4">
        <w:rPr>
          <w:rFonts w:ascii="仿宋_GB2312" w:eastAsia="仿宋_GB2312" w:hint="eastAsia"/>
          <w:sz w:val="28"/>
          <w:szCs w:val="28"/>
        </w:rPr>
        <w:t>政府采购支出总额</w:t>
      </w:r>
      <w:r w:rsidR="00CA4777" w:rsidRPr="00E000B4">
        <w:rPr>
          <w:rFonts w:ascii="仿宋_GB2312" w:eastAsia="仿宋_GB2312"/>
          <w:sz w:val="28"/>
          <w:szCs w:val="28"/>
        </w:rPr>
        <w:t>99,997.86</w:t>
      </w:r>
      <w:r w:rsidR="004A4557" w:rsidRPr="00E000B4">
        <w:rPr>
          <w:rFonts w:ascii="仿宋_GB2312" w:eastAsia="仿宋_GB2312" w:hint="eastAsia"/>
          <w:sz w:val="28"/>
          <w:szCs w:val="28"/>
        </w:rPr>
        <w:t>万元，其中：政府采购货物支出</w:t>
      </w:r>
      <w:r w:rsidR="00CA4777" w:rsidRPr="00E000B4">
        <w:rPr>
          <w:rFonts w:ascii="仿宋_GB2312" w:eastAsia="仿宋_GB2312"/>
          <w:sz w:val="28"/>
          <w:szCs w:val="28"/>
        </w:rPr>
        <w:t>28,433.82</w:t>
      </w:r>
      <w:r w:rsidR="004A4557" w:rsidRPr="00E000B4">
        <w:rPr>
          <w:rFonts w:ascii="仿宋_GB2312" w:eastAsia="仿宋_GB2312" w:hint="eastAsia"/>
          <w:sz w:val="28"/>
          <w:szCs w:val="28"/>
        </w:rPr>
        <w:t>万元，政府采购工程支出</w:t>
      </w:r>
      <w:r w:rsidR="00CA4777" w:rsidRPr="00E000B4">
        <w:rPr>
          <w:rFonts w:ascii="仿宋_GB2312" w:eastAsia="仿宋_GB2312"/>
          <w:sz w:val="28"/>
          <w:szCs w:val="28"/>
        </w:rPr>
        <w:t>46,922.54</w:t>
      </w:r>
      <w:r w:rsidR="004A4557" w:rsidRPr="00E000B4">
        <w:rPr>
          <w:rFonts w:ascii="仿宋_GB2312" w:eastAsia="仿宋_GB2312" w:hint="eastAsia"/>
          <w:sz w:val="28"/>
          <w:szCs w:val="28"/>
        </w:rPr>
        <w:t>万元，政府采购服务支出</w:t>
      </w:r>
      <w:r w:rsidR="00CA4777" w:rsidRPr="00E000B4">
        <w:rPr>
          <w:rFonts w:ascii="仿宋_GB2312" w:eastAsia="仿宋_GB2312"/>
          <w:sz w:val="28"/>
          <w:szCs w:val="28"/>
        </w:rPr>
        <w:t>24,641.50</w:t>
      </w:r>
      <w:r w:rsidR="004A4557" w:rsidRPr="00E000B4">
        <w:rPr>
          <w:rFonts w:ascii="仿宋_GB2312" w:eastAsia="仿宋_GB2312" w:hint="eastAsia"/>
          <w:sz w:val="28"/>
          <w:szCs w:val="28"/>
        </w:rPr>
        <w:t>万元。授予中小企业合同金额</w:t>
      </w:r>
      <w:r w:rsidR="00CA4777" w:rsidRPr="00E000B4">
        <w:rPr>
          <w:rFonts w:ascii="仿宋_GB2312" w:eastAsia="仿宋_GB2312"/>
          <w:sz w:val="28"/>
          <w:szCs w:val="28"/>
        </w:rPr>
        <w:t>60,177.07</w:t>
      </w:r>
      <w:r w:rsidR="004A4557" w:rsidRPr="00E000B4">
        <w:rPr>
          <w:rFonts w:ascii="仿宋_GB2312" w:eastAsia="仿宋_GB2312" w:hint="eastAsia"/>
          <w:sz w:val="28"/>
          <w:szCs w:val="28"/>
        </w:rPr>
        <w:t>万元，占政府采购支出总额的</w:t>
      </w:r>
      <w:r w:rsidR="00CA4777" w:rsidRPr="00E000B4">
        <w:rPr>
          <w:rFonts w:ascii="仿宋_GB2312" w:eastAsia="仿宋_GB2312"/>
          <w:sz w:val="28"/>
          <w:szCs w:val="28"/>
        </w:rPr>
        <w:t>60.18%</w:t>
      </w:r>
      <w:r w:rsidR="004A4557" w:rsidRPr="00E000B4">
        <w:rPr>
          <w:rFonts w:ascii="仿宋_GB2312" w:eastAsia="仿宋_GB2312" w:hint="eastAsia"/>
          <w:sz w:val="28"/>
          <w:szCs w:val="28"/>
        </w:rPr>
        <w:t>，其中：授予小</w:t>
      </w:r>
      <w:proofErr w:type="gramStart"/>
      <w:r w:rsidR="004A4557" w:rsidRPr="00E000B4">
        <w:rPr>
          <w:rFonts w:ascii="仿宋_GB2312" w:eastAsia="仿宋_GB2312" w:hint="eastAsia"/>
          <w:sz w:val="28"/>
          <w:szCs w:val="28"/>
        </w:rPr>
        <w:t>微企业</w:t>
      </w:r>
      <w:proofErr w:type="gramEnd"/>
      <w:r w:rsidR="004A4557" w:rsidRPr="00E000B4">
        <w:rPr>
          <w:rFonts w:ascii="仿宋_GB2312" w:eastAsia="仿宋_GB2312" w:hint="eastAsia"/>
          <w:sz w:val="28"/>
          <w:szCs w:val="28"/>
        </w:rPr>
        <w:t>合同金额</w:t>
      </w:r>
      <w:r w:rsidR="00CA4777" w:rsidRPr="00E000B4">
        <w:rPr>
          <w:rFonts w:ascii="仿宋_GB2312" w:eastAsia="仿宋_GB2312"/>
          <w:sz w:val="28"/>
          <w:szCs w:val="28"/>
        </w:rPr>
        <w:t>40,824.64</w:t>
      </w:r>
      <w:r w:rsidR="004A4557" w:rsidRPr="00E000B4">
        <w:rPr>
          <w:rFonts w:ascii="仿宋_GB2312" w:eastAsia="仿宋_GB2312" w:hint="eastAsia"/>
          <w:sz w:val="28"/>
          <w:szCs w:val="28"/>
        </w:rPr>
        <w:t>万元，占政府采购支出总额的</w:t>
      </w:r>
      <w:r w:rsidR="00D7244B" w:rsidRPr="00E000B4">
        <w:rPr>
          <w:rFonts w:ascii="仿宋_GB2312" w:eastAsia="仿宋_GB2312"/>
          <w:sz w:val="28"/>
          <w:szCs w:val="28"/>
        </w:rPr>
        <w:t>4</w:t>
      </w:r>
      <w:r w:rsidR="00CA4777" w:rsidRPr="00E000B4">
        <w:rPr>
          <w:rFonts w:ascii="仿宋_GB2312" w:eastAsia="仿宋_GB2312"/>
          <w:sz w:val="28"/>
          <w:szCs w:val="28"/>
        </w:rPr>
        <w:t>0.83</w:t>
      </w:r>
      <w:r w:rsidR="00D7244B" w:rsidRPr="00E000B4">
        <w:rPr>
          <w:rFonts w:ascii="仿宋_GB2312" w:eastAsia="仿宋_GB2312"/>
          <w:sz w:val="28"/>
          <w:szCs w:val="28"/>
        </w:rPr>
        <w:t>%</w:t>
      </w:r>
      <w:r w:rsidR="004A4557" w:rsidRPr="00E000B4">
        <w:rPr>
          <w:rFonts w:ascii="仿宋_GB2312" w:eastAsia="仿宋_GB2312" w:hint="eastAsia"/>
          <w:sz w:val="28"/>
          <w:szCs w:val="28"/>
        </w:rPr>
        <w:t>。</w:t>
      </w:r>
    </w:p>
    <w:p w14:paraId="5422CBC7" w14:textId="77777777" w:rsidR="004A4557" w:rsidRPr="00E000B4" w:rsidRDefault="004A4557">
      <w:pPr>
        <w:ind w:firstLineChars="200" w:firstLine="560"/>
        <w:rPr>
          <w:rFonts w:ascii="黑体" w:eastAsia="黑体"/>
          <w:sz w:val="28"/>
          <w:szCs w:val="28"/>
        </w:rPr>
      </w:pPr>
      <w:r w:rsidRPr="00E000B4">
        <w:rPr>
          <w:rFonts w:ascii="黑体" w:eastAsia="黑体" w:hint="eastAsia"/>
          <w:sz w:val="28"/>
          <w:szCs w:val="28"/>
        </w:rPr>
        <w:t>四、国有资产占用情况</w:t>
      </w:r>
    </w:p>
    <w:p w14:paraId="55F06510" w14:textId="2DC7F18B" w:rsidR="004A4557" w:rsidRPr="00E000B4" w:rsidRDefault="00570D6A">
      <w:pPr>
        <w:ind w:firstLineChars="200" w:firstLine="560"/>
        <w:rPr>
          <w:rFonts w:ascii="仿宋_GB2312" w:eastAsia="仿宋_GB2312"/>
          <w:sz w:val="32"/>
          <w:szCs w:val="32"/>
        </w:rPr>
      </w:pPr>
      <w:r w:rsidRPr="00E000B4">
        <w:rPr>
          <w:rFonts w:ascii="仿宋_GB2312" w:eastAsia="仿宋_GB2312" w:hint="eastAsia"/>
          <w:sz w:val="28"/>
          <w:szCs w:val="28"/>
        </w:rPr>
        <w:t>截止2023年12月31日，本部门固定资产总额</w:t>
      </w:r>
      <w:r w:rsidR="004E6CC3" w:rsidRPr="00E000B4">
        <w:rPr>
          <w:rFonts w:ascii="仿宋_GB2312" w:eastAsia="仿宋_GB2312"/>
          <w:sz w:val="28"/>
          <w:szCs w:val="28"/>
        </w:rPr>
        <w:t>666,420.57</w:t>
      </w:r>
      <w:r w:rsidRPr="00E000B4">
        <w:rPr>
          <w:rFonts w:ascii="仿宋_GB2312" w:eastAsia="仿宋_GB2312" w:hint="eastAsia"/>
          <w:sz w:val="28"/>
          <w:szCs w:val="28"/>
        </w:rPr>
        <w:t>万元，其中：</w:t>
      </w:r>
      <w:r w:rsidR="004A4557" w:rsidRPr="00E000B4">
        <w:rPr>
          <w:rFonts w:ascii="仿宋_GB2312" w:eastAsia="仿宋_GB2312" w:hint="eastAsia"/>
          <w:sz w:val="28"/>
          <w:szCs w:val="28"/>
        </w:rPr>
        <w:t>车辆</w:t>
      </w:r>
      <w:r w:rsidRPr="00E000B4">
        <w:rPr>
          <w:rFonts w:ascii="仿宋_GB2312" w:eastAsia="仿宋_GB2312" w:hint="eastAsia"/>
          <w:sz w:val="28"/>
          <w:szCs w:val="28"/>
        </w:rPr>
        <w:t xml:space="preserve"> </w:t>
      </w:r>
      <w:r w:rsidR="006A6433" w:rsidRPr="00E000B4">
        <w:rPr>
          <w:rFonts w:ascii="仿宋_GB2312" w:eastAsia="仿宋_GB2312" w:hint="eastAsia"/>
          <w:sz w:val="28"/>
          <w:szCs w:val="28"/>
        </w:rPr>
        <w:t>(使用各类资金安排的机动车辆，</w:t>
      </w:r>
      <w:r w:rsidR="0059068F" w:rsidRPr="00E000B4">
        <w:rPr>
          <w:rFonts w:ascii="仿宋_GB2312" w:eastAsia="仿宋_GB2312" w:hint="eastAsia"/>
          <w:sz w:val="28"/>
          <w:szCs w:val="28"/>
        </w:rPr>
        <w:t>均为</w:t>
      </w:r>
      <w:r w:rsidR="006A6433" w:rsidRPr="00E000B4">
        <w:rPr>
          <w:rFonts w:ascii="仿宋_GB2312" w:eastAsia="仿宋_GB2312" w:hint="eastAsia"/>
          <w:sz w:val="28"/>
          <w:szCs w:val="28"/>
        </w:rPr>
        <w:t>其他用车)</w:t>
      </w:r>
      <w:r w:rsidRPr="00E000B4">
        <w:rPr>
          <w:rFonts w:ascii="仿宋_GB2312" w:eastAsia="仿宋_GB2312"/>
          <w:sz w:val="28"/>
          <w:szCs w:val="28"/>
        </w:rPr>
        <w:t xml:space="preserve"> 93</w:t>
      </w:r>
      <w:r w:rsidR="009D6EFE" w:rsidRPr="00E000B4">
        <w:rPr>
          <w:rFonts w:ascii="仿宋_GB2312" w:eastAsia="仿宋_GB2312" w:hint="eastAsia"/>
          <w:sz w:val="28"/>
          <w:szCs w:val="28"/>
        </w:rPr>
        <w:t>辆</w:t>
      </w:r>
      <w:r w:rsidR="004A4557" w:rsidRPr="00E000B4">
        <w:rPr>
          <w:rFonts w:ascii="仿宋_GB2312" w:eastAsia="仿宋_GB2312" w:hint="eastAsia"/>
          <w:sz w:val="28"/>
          <w:szCs w:val="28"/>
        </w:rPr>
        <w:t>，</w:t>
      </w:r>
      <w:r w:rsidR="00D7244B" w:rsidRPr="00E000B4">
        <w:rPr>
          <w:rFonts w:ascii="仿宋_GB2312" w:eastAsia="仿宋_GB2312"/>
          <w:sz w:val="28"/>
          <w:szCs w:val="28"/>
        </w:rPr>
        <w:t>1,885.84</w:t>
      </w:r>
      <w:r w:rsidR="006258F4" w:rsidRPr="00E000B4">
        <w:rPr>
          <w:rFonts w:ascii="仿宋_GB2312" w:eastAsia="仿宋_GB2312" w:hint="eastAsia"/>
          <w:sz w:val="28"/>
          <w:szCs w:val="28"/>
        </w:rPr>
        <w:t>万元</w:t>
      </w:r>
      <w:r w:rsidR="004A4557" w:rsidRPr="00E000B4">
        <w:rPr>
          <w:rFonts w:ascii="仿宋_GB2312" w:eastAsia="仿宋_GB2312" w:hint="eastAsia"/>
          <w:sz w:val="28"/>
          <w:szCs w:val="28"/>
        </w:rPr>
        <w:t>；</w:t>
      </w:r>
      <w:r w:rsidR="00D7244B" w:rsidRPr="00E000B4">
        <w:rPr>
          <w:rFonts w:ascii="仿宋_GB2312" w:eastAsia="仿宋_GB2312" w:hint="eastAsia"/>
          <w:sz w:val="28"/>
          <w:szCs w:val="28"/>
        </w:rPr>
        <w:t>单位价值100万元（含）以上的设备36台（套）</w:t>
      </w:r>
      <w:r w:rsidR="004A4557" w:rsidRPr="00E000B4">
        <w:rPr>
          <w:rFonts w:ascii="仿宋_GB2312" w:eastAsia="仿宋_GB2312" w:hint="eastAsia"/>
          <w:sz w:val="28"/>
          <w:szCs w:val="28"/>
        </w:rPr>
        <w:t>。</w:t>
      </w:r>
    </w:p>
    <w:p w14:paraId="0261F381" w14:textId="77777777" w:rsidR="004A4557" w:rsidRPr="00E000B4" w:rsidRDefault="00D7244B">
      <w:pPr>
        <w:ind w:firstLineChars="192" w:firstLine="538"/>
        <w:rPr>
          <w:rFonts w:ascii="黑体" w:eastAsia="黑体"/>
          <w:sz w:val="28"/>
          <w:szCs w:val="28"/>
        </w:rPr>
      </w:pPr>
      <w:r w:rsidRPr="00E000B4">
        <w:rPr>
          <w:rFonts w:ascii="黑体" w:eastAsia="黑体" w:hint="eastAsia"/>
          <w:sz w:val="28"/>
          <w:szCs w:val="28"/>
        </w:rPr>
        <w:t>五</w:t>
      </w:r>
      <w:r w:rsidR="004A4557" w:rsidRPr="00E000B4">
        <w:rPr>
          <w:rFonts w:ascii="黑体" w:eastAsia="黑体"/>
          <w:sz w:val="28"/>
          <w:szCs w:val="28"/>
        </w:rPr>
        <w:t>、政府购买服务</w:t>
      </w:r>
      <w:r w:rsidR="004A4557" w:rsidRPr="00E000B4">
        <w:rPr>
          <w:rFonts w:ascii="黑体" w:eastAsia="黑体" w:hint="eastAsia"/>
          <w:sz w:val="28"/>
          <w:szCs w:val="28"/>
        </w:rPr>
        <w:t>支出</w:t>
      </w:r>
      <w:r w:rsidR="004A4557" w:rsidRPr="00E000B4">
        <w:rPr>
          <w:rFonts w:ascii="黑体" w:eastAsia="黑体"/>
          <w:sz w:val="28"/>
          <w:szCs w:val="28"/>
        </w:rPr>
        <w:t>说明</w:t>
      </w:r>
    </w:p>
    <w:p w14:paraId="02C7436E" w14:textId="77777777" w:rsidR="0042022A" w:rsidRPr="00E000B4" w:rsidRDefault="0042022A" w:rsidP="0042022A">
      <w:pPr>
        <w:ind w:firstLineChars="200" w:firstLine="560"/>
        <w:rPr>
          <w:rFonts w:ascii="仿宋_GB2312" w:eastAsia="仿宋_GB2312"/>
          <w:sz w:val="28"/>
          <w:szCs w:val="28"/>
        </w:rPr>
      </w:pPr>
      <w:r w:rsidRPr="00E000B4">
        <w:rPr>
          <w:rFonts w:ascii="仿宋_GB2312" w:eastAsia="仿宋_GB2312" w:hint="eastAsia"/>
          <w:sz w:val="28"/>
          <w:szCs w:val="28"/>
        </w:rPr>
        <w:t>本年度无此项支出。</w:t>
      </w:r>
    </w:p>
    <w:p w14:paraId="317282D8" w14:textId="77777777" w:rsidR="004A4557" w:rsidRPr="00E000B4" w:rsidRDefault="00D7244B">
      <w:pPr>
        <w:ind w:firstLineChars="200" w:firstLine="560"/>
        <w:jc w:val="left"/>
        <w:rPr>
          <w:rFonts w:ascii="仿宋_GB2312" w:eastAsia="仿宋_GB2312"/>
          <w:color w:val="000000"/>
          <w:sz w:val="32"/>
          <w:szCs w:val="32"/>
        </w:rPr>
      </w:pPr>
      <w:r w:rsidRPr="00E000B4">
        <w:rPr>
          <w:rFonts w:ascii="黑体" w:eastAsia="黑体" w:hint="eastAsia"/>
          <w:sz w:val="28"/>
          <w:szCs w:val="28"/>
        </w:rPr>
        <w:t>六</w:t>
      </w:r>
      <w:r w:rsidR="004A4557" w:rsidRPr="00E000B4">
        <w:rPr>
          <w:rFonts w:ascii="黑体" w:eastAsia="黑体" w:hint="eastAsia"/>
          <w:sz w:val="28"/>
          <w:szCs w:val="28"/>
        </w:rPr>
        <w:t>、</w:t>
      </w:r>
      <w:r w:rsidR="004A4557" w:rsidRPr="00E000B4">
        <w:rPr>
          <w:rFonts w:ascii="黑体" w:eastAsia="黑体"/>
          <w:sz w:val="28"/>
          <w:szCs w:val="28"/>
        </w:rPr>
        <w:t>专业名词解释</w:t>
      </w:r>
    </w:p>
    <w:p w14:paraId="71E515BE" w14:textId="77777777" w:rsidR="00B2558D" w:rsidRPr="00E000B4" w:rsidRDefault="00B2558D" w:rsidP="00B2558D">
      <w:pPr>
        <w:ind w:firstLineChars="200" w:firstLine="560"/>
        <w:rPr>
          <w:rFonts w:ascii="仿宋_GB2312" w:eastAsia="仿宋_GB2312"/>
          <w:sz w:val="28"/>
          <w:szCs w:val="28"/>
        </w:rPr>
      </w:pPr>
      <w:r w:rsidRPr="00E000B4">
        <w:rPr>
          <w:rFonts w:ascii="仿宋_GB2312" w:eastAsia="仿宋_GB2312" w:hint="eastAsia"/>
          <w:sz w:val="28"/>
          <w:szCs w:val="28"/>
        </w:rPr>
        <w:t>1.财政拨款收入：指单位从同级财政部门取得的财政预算资金。</w:t>
      </w:r>
    </w:p>
    <w:p w14:paraId="7C800B16" w14:textId="77777777" w:rsidR="00B2558D" w:rsidRPr="00E000B4" w:rsidRDefault="00B2558D" w:rsidP="00B2558D">
      <w:pPr>
        <w:ind w:firstLineChars="200" w:firstLine="560"/>
        <w:rPr>
          <w:rFonts w:ascii="仿宋_GB2312" w:eastAsia="仿宋_GB2312"/>
          <w:sz w:val="28"/>
          <w:szCs w:val="28"/>
        </w:rPr>
      </w:pPr>
      <w:r w:rsidRPr="00E000B4">
        <w:rPr>
          <w:rFonts w:ascii="仿宋_GB2312" w:eastAsia="仿宋_GB2312" w:hint="eastAsia"/>
          <w:sz w:val="28"/>
          <w:szCs w:val="28"/>
        </w:rPr>
        <w:t>2.事业收入：指事业单位开展专业业务活动及辅助活动取得的收入。</w:t>
      </w:r>
    </w:p>
    <w:p w14:paraId="57364EF1" w14:textId="77777777" w:rsidR="00B2558D" w:rsidRPr="00E000B4" w:rsidRDefault="00B2558D" w:rsidP="00B2558D">
      <w:pPr>
        <w:ind w:firstLineChars="200" w:firstLine="560"/>
        <w:rPr>
          <w:rFonts w:ascii="仿宋_GB2312" w:eastAsia="仿宋_GB2312"/>
          <w:sz w:val="28"/>
          <w:szCs w:val="28"/>
        </w:rPr>
      </w:pPr>
      <w:r w:rsidRPr="00E000B4">
        <w:rPr>
          <w:rFonts w:ascii="仿宋_GB2312" w:eastAsia="仿宋_GB2312" w:hint="eastAsia"/>
          <w:sz w:val="28"/>
          <w:szCs w:val="28"/>
        </w:rPr>
        <w:t>3.经营收入：指事业单位在专业业务活动及其辅助活动之外开展非独立核算经营活动取得的收入。</w:t>
      </w:r>
    </w:p>
    <w:p w14:paraId="597F4871" w14:textId="77777777" w:rsidR="00B2558D" w:rsidRPr="00E000B4" w:rsidRDefault="00B2558D" w:rsidP="00B2558D">
      <w:pPr>
        <w:ind w:firstLineChars="200" w:firstLine="560"/>
        <w:rPr>
          <w:rFonts w:ascii="仿宋_GB2312" w:eastAsia="仿宋_GB2312"/>
          <w:sz w:val="28"/>
          <w:szCs w:val="28"/>
        </w:rPr>
      </w:pPr>
      <w:r w:rsidRPr="00E000B4">
        <w:rPr>
          <w:rFonts w:ascii="仿宋_GB2312" w:eastAsia="仿宋_GB2312" w:hint="eastAsia"/>
          <w:sz w:val="28"/>
          <w:szCs w:val="28"/>
        </w:rPr>
        <w:t>4.其他收入：指单位取得的除上述收入以外的各项收入。主要是按规定动用的售房收入、存款利息收入等。</w:t>
      </w:r>
    </w:p>
    <w:p w14:paraId="71D59D69" w14:textId="030B0F8A" w:rsidR="00B2558D" w:rsidRPr="00E000B4" w:rsidRDefault="00B2558D" w:rsidP="00B2558D">
      <w:pPr>
        <w:ind w:firstLineChars="200" w:firstLine="560"/>
        <w:rPr>
          <w:rFonts w:ascii="仿宋_GB2312" w:eastAsia="仿宋_GB2312"/>
          <w:sz w:val="28"/>
          <w:szCs w:val="28"/>
        </w:rPr>
      </w:pPr>
      <w:r w:rsidRPr="00E000B4">
        <w:rPr>
          <w:rFonts w:ascii="仿宋_GB2312" w:eastAsia="仿宋_GB2312" w:hint="eastAsia"/>
          <w:sz w:val="28"/>
          <w:szCs w:val="28"/>
        </w:rPr>
        <w:t>5.年初结转和结余：指单位以前年度尚未完成、结转到本年按有关规定继续使用的资金。</w:t>
      </w:r>
    </w:p>
    <w:p w14:paraId="11126592" w14:textId="29DF312D" w:rsidR="004A4557" w:rsidRPr="00E000B4" w:rsidRDefault="00B2558D">
      <w:pPr>
        <w:ind w:firstLineChars="200" w:firstLine="560"/>
        <w:rPr>
          <w:rFonts w:ascii="仿宋_GB2312" w:eastAsia="仿宋_GB2312"/>
          <w:sz w:val="28"/>
          <w:szCs w:val="28"/>
        </w:rPr>
      </w:pPr>
      <w:r w:rsidRPr="00E000B4">
        <w:rPr>
          <w:rFonts w:ascii="仿宋_GB2312" w:eastAsia="仿宋_GB2312" w:hint="eastAsia"/>
          <w:sz w:val="28"/>
          <w:szCs w:val="28"/>
        </w:rPr>
        <w:lastRenderedPageBreak/>
        <w:t>6</w:t>
      </w:r>
      <w:r w:rsidR="004A4557" w:rsidRPr="00E000B4">
        <w:rPr>
          <w:rFonts w:ascii="仿宋_GB2312" w:eastAsia="仿宋_GB2312" w:hint="eastAsia"/>
          <w:sz w:val="28"/>
          <w:szCs w:val="28"/>
        </w:rPr>
        <w:t>.基本支出：指为保障机构正常运转、完成日常工作任务而发生的人员支出和公用支出。</w:t>
      </w:r>
    </w:p>
    <w:p w14:paraId="09CF3A5B" w14:textId="0C19430F" w:rsidR="004A4557" w:rsidRPr="00E000B4" w:rsidRDefault="00B2558D">
      <w:pPr>
        <w:ind w:firstLineChars="200" w:firstLine="560"/>
        <w:rPr>
          <w:rFonts w:ascii="仿宋_GB2312" w:eastAsia="仿宋_GB2312"/>
          <w:sz w:val="28"/>
          <w:szCs w:val="28"/>
        </w:rPr>
      </w:pPr>
      <w:r w:rsidRPr="00E000B4">
        <w:rPr>
          <w:rFonts w:ascii="仿宋_GB2312" w:eastAsia="仿宋_GB2312" w:hint="eastAsia"/>
          <w:sz w:val="28"/>
          <w:szCs w:val="28"/>
        </w:rPr>
        <w:t>7</w:t>
      </w:r>
      <w:r w:rsidR="004A4557" w:rsidRPr="00E000B4">
        <w:rPr>
          <w:rFonts w:ascii="仿宋_GB2312" w:eastAsia="仿宋_GB2312" w:hint="eastAsia"/>
          <w:sz w:val="28"/>
          <w:szCs w:val="28"/>
        </w:rPr>
        <w:t>.项目支出：指在基本支出之外为完成特定行政任务或事业发展目标所发生的支出。</w:t>
      </w:r>
    </w:p>
    <w:p w14:paraId="6DFE5DE4" w14:textId="4ABFDBCE" w:rsidR="004A4557" w:rsidRPr="00E000B4" w:rsidRDefault="00B2558D">
      <w:pPr>
        <w:ind w:firstLineChars="200" w:firstLine="560"/>
        <w:rPr>
          <w:rFonts w:ascii="仿宋_GB2312" w:eastAsia="仿宋_GB2312" w:hAnsi="宋体" w:hint="eastAsia"/>
          <w:sz w:val="28"/>
          <w:szCs w:val="28"/>
        </w:rPr>
      </w:pPr>
      <w:r w:rsidRPr="00E000B4">
        <w:rPr>
          <w:rFonts w:ascii="仿宋_GB2312" w:eastAsia="仿宋_GB2312" w:hint="eastAsia"/>
          <w:sz w:val="28"/>
          <w:szCs w:val="28"/>
        </w:rPr>
        <w:t>8</w:t>
      </w:r>
      <w:r w:rsidR="004A4557" w:rsidRPr="00E000B4">
        <w:rPr>
          <w:rFonts w:ascii="仿宋_GB2312" w:eastAsia="仿宋_GB2312" w:hint="eastAsia"/>
          <w:sz w:val="28"/>
          <w:szCs w:val="28"/>
        </w:rPr>
        <w:t>.“三公”经费：</w:t>
      </w:r>
      <w:r w:rsidR="004A4557" w:rsidRPr="00E000B4">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sidR="004A4557" w:rsidRPr="00E000B4">
        <w:rPr>
          <w:rFonts w:ascii="仿宋_GB2312" w:eastAsia="仿宋_GB2312" w:hAnsi="宋体" w:hint="eastAsia"/>
          <w:sz w:val="28"/>
          <w:szCs w:val="28"/>
        </w:rPr>
        <w:t>含车辆</w:t>
      </w:r>
      <w:proofErr w:type="gramEnd"/>
      <w:r w:rsidR="004A4557" w:rsidRPr="00E000B4">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5264F3CE" w14:textId="30CA539C" w:rsidR="004A4557" w:rsidRPr="00E000B4" w:rsidRDefault="00B2558D">
      <w:pPr>
        <w:ind w:firstLineChars="200" w:firstLine="560"/>
        <w:rPr>
          <w:rFonts w:ascii="仿宋_GB2312" w:eastAsia="仿宋_GB2312" w:hAnsi="宋体" w:hint="eastAsia"/>
          <w:sz w:val="28"/>
          <w:szCs w:val="28"/>
        </w:rPr>
      </w:pPr>
      <w:r w:rsidRPr="00E000B4">
        <w:rPr>
          <w:rFonts w:ascii="仿宋_GB2312" w:eastAsia="仿宋_GB2312" w:hint="eastAsia"/>
          <w:sz w:val="28"/>
          <w:szCs w:val="28"/>
        </w:rPr>
        <w:t>9</w:t>
      </w:r>
      <w:r w:rsidR="004A4557" w:rsidRPr="00E000B4">
        <w:rPr>
          <w:rFonts w:ascii="仿宋_GB2312" w:eastAsia="仿宋_GB2312"/>
          <w:sz w:val="28"/>
          <w:szCs w:val="28"/>
        </w:rPr>
        <w:t>.</w:t>
      </w:r>
      <w:r w:rsidR="004A4557" w:rsidRPr="00E000B4">
        <w:rPr>
          <w:rFonts w:ascii="仿宋_GB2312" w:eastAsia="仿宋_GB2312" w:hint="eastAsia"/>
          <w:sz w:val="28"/>
          <w:szCs w:val="28"/>
        </w:rPr>
        <w:t>机关运行经费：</w:t>
      </w:r>
      <w:r w:rsidR="004A4557" w:rsidRPr="00E000B4">
        <w:rPr>
          <w:rFonts w:ascii="仿宋_GB2312" w:eastAsia="仿宋_GB2312" w:hAnsi="宋体" w:hint="eastAsia"/>
          <w:sz w:val="28"/>
          <w:szCs w:val="28"/>
        </w:rPr>
        <w:t>是指行政单位（含参照公务员法管理事业单位）使用</w:t>
      </w:r>
      <w:r w:rsidR="004A4557" w:rsidRPr="00E000B4">
        <w:rPr>
          <w:rFonts w:ascii="仿宋_GB2312" w:eastAsia="仿宋_GB2312" w:hAnsi="宋体"/>
          <w:sz w:val="28"/>
          <w:szCs w:val="28"/>
        </w:rPr>
        <w:t>一般公共预算财政</w:t>
      </w:r>
      <w:r w:rsidR="004A4557" w:rsidRPr="00E000B4">
        <w:rPr>
          <w:rFonts w:ascii="仿宋_GB2312" w:eastAsia="仿宋_GB2312" w:hAnsi="宋体" w:hint="eastAsia"/>
          <w:sz w:val="28"/>
          <w:szCs w:val="28"/>
        </w:rPr>
        <w:t>拨款</w:t>
      </w:r>
      <w:r w:rsidR="004A4557" w:rsidRPr="00E000B4">
        <w:rPr>
          <w:rFonts w:ascii="仿宋_GB2312" w:eastAsia="仿宋_GB2312" w:hAnsi="宋体"/>
          <w:sz w:val="28"/>
          <w:szCs w:val="28"/>
        </w:rPr>
        <w:t>安排的基本支出中的日常公用经费支出</w:t>
      </w:r>
      <w:r w:rsidR="004A4557" w:rsidRPr="00E000B4">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05EA08F8" w14:textId="77E3CF27" w:rsidR="004A4557" w:rsidRPr="00E000B4" w:rsidRDefault="00B2558D">
      <w:pPr>
        <w:ind w:firstLineChars="200" w:firstLine="560"/>
        <w:rPr>
          <w:rFonts w:ascii="仿宋_GB2312" w:eastAsia="仿宋_GB2312"/>
          <w:sz w:val="28"/>
          <w:szCs w:val="28"/>
        </w:rPr>
      </w:pPr>
      <w:r w:rsidRPr="00E000B4">
        <w:rPr>
          <w:rFonts w:ascii="仿宋_GB2312" w:eastAsia="仿宋_GB2312" w:hint="eastAsia"/>
          <w:sz w:val="28"/>
          <w:szCs w:val="28"/>
        </w:rPr>
        <w:t>10</w:t>
      </w:r>
      <w:r w:rsidR="004A4557" w:rsidRPr="00E000B4">
        <w:rPr>
          <w:rFonts w:ascii="仿宋_GB2312" w:eastAsia="仿宋_GB2312"/>
          <w:sz w:val="28"/>
          <w:szCs w:val="28"/>
        </w:rPr>
        <w:t>.</w:t>
      </w:r>
      <w:r w:rsidR="004A4557" w:rsidRPr="00E000B4">
        <w:rPr>
          <w:rFonts w:ascii="仿宋_GB2312" w:eastAsia="仿宋_GB2312" w:hint="eastAsia"/>
          <w:sz w:val="28"/>
          <w:szCs w:val="28"/>
        </w:rPr>
        <w:t>政府采购</w:t>
      </w:r>
      <w:r w:rsidR="004A4557" w:rsidRPr="00E000B4">
        <w:rPr>
          <w:rFonts w:ascii="仿宋_GB2312" w:eastAsia="仿宋_GB2312"/>
          <w:sz w:val="28"/>
          <w:szCs w:val="28"/>
        </w:rPr>
        <w:t>：</w:t>
      </w:r>
      <w:r w:rsidR="004A4557" w:rsidRPr="00E000B4">
        <w:rPr>
          <w:rFonts w:ascii="仿宋_GB2312" w:eastAsia="仿宋_GB2312" w:hint="eastAsia"/>
          <w:sz w:val="28"/>
          <w:szCs w:val="28"/>
        </w:rPr>
        <w:t>指</w:t>
      </w:r>
      <w:r w:rsidR="004A4557" w:rsidRPr="00E000B4">
        <w:rPr>
          <w:rFonts w:ascii="仿宋_GB2312" w:eastAsia="仿宋_GB2312"/>
          <w:sz w:val="28"/>
          <w:szCs w:val="28"/>
        </w:rPr>
        <w:t>各级国家机关、事业单位和团体组织，使用</w:t>
      </w:r>
      <w:r w:rsidR="004A4557" w:rsidRPr="00E000B4">
        <w:rPr>
          <w:rFonts w:ascii="仿宋_GB2312" w:eastAsia="仿宋_GB2312" w:hint="eastAsia"/>
          <w:sz w:val="28"/>
          <w:szCs w:val="28"/>
        </w:rPr>
        <w:t>财政性</w:t>
      </w:r>
      <w:r w:rsidR="004A4557" w:rsidRPr="00E000B4">
        <w:rPr>
          <w:rFonts w:ascii="仿宋_GB2312" w:eastAsia="仿宋_GB2312"/>
          <w:sz w:val="28"/>
          <w:szCs w:val="28"/>
        </w:rPr>
        <w:t>资金采购依法制定的集中目录以内的或者采购限额标准以上的货物、工程和服务的行为。</w:t>
      </w:r>
    </w:p>
    <w:p w14:paraId="7E66D17B" w14:textId="33F70B6F" w:rsidR="004A4557" w:rsidRPr="00E000B4" w:rsidRDefault="00B2558D">
      <w:pPr>
        <w:ind w:firstLineChars="200" w:firstLine="560"/>
        <w:rPr>
          <w:rFonts w:ascii="仿宋_GB2312" w:eastAsia="仿宋_GB2312"/>
          <w:sz w:val="28"/>
          <w:szCs w:val="28"/>
        </w:rPr>
      </w:pPr>
      <w:r w:rsidRPr="00E000B4">
        <w:rPr>
          <w:rFonts w:ascii="仿宋_GB2312" w:eastAsia="仿宋_GB2312" w:hint="eastAsia"/>
          <w:sz w:val="28"/>
          <w:szCs w:val="28"/>
        </w:rPr>
        <w:t>11</w:t>
      </w:r>
      <w:r w:rsidR="004A4557" w:rsidRPr="00E000B4">
        <w:rPr>
          <w:rFonts w:ascii="仿宋_GB2312" w:eastAsia="仿宋_GB2312"/>
          <w:sz w:val="28"/>
          <w:szCs w:val="28"/>
        </w:rPr>
        <w:t>.政府购买服务：</w:t>
      </w:r>
      <w:r w:rsidR="004A4557" w:rsidRPr="00E000B4">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97F4F26" w14:textId="75D69DAE"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12</w:t>
      </w:r>
      <w:r w:rsidR="005E6919" w:rsidRPr="00E000B4">
        <w:rPr>
          <w:rFonts w:ascii="仿宋_GB2312" w:eastAsia="仿宋_GB2312" w:hint="eastAsia"/>
          <w:sz w:val="28"/>
          <w:szCs w:val="28"/>
        </w:rPr>
        <w:t>.教育支出（类）普通教育（款）学前教育（项）：反映本部门举办的学前教育支出。</w:t>
      </w:r>
    </w:p>
    <w:p w14:paraId="340C3B33" w14:textId="6FD2DF03"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13</w:t>
      </w:r>
      <w:r w:rsidR="005E6919" w:rsidRPr="00E000B4">
        <w:rPr>
          <w:rFonts w:ascii="仿宋_GB2312" w:eastAsia="仿宋_GB2312" w:hint="eastAsia"/>
          <w:sz w:val="28"/>
          <w:szCs w:val="28"/>
        </w:rPr>
        <w:t>.教育支出（类）普通教育（款）小学教育（项）：反映本部门举办的小学教育支出。</w:t>
      </w:r>
    </w:p>
    <w:p w14:paraId="5447D790" w14:textId="1B0B1576"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lastRenderedPageBreak/>
        <w:t>14</w:t>
      </w:r>
      <w:r w:rsidR="005E6919" w:rsidRPr="00E000B4">
        <w:rPr>
          <w:rFonts w:ascii="仿宋_GB2312" w:eastAsia="仿宋_GB2312" w:hint="eastAsia"/>
          <w:sz w:val="28"/>
          <w:szCs w:val="28"/>
        </w:rPr>
        <w:t>.教育支出（类）普通教育（款）初中教育（项）：反映本部门举办的初中教育支出。</w:t>
      </w:r>
    </w:p>
    <w:p w14:paraId="63258674" w14:textId="104271D9"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1</w:t>
      </w:r>
      <w:r w:rsidR="00B2558D" w:rsidRPr="00E000B4">
        <w:rPr>
          <w:rFonts w:ascii="仿宋_GB2312" w:eastAsia="仿宋_GB2312" w:hint="eastAsia"/>
          <w:sz w:val="28"/>
          <w:szCs w:val="28"/>
        </w:rPr>
        <w:t>5</w:t>
      </w:r>
      <w:r w:rsidRPr="00E000B4">
        <w:rPr>
          <w:rFonts w:ascii="仿宋_GB2312" w:eastAsia="仿宋_GB2312" w:hint="eastAsia"/>
          <w:sz w:val="28"/>
          <w:szCs w:val="28"/>
        </w:rPr>
        <w:t>.教育支出（类）普通教育（款）高中教育（项）：反映本部门举办的高中教育支出。</w:t>
      </w:r>
    </w:p>
    <w:p w14:paraId="31A3F37F" w14:textId="500F0926"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1</w:t>
      </w:r>
      <w:r w:rsidR="00B2558D" w:rsidRPr="00E000B4">
        <w:rPr>
          <w:rFonts w:ascii="仿宋_GB2312" w:eastAsia="仿宋_GB2312" w:hint="eastAsia"/>
          <w:sz w:val="28"/>
          <w:szCs w:val="28"/>
        </w:rPr>
        <w:t>6</w:t>
      </w:r>
      <w:r w:rsidRPr="00E000B4">
        <w:rPr>
          <w:rFonts w:ascii="仿宋_GB2312" w:eastAsia="仿宋_GB2312" w:hint="eastAsia"/>
          <w:sz w:val="28"/>
          <w:szCs w:val="28"/>
        </w:rPr>
        <w:t>.教育支出（类）普通教育（款）其他普通教育支出（项）：反映除上述项目以外其他用于普通教育方面的支出。</w:t>
      </w:r>
    </w:p>
    <w:p w14:paraId="79C1236E" w14:textId="5E811567"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1</w:t>
      </w:r>
      <w:r w:rsidR="00B2558D" w:rsidRPr="00E000B4">
        <w:rPr>
          <w:rFonts w:ascii="仿宋_GB2312" w:eastAsia="仿宋_GB2312" w:hint="eastAsia"/>
          <w:sz w:val="28"/>
          <w:szCs w:val="28"/>
        </w:rPr>
        <w:t>7</w:t>
      </w:r>
      <w:r w:rsidRPr="00E000B4">
        <w:rPr>
          <w:rFonts w:ascii="仿宋_GB2312" w:eastAsia="仿宋_GB2312" w:hint="eastAsia"/>
          <w:sz w:val="28"/>
          <w:szCs w:val="28"/>
        </w:rPr>
        <w:t>.教育支出（类）职业教育（款）中等职业教育（项）：反映本部门举办的中等职业教育支出。</w:t>
      </w:r>
    </w:p>
    <w:p w14:paraId="01791A11" w14:textId="56DC004C"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1</w:t>
      </w:r>
      <w:r w:rsidR="00B2558D" w:rsidRPr="00E000B4">
        <w:rPr>
          <w:rFonts w:ascii="仿宋_GB2312" w:eastAsia="仿宋_GB2312" w:hint="eastAsia"/>
          <w:sz w:val="28"/>
          <w:szCs w:val="28"/>
        </w:rPr>
        <w:t>8</w:t>
      </w:r>
      <w:r w:rsidRPr="00E000B4">
        <w:rPr>
          <w:rFonts w:ascii="仿宋_GB2312" w:eastAsia="仿宋_GB2312" w:hint="eastAsia"/>
          <w:sz w:val="28"/>
          <w:szCs w:val="28"/>
        </w:rPr>
        <w:t>.教育支出（类）成人教育（款）成人高等教育（项）：反映本部门举办函授、夜大、自学考试等方面的支出。</w:t>
      </w:r>
    </w:p>
    <w:p w14:paraId="1DE9AF42" w14:textId="2AC775AD"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1</w:t>
      </w:r>
      <w:r w:rsidR="00B2558D" w:rsidRPr="00E000B4">
        <w:rPr>
          <w:rFonts w:ascii="仿宋_GB2312" w:eastAsia="仿宋_GB2312" w:hint="eastAsia"/>
          <w:sz w:val="28"/>
          <w:szCs w:val="28"/>
        </w:rPr>
        <w:t>9</w:t>
      </w:r>
      <w:r w:rsidRPr="00E000B4">
        <w:rPr>
          <w:rFonts w:ascii="仿宋_GB2312" w:eastAsia="仿宋_GB2312" w:hint="eastAsia"/>
          <w:sz w:val="28"/>
          <w:szCs w:val="28"/>
        </w:rPr>
        <w:t>.教育支出（类）成人教育（款）成人广播电视教育（项）：反映本部门举办成人广播电视教育的支出。</w:t>
      </w:r>
    </w:p>
    <w:p w14:paraId="28F5297B" w14:textId="5128CACC"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20</w:t>
      </w:r>
      <w:r w:rsidR="005E6919" w:rsidRPr="00E000B4">
        <w:rPr>
          <w:rFonts w:ascii="仿宋_GB2312" w:eastAsia="仿宋_GB2312" w:hint="eastAsia"/>
          <w:sz w:val="28"/>
          <w:szCs w:val="28"/>
        </w:rPr>
        <w:t>.教育支出（类）成人教育（款）其他成人教育支出（项）：反映除上述项目以外其他用于成人教育方面的支出。</w:t>
      </w:r>
    </w:p>
    <w:p w14:paraId="604522FE" w14:textId="351DC261"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21</w:t>
      </w:r>
      <w:r w:rsidR="005E6919" w:rsidRPr="00E000B4">
        <w:rPr>
          <w:rFonts w:ascii="仿宋_GB2312" w:eastAsia="仿宋_GB2312" w:hint="eastAsia"/>
          <w:sz w:val="28"/>
          <w:szCs w:val="28"/>
        </w:rPr>
        <w:t>.教育支出（类）特殊教育（款）特殊学校教育（项）：反映本部门举办盲童学校、聋哑学校、智力落后儿童学校、其他生理缺陷儿童学校的支出。</w:t>
      </w:r>
    </w:p>
    <w:p w14:paraId="575C6185" w14:textId="16BD91D3"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22</w:t>
      </w:r>
      <w:r w:rsidR="005E6919" w:rsidRPr="00E000B4">
        <w:rPr>
          <w:rFonts w:ascii="仿宋_GB2312" w:eastAsia="仿宋_GB2312" w:hint="eastAsia"/>
          <w:sz w:val="28"/>
          <w:szCs w:val="28"/>
        </w:rPr>
        <w:t>.教育支出（类）特殊教育（款）工读学校教育（项）：反映本部门举办工读学校的支出。</w:t>
      </w:r>
    </w:p>
    <w:p w14:paraId="0E161B6A" w14:textId="672274E3"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23</w:t>
      </w:r>
      <w:r w:rsidR="005E6919" w:rsidRPr="00E000B4">
        <w:rPr>
          <w:rFonts w:ascii="仿宋_GB2312" w:eastAsia="仿宋_GB2312" w:hint="eastAsia"/>
          <w:sz w:val="28"/>
          <w:szCs w:val="28"/>
        </w:rPr>
        <w:t>.教育支出（类）进修及培训（款）教师进修（项）：反映教师进修、师资培训教育支出。</w:t>
      </w:r>
    </w:p>
    <w:p w14:paraId="01265ACC" w14:textId="238175D6"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24</w:t>
      </w:r>
      <w:r w:rsidR="005E6919" w:rsidRPr="00E000B4">
        <w:rPr>
          <w:rFonts w:ascii="仿宋_GB2312" w:eastAsia="仿宋_GB2312" w:hint="eastAsia"/>
          <w:sz w:val="28"/>
          <w:szCs w:val="28"/>
        </w:rPr>
        <w:t>.教育支出（类）进修及培训（款）培训支出（项）：反映本部门安排的用于培训的支出。</w:t>
      </w:r>
    </w:p>
    <w:p w14:paraId="3775FACF" w14:textId="60C48B2F"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2</w:t>
      </w:r>
      <w:r w:rsidR="00B2558D" w:rsidRPr="00E000B4">
        <w:rPr>
          <w:rFonts w:ascii="仿宋_GB2312" w:eastAsia="仿宋_GB2312" w:hint="eastAsia"/>
          <w:sz w:val="28"/>
          <w:szCs w:val="28"/>
        </w:rPr>
        <w:t>5</w:t>
      </w:r>
      <w:r w:rsidRPr="00E000B4">
        <w:rPr>
          <w:rFonts w:ascii="仿宋_GB2312" w:eastAsia="仿宋_GB2312" w:hint="eastAsia"/>
          <w:sz w:val="28"/>
          <w:szCs w:val="28"/>
        </w:rPr>
        <w:t>.教育支出（类）教育费附加安排的支出（款）城市中小学校舍建设（项）：反映教育费附加安排用于城市中小学校舍新建、改建、修缮和维护的支出。</w:t>
      </w:r>
    </w:p>
    <w:p w14:paraId="4423A19B" w14:textId="314881A0"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2</w:t>
      </w:r>
      <w:r w:rsidR="00B2558D" w:rsidRPr="00E000B4">
        <w:rPr>
          <w:rFonts w:ascii="仿宋_GB2312" w:eastAsia="仿宋_GB2312" w:hint="eastAsia"/>
          <w:sz w:val="28"/>
          <w:szCs w:val="28"/>
        </w:rPr>
        <w:t>6</w:t>
      </w:r>
      <w:r w:rsidRPr="00E000B4">
        <w:rPr>
          <w:rFonts w:ascii="仿宋_GB2312" w:eastAsia="仿宋_GB2312" w:hint="eastAsia"/>
          <w:sz w:val="28"/>
          <w:szCs w:val="28"/>
        </w:rPr>
        <w:t>.教育支出（类）教育费附加安排的支出（款）城市中小学教学设施（项）：反映教育费附加安排用于改善城市中</w:t>
      </w:r>
      <w:r w:rsidRPr="00E000B4">
        <w:rPr>
          <w:rFonts w:ascii="仿宋_GB2312" w:eastAsia="仿宋_GB2312" w:hint="eastAsia"/>
          <w:sz w:val="28"/>
          <w:szCs w:val="28"/>
        </w:rPr>
        <w:lastRenderedPageBreak/>
        <w:t>小学教学设施和办学条件的支出。</w:t>
      </w:r>
    </w:p>
    <w:p w14:paraId="25FB8469" w14:textId="671A44E2"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2</w:t>
      </w:r>
      <w:r w:rsidR="00B2558D" w:rsidRPr="00E000B4">
        <w:rPr>
          <w:rFonts w:ascii="仿宋_GB2312" w:eastAsia="仿宋_GB2312" w:hint="eastAsia"/>
          <w:sz w:val="28"/>
          <w:szCs w:val="28"/>
        </w:rPr>
        <w:t>7</w:t>
      </w:r>
      <w:r w:rsidRPr="00E000B4">
        <w:rPr>
          <w:rFonts w:ascii="仿宋_GB2312" w:eastAsia="仿宋_GB2312" w:hint="eastAsia"/>
          <w:sz w:val="28"/>
          <w:szCs w:val="28"/>
        </w:rPr>
        <w:t>.教育支出（类）教育费附加安排的支出（款）中等职业学校教学设施（项）：反映教育费附加安排用于中等职业学校教学设施的支出。</w:t>
      </w:r>
    </w:p>
    <w:p w14:paraId="3D138676" w14:textId="015CE93D"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2</w:t>
      </w:r>
      <w:r w:rsidR="00B2558D" w:rsidRPr="00E000B4">
        <w:rPr>
          <w:rFonts w:ascii="仿宋_GB2312" w:eastAsia="仿宋_GB2312" w:hint="eastAsia"/>
          <w:sz w:val="28"/>
          <w:szCs w:val="28"/>
        </w:rPr>
        <w:t>8</w:t>
      </w:r>
      <w:r w:rsidRPr="00E000B4">
        <w:rPr>
          <w:rFonts w:ascii="仿宋_GB2312" w:eastAsia="仿宋_GB2312" w:hint="eastAsia"/>
          <w:sz w:val="28"/>
          <w:szCs w:val="28"/>
        </w:rPr>
        <w:t>.教育支出（类）教育费附加安排的支出（款）其他教育费附加安排的支出（项）：反映除上述项目以外的教育费附加支出。</w:t>
      </w:r>
    </w:p>
    <w:p w14:paraId="311A404C" w14:textId="327D394D"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2</w:t>
      </w:r>
      <w:r w:rsidR="00B2558D" w:rsidRPr="00E000B4">
        <w:rPr>
          <w:rFonts w:ascii="仿宋_GB2312" w:eastAsia="仿宋_GB2312" w:hint="eastAsia"/>
          <w:sz w:val="28"/>
          <w:szCs w:val="28"/>
        </w:rPr>
        <w:t>9</w:t>
      </w:r>
      <w:r w:rsidRPr="00E000B4">
        <w:rPr>
          <w:rFonts w:ascii="仿宋_GB2312" w:eastAsia="仿宋_GB2312" w:hint="eastAsia"/>
          <w:sz w:val="28"/>
          <w:szCs w:val="28"/>
        </w:rPr>
        <w:t>.教育支出（类）其他教育支出（款）其他教育支出（项）：反映除上述项目以外其他用于教育方面的支出。</w:t>
      </w:r>
    </w:p>
    <w:p w14:paraId="2E466A93" w14:textId="358E8A36" w:rsidR="00B2558D"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30.文化旅游体育与传媒支出（类）文物（款）历史名城与古迹（项）：反映历史名城、世界遗产规划与古迹保护等方面的支出。</w:t>
      </w:r>
    </w:p>
    <w:p w14:paraId="7FC4CF16" w14:textId="657FC3E0"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31</w:t>
      </w:r>
      <w:r w:rsidR="005E6919" w:rsidRPr="00E000B4">
        <w:rPr>
          <w:rFonts w:ascii="仿宋_GB2312" w:eastAsia="仿宋_GB2312" w:hint="eastAsia"/>
          <w:sz w:val="28"/>
          <w:szCs w:val="28"/>
        </w:rPr>
        <w:t>.社会保障和就业支出（类）行政事业单位养老支出（款）事业单位离退休（项）：反映事业单位开支的离退休经费。</w:t>
      </w:r>
    </w:p>
    <w:p w14:paraId="3C497AB3" w14:textId="15DC9BB9"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32</w:t>
      </w:r>
      <w:r w:rsidR="005E6919" w:rsidRPr="00E000B4">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14:paraId="69F4FAAB" w14:textId="7C198881" w:rsidR="005E6919"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33</w:t>
      </w:r>
      <w:r w:rsidR="005E6919" w:rsidRPr="00E000B4">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14:paraId="7641638F" w14:textId="04AEFD9D"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3</w:t>
      </w:r>
      <w:r w:rsidR="00B2558D" w:rsidRPr="00E000B4">
        <w:rPr>
          <w:rFonts w:ascii="仿宋_GB2312" w:eastAsia="仿宋_GB2312" w:hint="eastAsia"/>
          <w:sz w:val="28"/>
          <w:szCs w:val="28"/>
        </w:rPr>
        <w:t>4</w:t>
      </w:r>
      <w:r w:rsidRPr="00E000B4">
        <w:rPr>
          <w:rFonts w:ascii="仿宋_GB2312" w:eastAsia="仿宋_GB2312" w:hint="eastAsia"/>
          <w:sz w:val="28"/>
          <w:szCs w:val="28"/>
        </w:rPr>
        <w:t>.社会保障和就业支出（类）抚恤（款）死亡抚恤（项）：反映按规定用于烈士和牺牲、病故人员家属的一次性和</w:t>
      </w:r>
      <w:r w:rsidRPr="00E000B4">
        <w:rPr>
          <w:rFonts w:ascii="仿宋_GB2312" w:eastAsia="仿宋_GB2312" w:hint="eastAsia"/>
          <w:sz w:val="28"/>
          <w:szCs w:val="28"/>
        </w:rPr>
        <w:lastRenderedPageBreak/>
        <w:t>定期抚恤金、丧葬补助费以及烈士褒扬金。</w:t>
      </w:r>
    </w:p>
    <w:p w14:paraId="7B970D4A" w14:textId="2F7CFAE2" w:rsidR="00B2558D"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35.社会保障和就业支出（类）其他生活救助（款）其他城市生活救助（项）：反映除最低生活保障、临时救助、特困人员救助供养外，用于城乡生活困难居民生活救助的其他支出，包括用于除优抚对象、失业人员</w:t>
      </w:r>
      <w:proofErr w:type="gramStart"/>
      <w:r w:rsidRPr="00E000B4">
        <w:rPr>
          <w:rFonts w:ascii="仿宋_GB2312" w:eastAsia="仿宋_GB2312" w:hint="eastAsia"/>
          <w:sz w:val="28"/>
          <w:szCs w:val="28"/>
        </w:rPr>
        <w:t>之外城市</w:t>
      </w:r>
      <w:proofErr w:type="gramEnd"/>
      <w:r w:rsidRPr="00E000B4">
        <w:rPr>
          <w:rFonts w:ascii="仿宋_GB2312" w:eastAsia="仿宋_GB2312" w:hint="eastAsia"/>
          <w:sz w:val="28"/>
          <w:szCs w:val="28"/>
        </w:rPr>
        <w:t>生活困难居民的价格临时补贴支出。</w:t>
      </w:r>
    </w:p>
    <w:p w14:paraId="4595654D" w14:textId="7CCF4230"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3</w:t>
      </w:r>
      <w:r w:rsidR="00B2558D" w:rsidRPr="00E000B4">
        <w:rPr>
          <w:rFonts w:ascii="仿宋_GB2312" w:eastAsia="仿宋_GB2312" w:hint="eastAsia"/>
          <w:sz w:val="28"/>
          <w:szCs w:val="28"/>
        </w:rPr>
        <w:t>6</w:t>
      </w:r>
      <w:r w:rsidRPr="00E000B4">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F5C1AA9" w14:textId="2EDA5F7C"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3</w:t>
      </w:r>
      <w:r w:rsidR="00B2558D" w:rsidRPr="00E000B4">
        <w:rPr>
          <w:rFonts w:ascii="仿宋_GB2312" w:eastAsia="仿宋_GB2312" w:hint="eastAsia"/>
          <w:sz w:val="28"/>
          <w:szCs w:val="28"/>
        </w:rPr>
        <w:t>7</w:t>
      </w:r>
      <w:r w:rsidRPr="00E000B4">
        <w:rPr>
          <w:rFonts w:ascii="仿宋_GB2312" w:eastAsia="仿宋_GB2312" w:hint="eastAsia"/>
          <w:sz w:val="28"/>
          <w:szCs w:val="28"/>
        </w:rPr>
        <w:t>.卫生健康支出（类）行政事业单位医疗（款）其他行政事业单位医疗支出（项）：反映除上述项目以外的其他用于行政事业单位医疗方面的支出。</w:t>
      </w:r>
    </w:p>
    <w:p w14:paraId="5B777725" w14:textId="00F5D51E"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3</w:t>
      </w:r>
      <w:r w:rsidR="00B2558D" w:rsidRPr="00E000B4">
        <w:rPr>
          <w:rFonts w:ascii="仿宋_GB2312" w:eastAsia="仿宋_GB2312" w:hint="eastAsia"/>
          <w:sz w:val="28"/>
          <w:szCs w:val="28"/>
        </w:rPr>
        <w:t>8</w:t>
      </w:r>
      <w:r w:rsidRPr="00E000B4">
        <w:rPr>
          <w:rFonts w:ascii="仿宋_GB2312" w:eastAsia="仿宋_GB2312" w:hint="eastAsia"/>
          <w:sz w:val="28"/>
          <w:szCs w:val="28"/>
        </w:rPr>
        <w:t>.住房保障支出（类）住房改革支出（款）住房公积金（项）：反映行政事业单位按人力资源和社会保障部、财政部规定的基本工资和津贴补贴以及规定比例为职工缴纳的住房公积金。</w:t>
      </w:r>
    </w:p>
    <w:p w14:paraId="1122B7A9" w14:textId="2795C0DA" w:rsidR="005E6919" w:rsidRPr="00E000B4" w:rsidRDefault="005E6919" w:rsidP="005E6919">
      <w:pPr>
        <w:pStyle w:val="a0"/>
        <w:ind w:firstLine="560"/>
        <w:rPr>
          <w:rFonts w:ascii="仿宋_GB2312" w:eastAsia="仿宋_GB2312"/>
          <w:sz w:val="28"/>
          <w:szCs w:val="28"/>
        </w:rPr>
      </w:pPr>
      <w:r w:rsidRPr="00E000B4">
        <w:rPr>
          <w:rFonts w:ascii="仿宋_GB2312" w:eastAsia="仿宋_GB2312" w:hint="eastAsia"/>
          <w:sz w:val="28"/>
          <w:szCs w:val="28"/>
        </w:rPr>
        <w:t>3</w:t>
      </w:r>
      <w:r w:rsidR="00B2558D" w:rsidRPr="00E000B4">
        <w:rPr>
          <w:rFonts w:ascii="仿宋_GB2312" w:eastAsia="仿宋_GB2312" w:hint="eastAsia"/>
          <w:sz w:val="28"/>
          <w:szCs w:val="28"/>
        </w:rPr>
        <w:t>9</w:t>
      </w:r>
      <w:r w:rsidRPr="00E000B4">
        <w:rPr>
          <w:rFonts w:ascii="仿宋_GB2312" w:eastAsia="仿宋_GB2312" w:hint="eastAsia"/>
          <w:sz w:val="28"/>
          <w:szCs w:val="28"/>
        </w:rPr>
        <w:t>.住房保障支出（类）住房改革支出（款）提租补贴（项）：反映按房改政策规定的标准，行政事业单位向职工（含离退休人员）发放的租金补助。</w:t>
      </w:r>
    </w:p>
    <w:p w14:paraId="7BEC937A" w14:textId="0784DF00" w:rsidR="00565932" w:rsidRPr="00E000B4" w:rsidRDefault="00B2558D" w:rsidP="005E6919">
      <w:pPr>
        <w:pStyle w:val="a0"/>
        <w:ind w:firstLine="560"/>
        <w:rPr>
          <w:rFonts w:ascii="仿宋_GB2312" w:eastAsia="仿宋_GB2312"/>
          <w:sz w:val="28"/>
          <w:szCs w:val="28"/>
        </w:rPr>
      </w:pPr>
      <w:r w:rsidRPr="00E000B4">
        <w:rPr>
          <w:rFonts w:ascii="仿宋_GB2312" w:eastAsia="仿宋_GB2312" w:hint="eastAsia"/>
          <w:sz w:val="28"/>
          <w:szCs w:val="28"/>
        </w:rPr>
        <w:t>40</w:t>
      </w:r>
      <w:r w:rsidR="005E6919" w:rsidRPr="00E000B4">
        <w:rPr>
          <w:rFonts w:ascii="仿宋_GB2312" w:eastAsia="仿宋_GB2312" w:hint="eastAsia"/>
          <w:sz w:val="28"/>
          <w:szCs w:val="28"/>
        </w:rPr>
        <w:t>.住房保障支出（类）住房改革支出（款）购房补贴（项）：反映按房改政策规定的标准，行政事业单位向符合条件职工（含离退休人员）发放的用于购买住房的补贴</w:t>
      </w:r>
      <w:r w:rsidR="00FF2784" w:rsidRPr="00E000B4">
        <w:rPr>
          <w:rFonts w:ascii="仿宋_GB2312" w:eastAsia="仿宋_GB2312"/>
          <w:sz w:val="28"/>
          <w:szCs w:val="28"/>
        </w:rPr>
        <w:t>。</w:t>
      </w:r>
    </w:p>
    <w:p w14:paraId="482BB5D1" w14:textId="0DECFE08" w:rsidR="00453AFA" w:rsidRPr="00E000B4" w:rsidRDefault="00B2558D" w:rsidP="00453AFA">
      <w:pPr>
        <w:pStyle w:val="a0"/>
        <w:ind w:firstLine="560"/>
        <w:rPr>
          <w:rFonts w:ascii="仿宋_GB2312" w:eastAsia="仿宋_GB2312"/>
          <w:sz w:val="28"/>
          <w:szCs w:val="28"/>
        </w:rPr>
      </w:pPr>
      <w:r w:rsidRPr="00E000B4">
        <w:rPr>
          <w:rFonts w:ascii="仿宋_GB2312" w:eastAsia="仿宋_GB2312" w:hint="eastAsia"/>
          <w:sz w:val="28"/>
          <w:szCs w:val="28"/>
        </w:rPr>
        <w:t>41</w:t>
      </w:r>
      <w:r w:rsidR="00453AFA" w:rsidRPr="00E000B4">
        <w:rPr>
          <w:rFonts w:ascii="仿宋_GB2312" w:eastAsia="仿宋_GB2312" w:hint="eastAsia"/>
          <w:sz w:val="28"/>
          <w:szCs w:val="28"/>
        </w:rPr>
        <w:t>.城乡社区支出（类）城乡社区公共设施（款）其他城乡社区公共设施支出（项）：反映除上述项目以外其他用于</w:t>
      </w:r>
      <w:r w:rsidR="00453AFA" w:rsidRPr="00E000B4">
        <w:rPr>
          <w:rFonts w:ascii="仿宋_GB2312" w:eastAsia="仿宋_GB2312" w:hint="eastAsia"/>
          <w:sz w:val="28"/>
          <w:szCs w:val="28"/>
        </w:rPr>
        <w:lastRenderedPageBreak/>
        <w:t>城乡社区公共设施方面的支出。</w:t>
      </w:r>
    </w:p>
    <w:p w14:paraId="14FEED1A" w14:textId="77777777" w:rsidR="00453AFA" w:rsidRPr="00E000B4" w:rsidRDefault="00453AFA">
      <w:pPr>
        <w:ind w:firstLineChars="200" w:firstLine="640"/>
        <w:jc w:val="center"/>
        <w:rPr>
          <w:rFonts w:ascii="黑体" w:eastAsia="黑体"/>
          <w:sz w:val="32"/>
          <w:szCs w:val="32"/>
        </w:rPr>
      </w:pPr>
    </w:p>
    <w:p w14:paraId="396C5C58" w14:textId="34900AE6" w:rsidR="004A4557" w:rsidRPr="00E000B4" w:rsidRDefault="00CB405B">
      <w:pPr>
        <w:ind w:firstLineChars="200" w:firstLine="640"/>
        <w:jc w:val="center"/>
        <w:rPr>
          <w:rFonts w:ascii="黑体" w:eastAsia="黑体"/>
          <w:sz w:val="32"/>
          <w:szCs w:val="32"/>
        </w:rPr>
      </w:pPr>
      <w:r w:rsidRPr="00E000B4">
        <w:rPr>
          <w:rFonts w:ascii="黑体" w:eastAsia="黑体"/>
          <w:sz w:val="32"/>
          <w:szCs w:val="32"/>
        </w:rPr>
        <w:br w:type="page"/>
      </w:r>
      <w:r w:rsidR="004A4557" w:rsidRPr="00E000B4">
        <w:rPr>
          <w:rFonts w:ascii="黑体" w:eastAsia="黑体" w:hint="eastAsia"/>
          <w:sz w:val="32"/>
          <w:szCs w:val="32"/>
        </w:rPr>
        <w:lastRenderedPageBreak/>
        <w:t xml:space="preserve">第四部分  </w:t>
      </w:r>
      <w:r w:rsidR="00154B54" w:rsidRPr="00E000B4">
        <w:rPr>
          <w:rFonts w:ascii="黑体" w:eastAsia="黑体" w:hint="eastAsia"/>
          <w:sz w:val="32"/>
          <w:szCs w:val="32"/>
        </w:rPr>
        <w:t>2023年</w:t>
      </w:r>
      <w:r w:rsidR="004A4557" w:rsidRPr="00E000B4">
        <w:rPr>
          <w:rFonts w:ascii="黑体" w:eastAsia="黑体" w:hint="eastAsia"/>
          <w:sz w:val="32"/>
          <w:szCs w:val="32"/>
        </w:rPr>
        <w:t>度部门绩效评价情况</w:t>
      </w:r>
    </w:p>
    <w:p w14:paraId="12BE4DE4" w14:textId="77777777" w:rsidR="0089283D" w:rsidRPr="00E000B4" w:rsidRDefault="0089283D" w:rsidP="0089283D">
      <w:pPr>
        <w:pStyle w:val="a0"/>
        <w:ind w:firstLine="420"/>
      </w:pPr>
    </w:p>
    <w:p w14:paraId="026D4581" w14:textId="77777777" w:rsidR="00570D6A" w:rsidRPr="00E000B4" w:rsidRDefault="00570D6A" w:rsidP="00570D6A">
      <w:pPr>
        <w:ind w:firstLineChars="200" w:firstLine="562"/>
        <w:outlineLvl w:val="1"/>
        <w:rPr>
          <w:rFonts w:ascii="宋体" w:hAnsi="宋体" w:cs="宋体" w:hint="eastAsia"/>
          <w:b/>
          <w:sz w:val="32"/>
          <w:szCs w:val="32"/>
        </w:rPr>
      </w:pPr>
      <w:bookmarkStart w:id="0" w:name="_Toc19457"/>
      <w:r w:rsidRPr="00E000B4">
        <w:rPr>
          <w:rFonts w:ascii="宋体" w:hAnsi="宋体" w:cs="宋体" w:hint="eastAsia"/>
          <w:b/>
          <w:sz w:val="28"/>
          <w:szCs w:val="28"/>
        </w:rPr>
        <w:t>一、 预算绩效工作开展情况</w:t>
      </w:r>
      <w:bookmarkEnd w:id="0"/>
    </w:p>
    <w:p w14:paraId="35102747" w14:textId="601BF34D" w:rsidR="00570D6A" w:rsidRPr="00E000B4" w:rsidRDefault="00D04429" w:rsidP="00570D6A">
      <w:pPr>
        <w:ind w:firstLineChars="200" w:firstLine="560"/>
        <w:rPr>
          <w:rFonts w:ascii="仿宋_GB2312" w:eastAsia="仿宋_GB2312"/>
          <w:sz w:val="28"/>
          <w:szCs w:val="28"/>
        </w:rPr>
      </w:pPr>
      <w:r w:rsidRPr="00E000B4">
        <w:rPr>
          <w:rFonts w:ascii="仿宋_GB2312" w:eastAsia="仿宋_GB2312" w:hint="eastAsia"/>
          <w:sz w:val="28"/>
          <w:szCs w:val="28"/>
        </w:rPr>
        <w:t>2023年，北京市西城区教育委员会对2023年度部门项目支出实施绩效评价，评价项目3459个，占部门项目总数的100%，涉及金额270</w:t>
      </w:r>
      <w:r w:rsidR="001A7E27" w:rsidRPr="00E000B4">
        <w:rPr>
          <w:rFonts w:ascii="仿宋_GB2312" w:eastAsia="仿宋_GB2312" w:hint="eastAsia"/>
          <w:sz w:val="28"/>
          <w:szCs w:val="28"/>
        </w:rPr>
        <w:t>,</w:t>
      </w:r>
      <w:r w:rsidRPr="00E000B4">
        <w:rPr>
          <w:rFonts w:ascii="仿宋_GB2312" w:eastAsia="仿宋_GB2312" w:hint="eastAsia"/>
          <w:sz w:val="28"/>
          <w:szCs w:val="28"/>
        </w:rPr>
        <w:t>280.05万元。评价结果基本优良(达不到优秀的全部要求自查原因）</w:t>
      </w:r>
      <w:r w:rsidR="00570D6A" w:rsidRPr="00E000B4">
        <w:rPr>
          <w:rFonts w:ascii="仿宋_GB2312" w:eastAsia="仿宋_GB2312" w:hint="eastAsia"/>
          <w:sz w:val="28"/>
          <w:szCs w:val="28"/>
        </w:rPr>
        <w:t>。</w:t>
      </w:r>
    </w:p>
    <w:p w14:paraId="434CED17" w14:textId="77777777" w:rsidR="00D04429" w:rsidRPr="00E000B4" w:rsidRDefault="00D04429" w:rsidP="00D04429">
      <w:pPr>
        <w:ind w:firstLineChars="200" w:firstLine="562"/>
        <w:outlineLvl w:val="1"/>
        <w:rPr>
          <w:rFonts w:ascii="宋体" w:hAnsi="宋体" w:cs="宋体" w:hint="eastAsia"/>
          <w:b/>
          <w:sz w:val="28"/>
          <w:szCs w:val="28"/>
        </w:rPr>
      </w:pPr>
      <w:r w:rsidRPr="00E000B4">
        <w:rPr>
          <w:rFonts w:ascii="宋体" w:hAnsi="宋体" w:cs="宋体" w:hint="eastAsia"/>
          <w:b/>
          <w:sz w:val="28"/>
          <w:szCs w:val="28"/>
        </w:rPr>
        <w:t>二、部门整体绩效报告</w:t>
      </w:r>
    </w:p>
    <w:p w14:paraId="7930674A"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（一）部门概况</w:t>
      </w:r>
    </w:p>
    <w:p w14:paraId="2133A9DA" w14:textId="157011B5"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1</w:t>
      </w:r>
      <w:r w:rsidR="001A7E27"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机构设置及职责工作任务情况</w:t>
      </w:r>
    </w:p>
    <w:p w14:paraId="5607D371"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根据《中共北京市委办公厅北京市人民政府办公厅关于印发〈北京市西城区党政机构调整设置方案〉的通知》（京办字〔2011〕5号）精神，组建北京市西城区教育委员会（简称区教委），与中共北京市西城区委教育工作委员会（简称区委教工委）合署办公。区委教工委是负责本区教育系统党的建设、思想政治工作和干部管理工作的区委派出机构；区教委是负责本区教育事业的区政府工作部门。</w:t>
      </w:r>
    </w:p>
    <w:p w14:paraId="054783F0"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北京市西城区教委是西城区政府负责教育事业的职能部门。主要职责：</w:t>
      </w:r>
    </w:p>
    <w:p w14:paraId="239D3CF2"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1.贯彻落实国家有关教育的法律、法规、规章和北京市的有关规定;统筹规划本区教育发展的布局和结构调整及体制改革工作;制定本区教育事业发展规划、计划并组织实施。</w:t>
      </w:r>
    </w:p>
    <w:p w14:paraId="6237D093"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2.负责管理本区学前教育、基础教育、中等职业教育、成人教育、特殊教育和校外教育;负责综合管理各级各类学校</w:t>
      </w:r>
      <w:r w:rsidRPr="00E000B4">
        <w:rPr>
          <w:rFonts w:ascii="仿宋_GB2312" w:eastAsia="仿宋_GB2312" w:hAnsi="宋体" w:cs="宋体" w:hint="eastAsia"/>
          <w:color w:val="000000"/>
          <w:kern w:val="0"/>
          <w:sz w:val="28"/>
          <w:szCs w:val="28"/>
        </w:rPr>
        <w:lastRenderedPageBreak/>
        <w:t>及幼儿园的教育教学工作;负责协调社区教育工作;负责学习型组织创建工作。</w:t>
      </w:r>
    </w:p>
    <w:p w14:paraId="12498E3E"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3.根据管理权限,负责国家举办的幼儿园、中小学设立、变更、终止的审核、审批及监督管理工作;负责全区社会力量办学、办园的审核、审批、备案及监督管理工作。</w:t>
      </w:r>
    </w:p>
    <w:p w14:paraId="2AE29726"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4.负责本区除普通高校之外各类学校的德育工作;指导学校对学生开展法制、安全、民族、青春期、禁毒等专项教育;负责学校体育、卫生、科技、艺术、国防、社会实践、劳动技术教育的实施。</w:t>
      </w:r>
    </w:p>
    <w:p w14:paraId="51CD503D"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5.负责制定本区学前、小学、初中、高中、职高学校的招生计划并领导实施;负责领导实施本区各级各类学校的考试工作,学籍管理工作。</w:t>
      </w:r>
    </w:p>
    <w:p w14:paraId="4C8C2048"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6.统筹管理本区教育系统所属单位的人事和劳动工资工作;指导所属单位内部管理体制改革;负责全区所属单位教师和管理人员的队伍建设;负责全区教师资格认定和培训组织专业技术职务评定工作。</w:t>
      </w:r>
    </w:p>
    <w:p w14:paraId="36BF481E"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7.负责管理全区教育经费,编制全区教育经费的预、决算;负责本系统各单位的财务指导和内部审计监督工作。</w:t>
      </w:r>
    </w:p>
    <w:p w14:paraId="633E7832"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8.管理本系统国有资产和基本建设项目。</w:t>
      </w:r>
    </w:p>
    <w:p w14:paraId="6E95F313"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9.组织规划本区教育科学研究和教育教学研究;负责本区语言文字规范化建设工作;负责本区现代教育信息技术发展工作。</w:t>
      </w:r>
    </w:p>
    <w:p w14:paraId="099B02BD"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10.负责组织、指导本系统各单位的区内外、市内外、国内外的教育合作与交流。</w:t>
      </w:r>
    </w:p>
    <w:p w14:paraId="1AC4B041" w14:textId="77777777"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11.负责区域内各级各类学校校内外社会治安综合治理工作;依法对本区教育系统的各类安全工作承担管理责任; 综合协调和处理教育系统的突发事件和重大事故。</w:t>
      </w:r>
    </w:p>
    <w:p w14:paraId="52F68E88" w14:textId="334FC681" w:rsidR="00D04429" w:rsidRPr="00E000B4" w:rsidRDefault="00D04429" w:rsidP="00D04429">
      <w:pPr>
        <w:tabs>
          <w:tab w:val="center" w:pos="6979"/>
        </w:tabs>
        <w:spacing w:line="580" w:lineRule="exact"/>
        <w:ind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lastRenderedPageBreak/>
        <w:t>12.承办区政府和上级业务指导部门交办的其它事项。</w:t>
      </w:r>
    </w:p>
    <w:p w14:paraId="1B9F1B6B" w14:textId="77777777" w:rsidR="00D04429" w:rsidRPr="00E000B4" w:rsidRDefault="00D04429" w:rsidP="00D04429">
      <w:pPr>
        <w:pStyle w:val="a0"/>
        <w:ind w:firstLine="560"/>
        <w:rPr>
          <w:rFonts w:ascii="仿宋_GB2312" w:eastAsia="仿宋_GB2312" w:hAnsi="宋体" w:cs="宋体"/>
          <w:color w:val="000000"/>
          <w:kern w:val="0"/>
          <w:sz w:val="28"/>
          <w:szCs w:val="28"/>
        </w:rPr>
      </w:pPr>
      <w:r w:rsidRPr="00E000B4">
        <w:rPr>
          <w:rFonts w:ascii="仿宋_GB2312" w:eastAsia="仿宋_GB2312" w:hAnsi="宋体" w:cs="宋体" w:hint="eastAsia"/>
          <w:color w:val="000000"/>
          <w:kern w:val="0"/>
          <w:sz w:val="28"/>
          <w:szCs w:val="28"/>
        </w:rPr>
        <w:t>西城区教育委员会隶属于区政府，所属各级各</w:t>
      </w:r>
      <w:proofErr w:type="gramStart"/>
      <w:r w:rsidRPr="00E000B4">
        <w:rPr>
          <w:rFonts w:ascii="仿宋_GB2312" w:eastAsia="仿宋_GB2312" w:hAnsi="宋体" w:cs="宋体" w:hint="eastAsia"/>
          <w:color w:val="000000"/>
          <w:kern w:val="0"/>
          <w:sz w:val="28"/>
          <w:szCs w:val="28"/>
        </w:rPr>
        <w:t>类财政</w:t>
      </w:r>
      <w:proofErr w:type="gramEnd"/>
      <w:r w:rsidRPr="00E000B4">
        <w:rPr>
          <w:rFonts w:ascii="仿宋_GB2312" w:eastAsia="仿宋_GB2312" w:hAnsi="宋体" w:cs="宋体" w:hint="eastAsia"/>
          <w:color w:val="000000"/>
          <w:kern w:val="0"/>
          <w:sz w:val="28"/>
          <w:szCs w:val="28"/>
        </w:rPr>
        <w:t>拨款的二级预算单位163个。其中完全中学29所，纯初中校4所，职业高中4所，小学58所，一贯制学校4所，特殊教育3所，幼儿园30所，校外教育机构12个，教师进修机构2个，其他教育单位14个，成人教育单位2个，事业本级1个。</w:t>
      </w:r>
    </w:p>
    <w:p w14:paraId="04F0E60D" w14:textId="73158CC2" w:rsidR="00D04429" w:rsidRPr="00E000B4" w:rsidRDefault="00D04429" w:rsidP="00D04429">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北京市西城区教育委员会在册教职工19,159人，离休167人，退休18,989人。学生187,116人，其中：高中22,221人，初中39,654人，小学122,189人，职高1,937人，特殊教育330人，学前教育12,271人。</w:t>
      </w:r>
    </w:p>
    <w:p w14:paraId="28B6213E" w14:textId="224CEA6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2</w:t>
      </w:r>
      <w:r w:rsidR="001A7E27"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部门整体绩效目标设立情况。</w:t>
      </w:r>
    </w:p>
    <w:p w14:paraId="6E261AEB" w14:textId="32D0C2D5" w:rsidR="00D04429" w:rsidRPr="00E000B4" w:rsidRDefault="00D04429" w:rsidP="00D04429">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1.突出党建引领，坚持</w:t>
      </w:r>
      <w:proofErr w:type="gramStart"/>
      <w:r w:rsidRPr="00E000B4">
        <w:rPr>
          <w:rFonts w:ascii="仿宋_GB2312" w:eastAsia="仿宋_GB2312" w:hAnsi="宋体" w:cs="宋体" w:hint="eastAsia"/>
          <w:color w:val="000000"/>
          <w:kern w:val="0"/>
          <w:sz w:val="28"/>
          <w:szCs w:val="28"/>
        </w:rPr>
        <w:t>人才强教战略</w:t>
      </w:r>
      <w:proofErr w:type="gramEnd"/>
      <w:r w:rsidRPr="00E000B4">
        <w:rPr>
          <w:rFonts w:ascii="仿宋_GB2312" w:eastAsia="仿宋_GB2312" w:hAnsi="宋体" w:cs="宋体" w:hint="eastAsia"/>
          <w:color w:val="000000"/>
          <w:kern w:val="0"/>
          <w:sz w:val="28"/>
          <w:szCs w:val="28"/>
        </w:rPr>
        <w:t>，全面加强干部教师培养；</w:t>
      </w:r>
    </w:p>
    <w:p w14:paraId="46E38994" w14:textId="77777777" w:rsidR="00D04429" w:rsidRPr="00E000B4" w:rsidRDefault="00D04429" w:rsidP="00D04429">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2.落实立德树人根本任务，全面提升学生综合素质；</w:t>
      </w:r>
    </w:p>
    <w:p w14:paraId="2221D54C" w14:textId="77777777" w:rsidR="00D04429" w:rsidRPr="00E000B4" w:rsidRDefault="00D04429" w:rsidP="00D04429">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3.落实普惠性幼儿园政策；</w:t>
      </w:r>
    </w:p>
    <w:p w14:paraId="070098FC" w14:textId="77777777" w:rsidR="00D04429" w:rsidRPr="00E000B4" w:rsidRDefault="00D04429" w:rsidP="00D04429">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4.推进义务教育和高中优质均衡发展；</w:t>
      </w:r>
    </w:p>
    <w:p w14:paraId="3CF99CE4" w14:textId="77777777" w:rsidR="00D04429" w:rsidRPr="00E000B4" w:rsidRDefault="00D04429" w:rsidP="00D04429">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5.引进优质教育资源，提高教育质量；</w:t>
      </w:r>
    </w:p>
    <w:p w14:paraId="4F04AA26" w14:textId="77777777" w:rsidR="00D04429" w:rsidRPr="00E000B4" w:rsidRDefault="00D04429" w:rsidP="00D04429">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6.继续做好校园安全稳定工作，优化学生成长环境；</w:t>
      </w:r>
    </w:p>
    <w:p w14:paraId="01004D0C" w14:textId="77777777" w:rsidR="00D04429" w:rsidRPr="00E000B4" w:rsidRDefault="00D04429" w:rsidP="00D04429">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7.继续做好督政、督学、评估监测工作。</w:t>
      </w:r>
    </w:p>
    <w:p w14:paraId="1FC2CAFF"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（二）当年预算执行情况</w:t>
      </w:r>
    </w:p>
    <w:p w14:paraId="0EF26CA2" w14:textId="6EEF2D0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lastRenderedPageBreak/>
        <w:t>2023年全年预算数1,134,724.11万元，其中，基本支出预算数861,371.89万元，项目支出预算数264,735.56万元，其他支出预算数8,616.65万元。资金总体支出1,133,095.64万元，其中，基本支出861,371.89万元，项目支出264,669.33万元，其他支出7,054.42万元。预算执行率为99.86%。</w:t>
      </w:r>
    </w:p>
    <w:p w14:paraId="053E4E15"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（三）整体绩效目标实现情况</w:t>
      </w:r>
    </w:p>
    <w:p w14:paraId="42463D31"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1.产出完成情况分析</w:t>
      </w:r>
    </w:p>
    <w:p w14:paraId="270EB9C9"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产出数量</w:t>
      </w:r>
    </w:p>
    <w:p w14:paraId="7AFA1953" w14:textId="2B51CA6F"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保障人员支出、对个人和家庭的补助支出和公用支出；满足教育系统各单位的硬件需求。人员支出、对个人和家庭的补助支出预算包括人员的工资、保险等各类支出；公用支出包括维护学校正常运转的办公费、水电费、邮电费、会议费、绿化费、办公取暖费、交通费、培训费、一般维修费、学校宣传经费、学生活动费、课外活动费、招生经费（初中、高中）、高中（职高）一年级军训费、 初中开放性课程改革实验材料费、党组织工作和活动经费、教学业务费等。</w:t>
      </w:r>
    </w:p>
    <w:p w14:paraId="67AA8607" w14:textId="77777777" w:rsidR="00C852F7" w:rsidRPr="00E000B4" w:rsidRDefault="00C852F7" w:rsidP="00C852F7">
      <w:pPr>
        <w:spacing w:line="600" w:lineRule="exact"/>
        <w:ind w:left="525"/>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产出</w:t>
      </w:r>
      <w:r w:rsidRPr="00E000B4">
        <w:rPr>
          <w:rFonts w:ascii="仿宋_GB2312" w:eastAsia="仿宋_GB2312" w:hAnsi="宋体" w:cs="宋体"/>
          <w:color w:val="000000"/>
          <w:kern w:val="0"/>
          <w:sz w:val="28"/>
          <w:szCs w:val="28"/>
        </w:rPr>
        <w:t>质量</w:t>
      </w:r>
    </w:p>
    <w:p w14:paraId="13E4A492"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保障教育系统教职工工资福利待遇，保障各单位机构运转；改善办学条件，扩充学位，满足入学入园需求。</w:t>
      </w:r>
    </w:p>
    <w:p w14:paraId="458A2957"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产出</w:t>
      </w:r>
      <w:r w:rsidRPr="00E000B4">
        <w:rPr>
          <w:rFonts w:ascii="仿宋_GB2312" w:eastAsia="仿宋_GB2312" w:hAnsi="宋体" w:cs="宋体"/>
          <w:color w:val="000000"/>
          <w:kern w:val="0"/>
          <w:sz w:val="28"/>
          <w:szCs w:val="28"/>
        </w:rPr>
        <w:t>进度</w:t>
      </w:r>
    </w:p>
    <w:p w14:paraId="6060C033"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202</w:t>
      </w:r>
      <w:r w:rsidRPr="00E000B4">
        <w:rPr>
          <w:rFonts w:ascii="仿宋_GB2312" w:eastAsia="仿宋_GB2312" w:hAnsi="宋体" w:cs="宋体"/>
          <w:color w:val="000000"/>
          <w:kern w:val="0"/>
          <w:sz w:val="28"/>
          <w:szCs w:val="28"/>
          <w:lang w:eastAsia="zh-Hans"/>
        </w:rPr>
        <w:t>3</w:t>
      </w:r>
      <w:r w:rsidRPr="00E000B4">
        <w:rPr>
          <w:rFonts w:ascii="仿宋_GB2312" w:eastAsia="仿宋_GB2312" w:hAnsi="宋体" w:cs="宋体" w:hint="eastAsia"/>
          <w:color w:val="000000"/>
          <w:kern w:val="0"/>
          <w:sz w:val="28"/>
          <w:szCs w:val="28"/>
          <w:lang w:eastAsia="zh-Hans"/>
        </w:rPr>
        <w:t>年1月-12月。</w:t>
      </w:r>
    </w:p>
    <w:p w14:paraId="7ABA5D4F"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产出</w:t>
      </w:r>
      <w:r w:rsidRPr="00E000B4">
        <w:rPr>
          <w:rFonts w:ascii="仿宋_GB2312" w:eastAsia="仿宋_GB2312" w:hAnsi="宋体" w:cs="宋体"/>
          <w:color w:val="000000"/>
          <w:kern w:val="0"/>
          <w:sz w:val="28"/>
          <w:szCs w:val="28"/>
        </w:rPr>
        <w:t>成本</w:t>
      </w:r>
    </w:p>
    <w:p w14:paraId="16AC1EC9" w14:textId="77777777" w:rsidR="00C852F7" w:rsidRPr="00E000B4" w:rsidRDefault="00C852F7" w:rsidP="00C852F7">
      <w:pPr>
        <w:pStyle w:val="a0"/>
        <w:ind w:firstLine="560"/>
        <w:rPr>
          <w:rFonts w:ascii="仿宋_GB2312" w:eastAsia="仿宋_GB2312" w:hAnsi="宋体" w:cs="宋体"/>
          <w:color w:val="000000"/>
          <w:kern w:val="0"/>
          <w:sz w:val="28"/>
          <w:szCs w:val="28"/>
        </w:rPr>
      </w:pPr>
      <w:r w:rsidRPr="00E000B4">
        <w:rPr>
          <w:rFonts w:ascii="仿宋_GB2312" w:eastAsia="仿宋_GB2312" w:hAnsi="宋体" w:cs="宋体" w:hint="eastAsia"/>
          <w:color w:val="000000"/>
          <w:kern w:val="0"/>
          <w:sz w:val="28"/>
          <w:szCs w:val="28"/>
          <w:lang w:eastAsia="zh-Hans"/>
        </w:rPr>
        <w:lastRenderedPageBreak/>
        <w:t>控制</w:t>
      </w:r>
      <w:r w:rsidRPr="00E000B4">
        <w:rPr>
          <w:rFonts w:ascii="仿宋_GB2312" w:eastAsia="仿宋_GB2312" w:hAnsi="宋体" w:cs="宋体" w:hint="eastAsia"/>
          <w:color w:val="000000"/>
          <w:kern w:val="0"/>
          <w:sz w:val="28"/>
          <w:szCs w:val="28"/>
        </w:rPr>
        <w:t>总成本，实际支出以本部门及各单位实际需求为准。</w:t>
      </w:r>
    </w:p>
    <w:p w14:paraId="4D60877C" w14:textId="2A4AE7D2" w:rsidR="00D04429" w:rsidRPr="00E000B4" w:rsidRDefault="00D04429"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2.效果实现情况分析</w:t>
      </w:r>
    </w:p>
    <w:p w14:paraId="2DA95148"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经济</w:t>
      </w:r>
      <w:r w:rsidRPr="00E000B4">
        <w:rPr>
          <w:rFonts w:ascii="仿宋_GB2312" w:eastAsia="仿宋_GB2312" w:hAnsi="宋体" w:cs="宋体"/>
          <w:color w:val="000000"/>
          <w:kern w:val="0"/>
          <w:sz w:val="28"/>
          <w:szCs w:val="28"/>
        </w:rPr>
        <w:t>效益</w:t>
      </w:r>
    </w:p>
    <w:p w14:paraId="53A00767" w14:textId="77777777" w:rsidR="00C852F7" w:rsidRPr="00E000B4" w:rsidRDefault="00C852F7" w:rsidP="00C852F7">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lang w:eastAsia="zh-Hans"/>
        </w:rPr>
        <w:t>对西城</w:t>
      </w:r>
      <w:r w:rsidRPr="00E000B4">
        <w:rPr>
          <w:rFonts w:ascii="仿宋_GB2312" w:eastAsia="仿宋_GB2312" w:hAnsi="宋体" w:cs="宋体" w:hint="eastAsia"/>
          <w:color w:val="000000"/>
          <w:kern w:val="0"/>
          <w:sz w:val="28"/>
          <w:szCs w:val="28"/>
        </w:rPr>
        <w:t>区整体经济发展</w:t>
      </w:r>
      <w:r w:rsidRPr="00E000B4">
        <w:rPr>
          <w:rFonts w:ascii="仿宋_GB2312" w:eastAsia="仿宋_GB2312" w:hAnsi="宋体" w:cs="宋体" w:hint="eastAsia"/>
          <w:color w:val="000000"/>
          <w:kern w:val="0"/>
          <w:sz w:val="28"/>
          <w:szCs w:val="28"/>
          <w:lang w:eastAsia="zh-Hans"/>
        </w:rPr>
        <w:t>起了重要作用。</w:t>
      </w:r>
    </w:p>
    <w:p w14:paraId="3D48E8DD"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社会效益</w:t>
      </w:r>
    </w:p>
    <w:p w14:paraId="311A3616" w14:textId="77777777" w:rsidR="00C852F7" w:rsidRPr="00E000B4" w:rsidRDefault="00C852F7" w:rsidP="00C852F7">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lang w:eastAsia="zh-Hans"/>
        </w:rPr>
        <w:t>对西城</w:t>
      </w:r>
      <w:r w:rsidRPr="00E000B4">
        <w:rPr>
          <w:rFonts w:ascii="仿宋_GB2312" w:eastAsia="仿宋_GB2312" w:hAnsi="宋体" w:cs="宋体" w:hint="eastAsia"/>
          <w:color w:val="000000"/>
          <w:kern w:val="0"/>
          <w:sz w:val="28"/>
          <w:szCs w:val="28"/>
        </w:rPr>
        <w:t>区整体教育发展</w:t>
      </w:r>
      <w:r w:rsidRPr="00E000B4">
        <w:rPr>
          <w:rFonts w:ascii="仿宋_GB2312" w:eastAsia="仿宋_GB2312" w:hAnsi="宋体" w:cs="宋体" w:hint="eastAsia"/>
          <w:color w:val="000000"/>
          <w:kern w:val="0"/>
          <w:sz w:val="28"/>
          <w:szCs w:val="28"/>
          <w:lang w:eastAsia="zh-Hans"/>
        </w:rPr>
        <w:t>起了</w:t>
      </w:r>
      <w:r w:rsidRPr="00E000B4">
        <w:rPr>
          <w:rFonts w:ascii="仿宋_GB2312" w:eastAsia="仿宋_GB2312" w:hAnsi="宋体" w:cs="宋体" w:hint="eastAsia"/>
          <w:color w:val="000000"/>
          <w:kern w:val="0"/>
          <w:sz w:val="28"/>
          <w:szCs w:val="28"/>
        </w:rPr>
        <w:t>非常重要的作用。</w:t>
      </w:r>
    </w:p>
    <w:p w14:paraId="5599AEA0"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环境效益</w:t>
      </w:r>
    </w:p>
    <w:p w14:paraId="03CD18A7" w14:textId="77777777" w:rsidR="00C852F7" w:rsidRPr="00E000B4" w:rsidRDefault="00C852F7" w:rsidP="00C852F7">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本部门所有项目均</w:t>
      </w:r>
      <w:r w:rsidRPr="00E000B4">
        <w:rPr>
          <w:rFonts w:ascii="仿宋_GB2312" w:eastAsia="仿宋_GB2312" w:hAnsi="宋体" w:cs="宋体" w:hint="eastAsia"/>
          <w:color w:val="000000"/>
          <w:kern w:val="0"/>
          <w:sz w:val="28"/>
          <w:szCs w:val="28"/>
          <w:lang w:eastAsia="zh-Hans"/>
        </w:rPr>
        <w:t>未</w:t>
      </w:r>
      <w:r w:rsidRPr="00E000B4">
        <w:rPr>
          <w:rFonts w:ascii="仿宋_GB2312" w:eastAsia="仿宋_GB2312" w:hAnsi="宋体" w:cs="宋体" w:hint="eastAsia"/>
          <w:color w:val="000000"/>
          <w:kern w:val="0"/>
          <w:sz w:val="28"/>
          <w:szCs w:val="28"/>
        </w:rPr>
        <w:t>对环境造成破坏或产生污染，环境效益较好。</w:t>
      </w:r>
    </w:p>
    <w:p w14:paraId="6E37810D"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可持续</w:t>
      </w:r>
      <w:r w:rsidRPr="00E000B4">
        <w:rPr>
          <w:rFonts w:ascii="仿宋_GB2312" w:eastAsia="仿宋_GB2312" w:hAnsi="宋体" w:cs="宋体"/>
          <w:color w:val="000000"/>
          <w:kern w:val="0"/>
          <w:sz w:val="28"/>
          <w:szCs w:val="28"/>
        </w:rPr>
        <w:t>性影响</w:t>
      </w:r>
    </w:p>
    <w:p w14:paraId="625ECD60" w14:textId="77777777" w:rsidR="00C852F7" w:rsidRPr="00E000B4" w:rsidRDefault="00C852F7" w:rsidP="00C852F7">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本部门所有项目可持续影响达到一年及以上。</w:t>
      </w:r>
    </w:p>
    <w:p w14:paraId="69F9CD3D" w14:textId="77777777" w:rsidR="00C852F7" w:rsidRPr="00E000B4" w:rsidRDefault="00C852F7" w:rsidP="00C852F7">
      <w:pPr>
        <w:spacing w:line="600" w:lineRule="exact"/>
        <w:ind w:left="525"/>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服务对象</w:t>
      </w:r>
      <w:r w:rsidRPr="00E000B4">
        <w:rPr>
          <w:rFonts w:ascii="仿宋_GB2312" w:eastAsia="仿宋_GB2312" w:hAnsi="宋体" w:cs="宋体"/>
          <w:color w:val="000000"/>
          <w:kern w:val="0"/>
          <w:sz w:val="28"/>
          <w:szCs w:val="28"/>
        </w:rPr>
        <w:t>满意度</w:t>
      </w:r>
    </w:p>
    <w:p w14:paraId="2F43968C" w14:textId="77777777" w:rsidR="00C852F7" w:rsidRPr="00E000B4" w:rsidRDefault="00C852F7" w:rsidP="00C852F7">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lang w:eastAsia="zh-Hans"/>
        </w:rPr>
        <w:t>服务</w:t>
      </w:r>
      <w:r w:rsidRPr="00E000B4">
        <w:rPr>
          <w:rFonts w:ascii="仿宋_GB2312" w:eastAsia="仿宋_GB2312" w:hAnsi="宋体" w:cs="宋体" w:hint="eastAsia"/>
          <w:color w:val="000000"/>
          <w:kern w:val="0"/>
          <w:sz w:val="28"/>
          <w:szCs w:val="28"/>
        </w:rPr>
        <w:t>对象满意度达到90%以上。</w:t>
      </w:r>
    </w:p>
    <w:p w14:paraId="16BE6B35"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（四）预算管理情况分析</w:t>
      </w:r>
    </w:p>
    <w:p w14:paraId="22238A40"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1.财务管理</w:t>
      </w:r>
    </w:p>
    <w:p w14:paraId="1D85BCD8"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财务</w:t>
      </w:r>
      <w:r w:rsidRPr="00E000B4">
        <w:rPr>
          <w:rFonts w:ascii="仿宋_GB2312" w:eastAsia="仿宋_GB2312" w:hAnsi="宋体" w:cs="宋体"/>
          <w:color w:val="000000"/>
          <w:kern w:val="0"/>
          <w:sz w:val="28"/>
          <w:szCs w:val="28"/>
        </w:rPr>
        <w:t>管理制度健全性</w:t>
      </w:r>
    </w:p>
    <w:p w14:paraId="2EAA643D"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color w:val="000000"/>
          <w:kern w:val="0"/>
          <w:sz w:val="28"/>
          <w:szCs w:val="28"/>
          <w:lang w:eastAsia="zh-Hans"/>
        </w:rPr>
        <w:lastRenderedPageBreak/>
        <w:t>财务管理制度健全。具有完善的预算编制程序、预算控制制度和预算执行制度，以确保预算的准确性和完整性，确保预算的执行符合预期。</w:t>
      </w:r>
    </w:p>
    <w:p w14:paraId="59D453B9"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资金使用合</w:t>
      </w:r>
      <w:proofErr w:type="gramStart"/>
      <w:r w:rsidRPr="00E000B4">
        <w:rPr>
          <w:rFonts w:ascii="仿宋_GB2312" w:eastAsia="仿宋_GB2312" w:hAnsi="宋体" w:cs="宋体" w:hint="eastAsia"/>
          <w:color w:val="000000"/>
          <w:kern w:val="0"/>
          <w:sz w:val="28"/>
          <w:szCs w:val="28"/>
        </w:rPr>
        <w:t>规</w:t>
      </w:r>
      <w:proofErr w:type="gramEnd"/>
      <w:r w:rsidRPr="00E000B4">
        <w:rPr>
          <w:rFonts w:ascii="仿宋_GB2312" w:eastAsia="仿宋_GB2312" w:hAnsi="宋体" w:cs="宋体" w:hint="eastAsia"/>
          <w:color w:val="000000"/>
          <w:kern w:val="0"/>
          <w:sz w:val="28"/>
          <w:szCs w:val="28"/>
        </w:rPr>
        <w:t>性</w:t>
      </w:r>
      <w:r w:rsidRPr="00E000B4">
        <w:rPr>
          <w:rFonts w:ascii="仿宋_GB2312" w:eastAsia="仿宋_GB2312" w:hAnsi="宋体" w:cs="宋体"/>
          <w:color w:val="000000"/>
          <w:kern w:val="0"/>
          <w:sz w:val="28"/>
          <w:szCs w:val="28"/>
        </w:rPr>
        <w:t>和安全性</w:t>
      </w:r>
    </w:p>
    <w:p w14:paraId="419CB8B3"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资金使用符合文件要求，具有规范的程序和流程；具有相应的监控机制，确保资金使用符合规定。</w:t>
      </w:r>
    </w:p>
    <w:p w14:paraId="3466725C" w14:textId="77777777" w:rsidR="00C852F7" w:rsidRPr="00E000B4" w:rsidRDefault="00C852F7" w:rsidP="00C852F7">
      <w:pPr>
        <w:spacing w:line="600" w:lineRule="exact"/>
        <w:ind w:leftChars="50" w:left="105" w:firstLineChars="150" w:firstLine="42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会计</w:t>
      </w:r>
      <w:r w:rsidRPr="00E000B4">
        <w:rPr>
          <w:rFonts w:ascii="仿宋_GB2312" w:eastAsia="仿宋_GB2312" w:hAnsi="宋体" w:cs="宋体"/>
          <w:color w:val="000000"/>
          <w:kern w:val="0"/>
          <w:sz w:val="28"/>
          <w:szCs w:val="28"/>
        </w:rPr>
        <w:t>基础信息完善性</w:t>
      </w:r>
    </w:p>
    <w:p w14:paraId="593E0A43"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预算管理有充分的会计基础信息作为预算编制的依据，有及时的会计基础信息反馈，确保预算执行情况可以及时监测和评估，为预算调整和决策提供依据。</w:t>
      </w:r>
    </w:p>
    <w:p w14:paraId="698328E6" w14:textId="77777777" w:rsidR="00C852F7" w:rsidRPr="00E000B4" w:rsidRDefault="00C852F7"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2.资产管理</w:t>
      </w:r>
    </w:p>
    <w:p w14:paraId="67C4FA83"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预算管理有明确的资产购置计划和预算，资产折旧计提预算能够合理反映资产的实际使用情况，资产处置预算能够合理反映资产处置的实际情况。</w:t>
      </w:r>
    </w:p>
    <w:p w14:paraId="0ACB5034" w14:textId="77777777" w:rsidR="00C852F7" w:rsidRPr="00E000B4" w:rsidRDefault="00C852F7"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3.绩效管理</w:t>
      </w:r>
    </w:p>
    <w:p w14:paraId="42DDDC32" w14:textId="441D8A02" w:rsidR="00C852F7" w:rsidRPr="00E000B4" w:rsidRDefault="00C852F7" w:rsidP="001A7E27">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lang w:eastAsia="zh-Hans"/>
        </w:rPr>
        <w:t>预算管理能够合理地设定目标和指标，进行有效的绩效评估，包括对预算执行情况的监测和评估。预算管理能够通过绩效评估和反馈，识别出问题和改进的机会，进而采取相应的措施进行绩效改进。</w:t>
      </w:r>
    </w:p>
    <w:p w14:paraId="54554640" w14:textId="77777777" w:rsidR="00C852F7" w:rsidRPr="00E000B4" w:rsidRDefault="00C852F7"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4.结转结余率</w:t>
      </w:r>
    </w:p>
    <w:p w14:paraId="6674E827"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预算管理具有一定的预算制定精度，能够较为准确的预测收入和支出，并计算出合理的结转结余率。预算管理中对</w:t>
      </w:r>
      <w:r w:rsidRPr="00E000B4">
        <w:rPr>
          <w:rFonts w:ascii="仿宋_GB2312" w:eastAsia="仿宋_GB2312" w:hAnsi="宋体" w:cs="宋体" w:hint="eastAsia"/>
          <w:color w:val="000000"/>
          <w:kern w:val="0"/>
          <w:sz w:val="28"/>
          <w:szCs w:val="28"/>
          <w:lang w:eastAsia="zh-Hans"/>
        </w:rPr>
        <w:lastRenderedPageBreak/>
        <w:t>预算执行情况进行监测、分析和评估，并及时采取相应的措施调整预算计划。</w:t>
      </w:r>
    </w:p>
    <w:p w14:paraId="2DFB1761" w14:textId="77777777" w:rsidR="00C852F7" w:rsidRPr="00E000B4" w:rsidRDefault="00C852F7"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5.部门预决算差异率</w:t>
      </w:r>
    </w:p>
    <w:p w14:paraId="14BCBDB5"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预算管理能够制定出较为准确的部门预算，为部门预算执行提供可靠的基础。预算管理能够对预算执行情况进行监测和评估，并及时采取调整措施，有效降低预决算差异率。能够根据部门的实际情况进行预算制定和调整，确保预算计划与实际情况之间的差异较小。</w:t>
      </w:r>
    </w:p>
    <w:p w14:paraId="33D16B8E"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（五）总体评价结论</w:t>
      </w:r>
    </w:p>
    <w:p w14:paraId="761F9303" w14:textId="77777777" w:rsidR="00C852F7" w:rsidRPr="00E000B4" w:rsidRDefault="00C852F7"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1.评价得分情况</w:t>
      </w:r>
    </w:p>
    <w:p w14:paraId="3457DBDE"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优秀。通过整体部门项目的实施和落实，</w:t>
      </w:r>
      <w:r w:rsidRPr="00E000B4">
        <w:rPr>
          <w:rFonts w:ascii="仿宋_GB2312" w:eastAsia="仿宋_GB2312" w:hAnsi="宋体" w:cs="宋体" w:hint="eastAsia"/>
          <w:color w:val="000000"/>
          <w:kern w:val="0"/>
          <w:sz w:val="28"/>
          <w:szCs w:val="28"/>
        </w:rPr>
        <w:t>全面加强</w:t>
      </w:r>
      <w:r w:rsidRPr="00E000B4">
        <w:rPr>
          <w:rFonts w:ascii="仿宋_GB2312" w:eastAsia="仿宋_GB2312" w:hAnsi="宋体" w:cs="宋体" w:hint="eastAsia"/>
          <w:color w:val="000000"/>
          <w:kern w:val="0"/>
          <w:sz w:val="28"/>
          <w:szCs w:val="28"/>
          <w:lang w:eastAsia="zh-Hans"/>
        </w:rPr>
        <w:t>了</w:t>
      </w:r>
      <w:r w:rsidRPr="00E000B4">
        <w:rPr>
          <w:rFonts w:ascii="仿宋_GB2312" w:eastAsia="仿宋_GB2312" w:hAnsi="宋体" w:cs="宋体" w:hint="eastAsia"/>
          <w:color w:val="000000"/>
          <w:kern w:val="0"/>
          <w:sz w:val="28"/>
          <w:szCs w:val="28"/>
        </w:rPr>
        <w:t>干部教师培养</w:t>
      </w:r>
      <w:r w:rsidRPr="00E000B4">
        <w:rPr>
          <w:rFonts w:ascii="仿宋_GB2312" w:eastAsia="仿宋_GB2312" w:hAnsi="宋体" w:cs="宋体" w:hint="eastAsia"/>
          <w:color w:val="000000"/>
          <w:kern w:val="0"/>
          <w:sz w:val="28"/>
          <w:szCs w:val="28"/>
          <w:lang w:eastAsia="zh-Hans"/>
        </w:rPr>
        <w:t>，</w:t>
      </w:r>
      <w:r w:rsidRPr="00E000B4">
        <w:rPr>
          <w:rFonts w:ascii="仿宋_GB2312" w:eastAsia="仿宋_GB2312" w:hAnsi="宋体" w:cs="宋体" w:hint="eastAsia"/>
          <w:color w:val="000000"/>
          <w:kern w:val="0"/>
          <w:sz w:val="28"/>
          <w:szCs w:val="28"/>
        </w:rPr>
        <w:t>全面提升</w:t>
      </w:r>
      <w:r w:rsidRPr="00E000B4">
        <w:rPr>
          <w:rFonts w:ascii="仿宋_GB2312" w:eastAsia="仿宋_GB2312" w:hAnsi="宋体" w:cs="宋体" w:hint="eastAsia"/>
          <w:color w:val="000000"/>
          <w:kern w:val="0"/>
          <w:sz w:val="28"/>
          <w:szCs w:val="28"/>
          <w:lang w:eastAsia="zh-Hans"/>
        </w:rPr>
        <w:t>了</w:t>
      </w:r>
      <w:r w:rsidRPr="00E000B4">
        <w:rPr>
          <w:rFonts w:ascii="仿宋_GB2312" w:eastAsia="仿宋_GB2312" w:hAnsi="宋体" w:cs="宋体" w:hint="eastAsia"/>
          <w:color w:val="000000"/>
          <w:kern w:val="0"/>
          <w:sz w:val="28"/>
          <w:szCs w:val="28"/>
        </w:rPr>
        <w:t>学生综合素质</w:t>
      </w:r>
      <w:r w:rsidRPr="00E000B4">
        <w:rPr>
          <w:rFonts w:ascii="仿宋_GB2312" w:eastAsia="仿宋_GB2312" w:hAnsi="宋体" w:cs="宋体" w:hint="eastAsia"/>
          <w:color w:val="000000"/>
          <w:kern w:val="0"/>
          <w:sz w:val="28"/>
          <w:szCs w:val="28"/>
          <w:lang w:eastAsia="zh-Hans"/>
        </w:rPr>
        <w:t>，</w:t>
      </w:r>
      <w:r w:rsidRPr="00E000B4">
        <w:rPr>
          <w:rFonts w:ascii="仿宋_GB2312" w:eastAsia="仿宋_GB2312" w:hAnsi="宋体" w:cs="宋体" w:hint="eastAsia"/>
          <w:color w:val="000000"/>
          <w:kern w:val="0"/>
          <w:sz w:val="28"/>
          <w:szCs w:val="28"/>
        </w:rPr>
        <w:t>落实</w:t>
      </w:r>
      <w:r w:rsidRPr="00E000B4">
        <w:rPr>
          <w:rFonts w:ascii="仿宋_GB2312" w:eastAsia="仿宋_GB2312" w:hAnsi="宋体" w:cs="宋体" w:hint="eastAsia"/>
          <w:color w:val="000000"/>
          <w:kern w:val="0"/>
          <w:sz w:val="28"/>
          <w:szCs w:val="28"/>
          <w:lang w:eastAsia="zh-Hans"/>
        </w:rPr>
        <w:t>了</w:t>
      </w:r>
      <w:r w:rsidRPr="00E000B4">
        <w:rPr>
          <w:rFonts w:ascii="仿宋_GB2312" w:eastAsia="仿宋_GB2312" w:hAnsi="宋体" w:cs="宋体" w:hint="eastAsia"/>
          <w:color w:val="000000"/>
          <w:kern w:val="0"/>
          <w:sz w:val="28"/>
          <w:szCs w:val="28"/>
        </w:rPr>
        <w:t>立德树人根本任务</w:t>
      </w:r>
      <w:r w:rsidRPr="00E000B4">
        <w:rPr>
          <w:rFonts w:ascii="仿宋_GB2312" w:eastAsia="仿宋_GB2312" w:hAnsi="宋体" w:cs="宋体" w:hint="eastAsia"/>
          <w:color w:val="000000"/>
          <w:kern w:val="0"/>
          <w:sz w:val="28"/>
          <w:szCs w:val="28"/>
          <w:lang w:eastAsia="zh-Hans"/>
        </w:rPr>
        <w:t>，</w:t>
      </w:r>
      <w:r w:rsidRPr="00E000B4">
        <w:rPr>
          <w:rFonts w:ascii="仿宋_GB2312" w:eastAsia="仿宋_GB2312" w:hAnsi="宋体" w:cs="宋体" w:hint="eastAsia"/>
          <w:color w:val="000000"/>
          <w:kern w:val="0"/>
          <w:sz w:val="28"/>
          <w:szCs w:val="28"/>
        </w:rPr>
        <w:t>推进</w:t>
      </w:r>
      <w:r w:rsidRPr="00E000B4">
        <w:rPr>
          <w:rFonts w:ascii="仿宋_GB2312" w:eastAsia="仿宋_GB2312" w:hAnsi="宋体" w:cs="宋体" w:hint="eastAsia"/>
          <w:color w:val="000000"/>
          <w:kern w:val="0"/>
          <w:sz w:val="28"/>
          <w:szCs w:val="28"/>
          <w:lang w:eastAsia="zh-Hans"/>
        </w:rPr>
        <w:t>了</w:t>
      </w:r>
      <w:r w:rsidRPr="00E000B4">
        <w:rPr>
          <w:rFonts w:ascii="仿宋_GB2312" w:eastAsia="仿宋_GB2312" w:hAnsi="宋体" w:cs="宋体" w:hint="eastAsia"/>
          <w:color w:val="000000"/>
          <w:kern w:val="0"/>
          <w:sz w:val="28"/>
          <w:szCs w:val="28"/>
        </w:rPr>
        <w:t>义务教育和高中优质均衡发展</w:t>
      </w:r>
      <w:r w:rsidRPr="00E000B4">
        <w:rPr>
          <w:rFonts w:ascii="仿宋_GB2312" w:eastAsia="仿宋_GB2312" w:hAnsi="宋体" w:cs="宋体" w:hint="eastAsia"/>
          <w:color w:val="000000"/>
          <w:kern w:val="0"/>
          <w:sz w:val="28"/>
          <w:szCs w:val="28"/>
          <w:lang w:eastAsia="zh-Hans"/>
        </w:rPr>
        <w:t>，</w:t>
      </w:r>
      <w:r w:rsidRPr="00E000B4">
        <w:rPr>
          <w:rFonts w:ascii="仿宋_GB2312" w:eastAsia="仿宋_GB2312" w:hAnsi="宋体" w:cs="宋体" w:hint="eastAsia"/>
          <w:color w:val="000000"/>
          <w:kern w:val="0"/>
          <w:sz w:val="28"/>
          <w:szCs w:val="28"/>
        </w:rPr>
        <w:t>落实</w:t>
      </w:r>
      <w:r w:rsidRPr="00E000B4">
        <w:rPr>
          <w:rFonts w:ascii="仿宋_GB2312" w:eastAsia="仿宋_GB2312" w:hAnsi="宋体" w:cs="宋体" w:hint="eastAsia"/>
          <w:color w:val="000000"/>
          <w:kern w:val="0"/>
          <w:sz w:val="28"/>
          <w:szCs w:val="28"/>
          <w:lang w:eastAsia="zh-Hans"/>
        </w:rPr>
        <w:t>了</w:t>
      </w:r>
      <w:r w:rsidRPr="00E000B4">
        <w:rPr>
          <w:rFonts w:ascii="仿宋_GB2312" w:eastAsia="仿宋_GB2312" w:hAnsi="宋体" w:cs="宋体" w:hint="eastAsia"/>
          <w:color w:val="000000"/>
          <w:kern w:val="0"/>
          <w:sz w:val="28"/>
          <w:szCs w:val="28"/>
        </w:rPr>
        <w:t>普惠性幼儿园政策</w:t>
      </w:r>
      <w:r w:rsidRPr="00E000B4">
        <w:rPr>
          <w:rFonts w:ascii="仿宋_GB2312" w:eastAsia="仿宋_GB2312" w:hAnsi="宋体" w:cs="宋体" w:hint="eastAsia"/>
          <w:color w:val="000000"/>
          <w:kern w:val="0"/>
          <w:sz w:val="28"/>
          <w:szCs w:val="28"/>
          <w:lang w:eastAsia="zh-Hans"/>
        </w:rPr>
        <w:t>，</w:t>
      </w:r>
      <w:r w:rsidRPr="00E000B4">
        <w:rPr>
          <w:rFonts w:ascii="仿宋_GB2312" w:eastAsia="仿宋_GB2312" w:hAnsi="宋体" w:cs="宋体" w:hint="eastAsia"/>
          <w:color w:val="000000"/>
          <w:kern w:val="0"/>
          <w:sz w:val="28"/>
          <w:szCs w:val="28"/>
        </w:rPr>
        <w:t>提高</w:t>
      </w:r>
      <w:r w:rsidRPr="00E000B4">
        <w:rPr>
          <w:rFonts w:ascii="仿宋_GB2312" w:eastAsia="仿宋_GB2312" w:hAnsi="宋体" w:cs="宋体" w:hint="eastAsia"/>
          <w:color w:val="000000"/>
          <w:kern w:val="0"/>
          <w:sz w:val="28"/>
          <w:szCs w:val="28"/>
          <w:lang w:eastAsia="zh-Hans"/>
        </w:rPr>
        <w:t>了</w:t>
      </w:r>
      <w:r w:rsidRPr="00E000B4">
        <w:rPr>
          <w:rFonts w:ascii="仿宋_GB2312" w:eastAsia="仿宋_GB2312" w:hAnsi="宋体" w:cs="宋体" w:hint="eastAsia"/>
          <w:color w:val="000000"/>
          <w:kern w:val="0"/>
          <w:sz w:val="28"/>
          <w:szCs w:val="28"/>
        </w:rPr>
        <w:t>教育质量</w:t>
      </w:r>
      <w:r w:rsidRPr="00E000B4">
        <w:rPr>
          <w:rFonts w:ascii="仿宋_GB2312" w:eastAsia="仿宋_GB2312" w:hAnsi="宋体" w:cs="宋体" w:hint="eastAsia"/>
          <w:color w:val="000000"/>
          <w:kern w:val="0"/>
          <w:sz w:val="28"/>
          <w:szCs w:val="28"/>
          <w:lang w:eastAsia="zh-Hans"/>
        </w:rPr>
        <w:t>，</w:t>
      </w:r>
      <w:r w:rsidRPr="00E000B4">
        <w:rPr>
          <w:rFonts w:ascii="仿宋_GB2312" w:eastAsia="仿宋_GB2312" w:hAnsi="宋体" w:cs="宋体" w:hint="eastAsia"/>
          <w:color w:val="000000"/>
          <w:kern w:val="0"/>
          <w:sz w:val="28"/>
          <w:szCs w:val="28"/>
        </w:rPr>
        <w:t>优化</w:t>
      </w:r>
      <w:r w:rsidRPr="00E000B4">
        <w:rPr>
          <w:rFonts w:ascii="仿宋_GB2312" w:eastAsia="仿宋_GB2312" w:hAnsi="宋体" w:cs="宋体" w:hint="eastAsia"/>
          <w:color w:val="000000"/>
          <w:kern w:val="0"/>
          <w:sz w:val="28"/>
          <w:szCs w:val="28"/>
          <w:lang w:eastAsia="zh-Hans"/>
        </w:rPr>
        <w:t>了</w:t>
      </w:r>
      <w:r w:rsidRPr="00E000B4">
        <w:rPr>
          <w:rFonts w:ascii="仿宋_GB2312" w:eastAsia="仿宋_GB2312" w:hAnsi="宋体" w:cs="宋体" w:hint="eastAsia"/>
          <w:color w:val="000000"/>
          <w:kern w:val="0"/>
          <w:sz w:val="28"/>
          <w:szCs w:val="28"/>
        </w:rPr>
        <w:t>学生成长环境</w:t>
      </w:r>
      <w:r w:rsidRPr="00E000B4">
        <w:rPr>
          <w:rFonts w:ascii="仿宋_GB2312" w:eastAsia="仿宋_GB2312" w:hAnsi="宋体" w:cs="宋体" w:hint="eastAsia"/>
          <w:color w:val="000000"/>
          <w:kern w:val="0"/>
          <w:sz w:val="28"/>
          <w:szCs w:val="28"/>
          <w:lang w:eastAsia="zh-Hans"/>
        </w:rPr>
        <w:t>。</w:t>
      </w:r>
    </w:p>
    <w:p w14:paraId="299A9E34" w14:textId="77777777" w:rsidR="00C852F7" w:rsidRPr="00E000B4" w:rsidRDefault="00C852F7"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2.存在的问题及原因分析</w:t>
      </w:r>
    </w:p>
    <w:p w14:paraId="2BB40077"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存在的问题：部分项目存在调整。</w:t>
      </w:r>
    </w:p>
    <w:p w14:paraId="3382AB53" w14:textId="77777777" w:rsidR="00C852F7" w:rsidRPr="00E000B4" w:rsidRDefault="00C852F7" w:rsidP="00C852F7">
      <w:pPr>
        <w:pStyle w:val="a0"/>
        <w:ind w:firstLine="56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lang w:eastAsia="zh-Hans"/>
        </w:rPr>
        <w:t>原因分析：受疫</w:t>
      </w:r>
      <w:r w:rsidRPr="00E000B4">
        <w:rPr>
          <w:rFonts w:ascii="仿宋_GB2312" w:eastAsia="仿宋_GB2312" w:hAnsi="宋体" w:cs="宋体" w:hint="eastAsia"/>
          <w:color w:val="000000"/>
          <w:kern w:val="0"/>
          <w:sz w:val="28"/>
          <w:szCs w:val="28"/>
        </w:rPr>
        <w:t>多种因素</w:t>
      </w:r>
      <w:r w:rsidRPr="00E000B4">
        <w:rPr>
          <w:rFonts w:ascii="仿宋_GB2312" w:eastAsia="仿宋_GB2312" w:hAnsi="宋体" w:cs="宋体" w:hint="eastAsia"/>
          <w:color w:val="000000"/>
          <w:kern w:val="0"/>
          <w:sz w:val="28"/>
          <w:szCs w:val="28"/>
          <w:lang w:eastAsia="zh-Hans"/>
        </w:rPr>
        <w:t>影响，部分项目存在调整。</w:t>
      </w:r>
    </w:p>
    <w:p w14:paraId="7E36B3E4" w14:textId="1BA6A2D1"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（六）措施建议</w:t>
      </w:r>
    </w:p>
    <w:p w14:paraId="31117444" w14:textId="77777777" w:rsidR="00C852F7" w:rsidRPr="00E000B4" w:rsidRDefault="00C852F7" w:rsidP="00C852F7">
      <w:pPr>
        <w:pStyle w:val="a0"/>
        <w:ind w:left="560" w:firstLineChars="0" w:firstLine="0"/>
        <w:rPr>
          <w:rFonts w:ascii="仿宋_GB2312" w:eastAsia="仿宋_GB2312" w:hAnsi="宋体" w:cs="宋体" w:hint="eastAsia"/>
          <w:color w:val="000000"/>
          <w:kern w:val="0"/>
          <w:sz w:val="28"/>
          <w:szCs w:val="28"/>
          <w:lang w:eastAsia="zh-Hans"/>
        </w:rPr>
      </w:pPr>
      <w:r w:rsidRPr="00E000B4">
        <w:rPr>
          <w:rFonts w:ascii="仿宋_GB2312" w:eastAsia="仿宋_GB2312" w:hAnsi="宋体" w:cs="宋体" w:hint="eastAsia"/>
          <w:color w:val="000000"/>
          <w:kern w:val="0"/>
          <w:sz w:val="28"/>
          <w:szCs w:val="28"/>
        </w:rPr>
        <w:t>1</w:t>
      </w:r>
      <w:r w:rsidRPr="00E000B4">
        <w:rPr>
          <w:rFonts w:ascii="仿宋_GB2312" w:eastAsia="仿宋_GB2312" w:hAnsi="宋体" w:cs="宋体"/>
          <w:color w:val="000000"/>
          <w:kern w:val="0"/>
          <w:sz w:val="28"/>
          <w:szCs w:val="28"/>
        </w:rPr>
        <w:t>.</w:t>
      </w:r>
      <w:r w:rsidRPr="00E000B4">
        <w:rPr>
          <w:rFonts w:ascii="仿宋_GB2312" w:eastAsia="仿宋_GB2312" w:hAnsi="宋体" w:cs="宋体" w:hint="eastAsia"/>
          <w:color w:val="000000"/>
          <w:kern w:val="0"/>
          <w:sz w:val="28"/>
          <w:szCs w:val="28"/>
          <w:lang w:eastAsia="zh-Hans"/>
        </w:rPr>
        <w:t>将进一步加强支出进度的督促与监管，多措并举加快部门整体支出进度；</w:t>
      </w:r>
    </w:p>
    <w:p w14:paraId="56024B59" w14:textId="050DD6DC" w:rsidR="00C852F7" w:rsidRPr="00E000B4" w:rsidRDefault="00C852F7" w:rsidP="00C852F7">
      <w:pPr>
        <w:pStyle w:val="a0"/>
        <w:ind w:firstLine="560"/>
        <w:rPr>
          <w:rFonts w:ascii="仿宋_GB2312" w:eastAsia="仿宋_GB2312" w:hAnsi="宋体" w:cs="宋体" w:hint="eastAsia"/>
          <w:color w:val="000000"/>
          <w:kern w:val="0"/>
          <w:sz w:val="28"/>
          <w:szCs w:val="28"/>
        </w:rPr>
      </w:pPr>
      <w:r w:rsidRPr="00E000B4">
        <w:rPr>
          <w:rFonts w:ascii="仿宋_GB2312" w:eastAsia="仿宋_GB2312" w:hAnsi="宋体" w:cs="宋体" w:hint="eastAsia"/>
          <w:color w:val="000000"/>
          <w:kern w:val="0"/>
          <w:sz w:val="28"/>
          <w:szCs w:val="28"/>
        </w:rPr>
        <w:t>2</w:t>
      </w:r>
      <w:r w:rsidRPr="00E000B4">
        <w:rPr>
          <w:rFonts w:ascii="仿宋_GB2312" w:eastAsia="仿宋_GB2312" w:hAnsi="宋体" w:cs="宋体"/>
          <w:color w:val="000000"/>
          <w:kern w:val="0"/>
          <w:sz w:val="28"/>
          <w:szCs w:val="28"/>
        </w:rPr>
        <w:t>.</w:t>
      </w:r>
      <w:r w:rsidRPr="00E000B4">
        <w:rPr>
          <w:rFonts w:ascii="仿宋_GB2312" w:eastAsia="仿宋_GB2312" w:hAnsi="宋体" w:cs="宋体" w:hint="eastAsia"/>
          <w:color w:val="000000"/>
          <w:kern w:val="0"/>
          <w:sz w:val="28"/>
          <w:szCs w:val="28"/>
          <w:lang w:eastAsia="zh-Hans"/>
        </w:rPr>
        <w:t>加强绩效管理，确立明确的绩效目标，实施全过程绩效管理，加强绩效评估。</w:t>
      </w:r>
    </w:p>
    <w:p w14:paraId="13A024EC" w14:textId="3C444079" w:rsidR="00D04429" w:rsidRPr="00E000B4" w:rsidRDefault="00D04429" w:rsidP="00D04429">
      <w:pPr>
        <w:ind w:firstLineChars="200" w:firstLine="562"/>
        <w:outlineLvl w:val="1"/>
        <w:rPr>
          <w:rFonts w:ascii="宋体" w:hAnsi="宋体" w:cs="宋体" w:hint="eastAsia"/>
          <w:b/>
          <w:sz w:val="28"/>
          <w:szCs w:val="28"/>
        </w:rPr>
      </w:pPr>
      <w:bookmarkStart w:id="1" w:name="_Toc2965"/>
      <w:r w:rsidRPr="00E000B4">
        <w:rPr>
          <w:rFonts w:ascii="宋体" w:hAnsi="宋体" w:cs="宋体" w:hint="eastAsia"/>
          <w:b/>
          <w:sz w:val="28"/>
          <w:szCs w:val="28"/>
        </w:rPr>
        <w:lastRenderedPageBreak/>
        <w:t>三、</w:t>
      </w:r>
      <w:r w:rsidR="00C852F7" w:rsidRPr="00E000B4">
        <w:rPr>
          <w:rFonts w:ascii="宋体" w:hAnsi="宋体" w:cs="宋体" w:hint="eastAsia"/>
          <w:b/>
          <w:sz w:val="28"/>
          <w:szCs w:val="28"/>
        </w:rPr>
        <w:t>北京第二实验小学</w:t>
      </w:r>
      <w:r w:rsidR="001A7E27" w:rsidRPr="00E000B4">
        <w:rPr>
          <w:rFonts w:ascii="宋体" w:hAnsi="宋体" w:cs="宋体" w:hint="eastAsia"/>
          <w:b/>
          <w:sz w:val="28"/>
          <w:szCs w:val="28"/>
        </w:rPr>
        <w:t>-</w:t>
      </w:r>
      <w:r w:rsidR="00C852F7" w:rsidRPr="00E000B4">
        <w:rPr>
          <w:rFonts w:ascii="宋体" w:hAnsi="宋体" w:cs="宋体" w:hint="eastAsia"/>
          <w:b/>
          <w:sz w:val="28"/>
          <w:szCs w:val="28"/>
        </w:rPr>
        <w:t>中小学生实践活动-</w:t>
      </w:r>
      <w:proofErr w:type="gramStart"/>
      <w:r w:rsidR="00C852F7" w:rsidRPr="00E000B4">
        <w:rPr>
          <w:rFonts w:ascii="宋体" w:hAnsi="宋体" w:cs="宋体" w:hint="eastAsia"/>
          <w:b/>
          <w:sz w:val="28"/>
          <w:szCs w:val="28"/>
        </w:rPr>
        <w:t>京财教育</w:t>
      </w:r>
      <w:proofErr w:type="gramEnd"/>
      <w:r w:rsidR="00C852F7" w:rsidRPr="00E000B4">
        <w:rPr>
          <w:rFonts w:ascii="宋体" w:hAnsi="宋体" w:cs="宋体" w:hint="eastAsia"/>
          <w:b/>
          <w:sz w:val="28"/>
          <w:szCs w:val="28"/>
        </w:rPr>
        <w:t>指【2022】2244号</w:t>
      </w:r>
      <w:r w:rsidRPr="00E000B4">
        <w:rPr>
          <w:rFonts w:ascii="宋体" w:hAnsi="宋体" w:cs="宋体" w:hint="eastAsia"/>
          <w:b/>
          <w:sz w:val="28"/>
          <w:szCs w:val="28"/>
        </w:rPr>
        <w:t>项目绩效评价报告</w:t>
      </w:r>
      <w:bookmarkEnd w:id="1"/>
    </w:p>
    <w:p w14:paraId="01B52537"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w:t>
      </w:r>
      <w:proofErr w:type="gramStart"/>
      <w:r w:rsidRPr="00E000B4">
        <w:rPr>
          <w:rFonts w:ascii="仿宋_GB2312" w:eastAsia="仿宋_GB2312" w:cs="宋体" w:hint="eastAsia"/>
          <w:bCs/>
          <w:snapToGrid w:val="0"/>
          <w:kern w:val="0"/>
          <w:sz w:val="28"/>
          <w:szCs w:val="28"/>
        </w:rPr>
        <w:t>一</w:t>
      </w:r>
      <w:proofErr w:type="gramEnd"/>
      <w:r w:rsidRPr="00E000B4">
        <w:rPr>
          <w:rFonts w:ascii="仿宋_GB2312" w:eastAsia="仿宋_GB2312" w:cs="宋体" w:hint="eastAsia"/>
          <w:bCs/>
          <w:snapToGrid w:val="0"/>
          <w:kern w:val="0"/>
          <w:sz w:val="28"/>
          <w:szCs w:val="28"/>
        </w:rPr>
        <w:t>)基本情况</w:t>
      </w:r>
    </w:p>
    <w:p w14:paraId="1D615A4B" w14:textId="27C842A2"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1、项目概况。</w:t>
      </w:r>
    </w:p>
    <w:p w14:paraId="7334EBE5" w14:textId="459EDC11"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1</w:t>
      </w:r>
      <w:r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项目背景</w:t>
      </w:r>
    </w:p>
    <w:p w14:paraId="504AB676"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2017年教育部门印发了《关于做好中小学生课后服务工作的指导意见》，同时进一步落实市教委关于“双减”工作的要求，切实解决家长实际困难，促进学生德育、智育、体育、美育、劳动教育的有机结合，为学生提供多样的活动场所和教育资源，以体现学生自主选择课程为重点，实现孩子的快乐学习，全面发展，健康成长。</w:t>
      </w:r>
    </w:p>
    <w:p w14:paraId="5D46B9E3" w14:textId="2636D363"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依据《关于在义务教育阶段推行中小学生课外活动计划的通知》（</w:t>
      </w:r>
      <w:proofErr w:type="gramStart"/>
      <w:r w:rsidRPr="00E000B4">
        <w:rPr>
          <w:rFonts w:ascii="仿宋_GB2312" w:eastAsia="仿宋_GB2312" w:cs="宋体" w:hint="eastAsia"/>
          <w:bCs/>
          <w:snapToGrid w:val="0"/>
          <w:kern w:val="0"/>
          <w:sz w:val="28"/>
          <w:szCs w:val="28"/>
        </w:rPr>
        <w:t>京教体艺</w:t>
      </w:r>
      <w:proofErr w:type="gramEnd"/>
      <w:r w:rsidRPr="00E000B4">
        <w:rPr>
          <w:rFonts w:ascii="仿宋_GB2312" w:eastAsia="仿宋_GB2312" w:cs="宋体" w:hint="eastAsia"/>
          <w:bCs/>
          <w:snapToGrid w:val="0"/>
          <w:kern w:val="0"/>
          <w:sz w:val="28"/>
          <w:szCs w:val="28"/>
        </w:rPr>
        <w:t>〔2014〕2 号）、《北京市中小学生综合素质提升工程项目管理办法（暂行）》（</w:t>
      </w:r>
      <w:proofErr w:type="gramStart"/>
      <w:r w:rsidRPr="00E000B4">
        <w:rPr>
          <w:rFonts w:ascii="仿宋_GB2312" w:eastAsia="仿宋_GB2312" w:cs="宋体" w:hint="eastAsia"/>
          <w:bCs/>
          <w:snapToGrid w:val="0"/>
          <w:kern w:val="0"/>
          <w:sz w:val="28"/>
          <w:szCs w:val="28"/>
        </w:rPr>
        <w:t>京教财〔2012〕</w:t>
      </w:r>
      <w:proofErr w:type="gramEnd"/>
      <w:r w:rsidRPr="00E000B4">
        <w:rPr>
          <w:rFonts w:ascii="仿宋_GB2312" w:eastAsia="仿宋_GB2312" w:cs="宋体" w:hint="eastAsia"/>
          <w:bCs/>
          <w:snapToGrid w:val="0"/>
          <w:kern w:val="0"/>
          <w:sz w:val="28"/>
          <w:szCs w:val="28"/>
        </w:rPr>
        <w:t>9 号）、《北京市中小学生课外活动计划补助经费管理暂行办法》（</w:t>
      </w:r>
      <w:proofErr w:type="gramStart"/>
      <w:r w:rsidRPr="00E000B4">
        <w:rPr>
          <w:rFonts w:ascii="仿宋_GB2312" w:eastAsia="仿宋_GB2312" w:cs="宋体" w:hint="eastAsia"/>
          <w:bCs/>
          <w:snapToGrid w:val="0"/>
          <w:kern w:val="0"/>
          <w:sz w:val="28"/>
          <w:szCs w:val="28"/>
        </w:rPr>
        <w:t>京财教育</w:t>
      </w:r>
      <w:proofErr w:type="gramEnd"/>
      <w:r w:rsidRPr="00E000B4">
        <w:rPr>
          <w:rFonts w:ascii="仿宋_GB2312" w:eastAsia="仿宋_GB2312" w:cs="宋体" w:hint="eastAsia"/>
          <w:bCs/>
          <w:snapToGrid w:val="0"/>
          <w:kern w:val="0"/>
          <w:sz w:val="28"/>
          <w:szCs w:val="28"/>
        </w:rPr>
        <w:t>〔2015〕1156 号）、《北京市市对区中小学生素质教育补助资金管理办法》（</w:t>
      </w:r>
      <w:proofErr w:type="gramStart"/>
      <w:r w:rsidRPr="00E000B4">
        <w:rPr>
          <w:rFonts w:ascii="仿宋_GB2312" w:eastAsia="仿宋_GB2312" w:cs="宋体" w:hint="eastAsia"/>
          <w:bCs/>
          <w:snapToGrid w:val="0"/>
          <w:kern w:val="0"/>
          <w:sz w:val="28"/>
          <w:szCs w:val="28"/>
        </w:rPr>
        <w:t>京财教育</w:t>
      </w:r>
      <w:proofErr w:type="gramEnd"/>
      <w:r w:rsidRPr="00E000B4">
        <w:rPr>
          <w:rFonts w:ascii="仿宋_GB2312" w:eastAsia="仿宋_GB2312" w:cs="宋体" w:hint="eastAsia"/>
          <w:bCs/>
          <w:snapToGrid w:val="0"/>
          <w:kern w:val="0"/>
          <w:sz w:val="28"/>
          <w:szCs w:val="28"/>
        </w:rPr>
        <w:t>〔 2015〕 2557 号）、《关于加强西城区中小学生课外活动经费管理的通知》（</w:t>
      </w:r>
      <w:proofErr w:type="gramStart"/>
      <w:r w:rsidRPr="00E000B4">
        <w:rPr>
          <w:rFonts w:ascii="仿宋_GB2312" w:eastAsia="仿宋_GB2312" w:cs="宋体" w:hint="eastAsia"/>
          <w:bCs/>
          <w:snapToGrid w:val="0"/>
          <w:kern w:val="0"/>
          <w:sz w:val="28"/>
          <w:szCs w:val="28"/>
        </w:rPr>
        <w:t>西教发</w:t>
      </w:r>
      <w:proofErr w:type="gramEnd"/>
      <w:r w:rsidRPr="00E000B4">
        <w:rPr>
          <w:rFonts w:ascii="仿宋_GB2312" w:eastAsia="仿宋_GB2312" w:cs="宋体" w:hint="eastAsia"/>
          <w:bCs/>
          <w:snapToGrid w:val="0"/>
          <w:kern w:val="0"/>
          <w:sz w:val="28"/>
          <w:szCs w:val="28"/>
        </w:rPr>
        <w:t>【2017】14号）和《关于进一步加强西城区中小学生实践活动经费管理的通知》（</w:t>
      </w:r>
      <w:proofErr w:type="gramStart"/>
      <w:r w:rsidRPr="00E000B4">
        <w:rPr>
          <w:rFonts w:ascii="仿宋_GB2312" w:eastAsia="仿宋_GB2312" w:cs="宋体" w:hint="eastAsia"/>
          <w:bCs/>
          <w:snapToGrid w:val="0"/>
          <w:kern w:val="0"/>
          <w:sz w:val="28"/>
          <w:szCs w:val="28"/>
        </w:rPr>
        <w:t>西教发</w:t>
      </w:r>
      <w:proofErr w:type="gramEnd"/>
      <w:r w:rsidRPr="00E000B4">
        <w:rPr>
          <w:rFonts w:ascii="仿宋_GB2312" w:eastAsia="仿宋_GB2312" w:cs="宋体" w:hint="eastAsia"/>
          <w:bCs/>
          <w:snapToGrid w:val="0"/>
          <w:kern w:val="0"/>
          <w:sz w:val="28"/>
          <w:szCs w:val="28"/>
        </w:rPr>
        <w:t>【2019】15号）文件精神，规范和加强西城区中小学生实践活动经费管理，提高财政资金使用效益，促进项目实施工作规范化、制度化、科学化，中小学生实践活动经费按照每年 9 月新学年实际在校生人数测算，北京第二实验小学项目申请《中小学生实践活动-京财教育指【2022】2244号》经费255.25万元。</w:t>
      </w:r>
    </w:p>
    <w:p w14:paraId="7D561E51" w14:textId="582996FD"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2</w:t>
      </w:r>
      <w:r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主要内容</w:t>
      </w:r>
    </w:p>
    <w:p w14:paraId="6BD5F5FF"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lastRenderedPageBreak/>
        <w:t>项目经费用于组织实施社会大课堂、“四个一”活动、戏曲进校园、学生冰雪活动、观影观赛观演、课外活动计划（城宫计划）、课后延时服务等综合实践活动。</w:t>
      </w:r>
    </w:p>
    <w:p w14:paraId="0A4B191F" w14:textId="65967594"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（3）</w:t>
      </w:r>
      <w:r w:rsidRPr="00E000B4">
        <w:rPr>
          <w:rFonts w:ascii="仿宋_GB2312" w:eastAsia="仿宋_GB2312" w:cs="宋体" w:hint="eastAsia"/>
          <w:bCs/>
          <w:snapToGrid w:val="0"/>
          <w:kern w:val="0"/>
          <w:sz w:val="28"/>
          <w:szCs w:val="28"/>
        </w:rPr>
        <w:t>实施情况</w:t>
      </w:r>
    </w:p>
    <w:p w14:paraId="7E0F79DF"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秉承学校“双主体育人”的办学理念以及培养大写的人的育人目标，开展了2023年课后服务活动，贴近未成年人和学校工作的实际情况，在活动中培养学生的兴趣，为学生今后的发展奠基。另外，除了本校教师组成的强有力的教师队伍，学校还特别重视优质资源的引入，联合校外优质教育资源，打造了一支优秀的外聘教师队伍。充分体现了内部资源与外部资源的有效融合，开展了丰富的课外活动。学校充分用足用好现有资源，通过“一室两用”资源共享的方式，将学校现有体育场地、排练厅、音乐教室、舞蹈教室、美术教室、劳动教室、计算机教室、图书馆、综合馆、篮球馆、电教室等所有场所，作为“课后服务”的活动场地。每天学校安排专人进行活动巡视和检查，保证学生的安全；课后服务活动创造了为学生展示的各级平台。与校园开展的特色活动相结合，让学生在活动中得到了展示、锻炼、成长。促进了学生全面发展，为培养大写的“人”奠定了坚实的基础。</w:t>
      </w:r>
    </w:p>
    <w:p w14:paraId="32C36862"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2023年北京第二实验小学组织各年级学生参与社会实践活动。通过社会大课堂开阔学生视野，增长知识，体验感受，培养学生的社会责任感、创新精神和实践能力，取得较理想的育人效果。</w:t>
      </w:r>
    </w:p>
    <w:p w14:paraId="0D88418F" w14:textId="52F66D0A"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4</w:t>
      </w:r>
      <w:r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资金投入</w:t>
      </w:r>
    </w:p>
    <w:p w14:paraId="3F47C924"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使用中小学生实践活动-</w:t>
      </w:r>
      <w:proofErr w:type="gramStart"/>
      <w:r w:rsidRPr="00E000B4">
        <w:rPr>
          <w:rFonts w:ascii="仿宋_GB2312" w:eastAsia="仿宋_GB2312" w:cs="宋体" w:hint="eastAsia"/>
          <w:bCs/>
          <w:snapToGrid w:val="0"/>
          <w:kern w:val="0"/>
          <w:sz w:val="28"/>
          <w:szCs w:val="28"/>
        </w:rPr>
        <w:t>京财教育</w:t>
      </w:r>
      <w:proofErr w:type="gramEnd"/>
      <w:r w:rsidRPr="00E000B4">
        <w:rPr>
          <w:rFonts w:ascii="仿宋_GB2312" w:eastAsia="仿宋_GB2312" w:cs="宋体" w:hint="eastAsia"/>
          <w:bCs/>
          <w:snapToGrid w:val="0"/>
          <w:kern w:val="0"/>
          <w:sz w:val="28"/>
          <w:szCs w:val="28"/>
        </w:rPr>
        <w:t>指【2022】2244号项目经费，于2023年1月到位，共计2552500元。</w:t>
      </w:r>
    </w:p>
    <w:p w14:paraId="3FFC3AC7" w14:textId="452E84DE"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lastRenderedPageBreak/>
        <w:t>（5）</w:t>
      </w:r>
      <w:r w:rsidRPr="00E000B4">
        <w:rPr>
          <w:rFonts w:ascii="仿宋_GB2312" w:eastAsia="仿宋_GB2312" w:cs="宋体" w:hint="eastAsia"/>
          <w:bCs/>
          <w:snapToGrid w:val="0"/>
          <w:kern w:val="0"/>
          <w:sz w:val="28"/>
          <w:szCs w:val="28"/>
        </w:rPr>
        <w:t>使用情况</w:t>
      </w:r>
    </w:p>
    <w:p w14:paraId="4A67AFD2"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学校在经费使用上严格按照要求完成了经费使用。</w:t>
      </w:r>
    </w:p>
    <w:p w14:paraId="4BDE5B0B" w14:textId="06D0E8BA"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截止至2023年12月29日，支付社会大课堂费用765750元，支付课后服务材料费350000元，支付课后服务兴趣班外聘教师劳务费542850元，支付课后服务社团外聘教师劳务费893900元。共计支付2552500元。</w:t>
      </w:r>
    </w:p>
    <w:p w14:paraId="3AD1A246" w14:textId="2BC44A35"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2、项目绩效目标。</w:t>
      </w:r>
    </w:p>
    <w:p w14:paraId="489F8583"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项目年度总体预期目标设定为：</w:t>
      </w:r>
    </w:p>
    <w:p w14:paraId="2AD1C8D5"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目标1：认真贯彻上级关于课后服务的文件精神，同时进一步落实市教委关于“双减”工作的要求，解决家长实际困难，促进学生德育、智育、体育、美育、劳动教育的有机结合，为学生提供多样的活动场所和教育资源，以体现学生自主选择课程为重点，实现孩子的快乐学习，全面发展，健康成长。</w:t>
      </w:r>
    </w:p>
    <w:p w14:paraId="4D126FD7"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目标2：根据学校“双主体育人”、“以爱育爱、爱慧交融”的办学理念，为培养大写的“人”进行了课内课后课程的一体化设计与实施。为了充分利用学校现有的活动场所和教育资源，培养学生广泛的兴趣和爱好，满足家长、孩子们的课外活动需求，实现快乐学习、快乐活动、健康成长、全面发展，促进学生个性和谐发展。</w:t>
      </w:r>
    </w:p>
    <w:p w14:paraId="05DF1F20" w14:textId="57596A7D"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目标3：根据学校“双主体育人”、“以爱育爱”办学理念，根据各年级学生身心发展规律和教育规律，开展丰富的社会大课堂实践。</w:t>
      </w:r>
    </w:p>
    <w:p w14:paraId="174B3CA9"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（二）绩效评价工作开展情况</w:t>
      </w:r>
    </w:p>
    <w:p w14:paraId="3C62E215"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lastRenderedPageBreak/>
        <w:t>1、绩效评价目的、对象和范围。</w:t>
      </w:r>
    </w:p>
    <w:p w14:paraId="2213080E" w14:textId="4A600423"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1</w:t>
      </w:r>
      <w:r w:rsidRPr="00E000B4">
        <w:rPr>
          <w:rFonts w:ascii="仿宋_GB2312" w:eastAsia="仿宋_GB2312" w:cs="宋体" w:hint="eastAsia"/>
          <w:bCs/>
          <w:snapToGrid w:val="0"/>
          <w:kern w:val="0"/>
          <w:sz w:val="28"/>
          <w:szCs w:val="28"/>
        </w:rPr>
        <w:t>）</w:t>
      </w:r>
      <w:r w:rsidRPr="00E000B4">
        <w:rPr>
          <w:rFonts w:ascii="仿宋_GB2312" w:eastAsia="仿宋_GB2312" w:cs="宋体" w:hint="eastAsia"/>
          <w:bCs/>
          <w:snapToGrid w:val="0"/>
          <w:kern w:val="0"/>
          <w:sz w:val="28"/>
          <w:szCs w:val="28"/>
        </w:rPr>
        <w:t>绩效评价目的</w:t>
      </w:r>
    </w:p>
    <w:p w14:paraId="4F28C412"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通过对北京第二实验小学2023年中小学生实践专项经费项目立项申报的合法合</w:t>
      </w:r>
      <w:proofErr w:type="gramStart"/>
      <w:r w:rsidRPr="00E000B4">
        <w:rPr>
          <w:rFonts w:ascii="仿宋_GB2312" w:eastAsia="仿宋_GB2312" w:cs="宋体" w:hint="eastAsia"/>
          <w:bCs/>
          <w:snapToGrid w:val="0"/>
          <w:kern w:val="0"/>
          <w:sz w:val="28"/>
          <w:szCs w:val="28"/>
        </w:rPr>
        <w:t>规</w:t>
      </w:r>
      <w:proofErr w:type="gramEnd"/>
      <w:r w:rsidRPr="00E000B4">
        <w:rPr>
          <w:rFonts w:ascii="仿宋_GB2312" w:eastAsia="仿宋_GB2312" w:cs="宋体" w:hint="eastAsia"/>
          <w:bCs/>
          <w:snapToGrid w:val="0"/>
          <w:kern w:val="0"/>
          <w:sz w:val="28"/>
          <w:szCs w:val="28"/>
        </w:rPr>
        <w:t>情况、专项经费使用的效益性，以及项目补助的公平公正性、会计核算的合</w:t>
      </w:r>
      <w:proofErr w:type="gramStart"/>
      <w:r w:rsidRPr="00E000B4">
        <w:rPr>
          <w:rFonts w:ascii="仿宋_GB2312" w:eastAsia="仿宋_GB2312" w:cs="宋体" w:hint="eastAsia"/>
          <w:bCs/>
          <w:snapToGrid w:val="0"/>
          <w:kern w:val="0"/>
          <w:sz w:val="28"/>
          <w:szCs w:val="28"/>
        </w:rPr>
        <w:t>规</w:t>
      </w:r>
      <w:proofErr w:type="gramEnd"/>
      <w:r w:rsidRPr="00E000B4">
        <w:rPr>
          <w:rFonts w:ascii="仿宋_GB2312" w:eastAsia="仿宋_GB2312" w:cs="宋体" w:hint="eastAsia"/>
          <w:bCs/>
          <w:snapToGrid w:val="0"/>
          <w:kern w:val="0"/>
          <w:sz w:val="28"/>
          <w:szCs w:val="28"/>
        </w:rPr>
        <w:t>性等做出客观评价，进一步强化预算部门绩效意识，压实主体责任，切实提升财政资源配置效率和使用效益；逐步建立起以支出效果为导向的资金分配模式，提高政府公共服务质量，优化公共资源配置，节约公共支出成本；增强预算编制的合</w:t>
      </w:r>
      <w:proofErr w:type="gramStart"/>
      <w:r w:rsidRPr="00E000B4">
        <w:rPr>
          <w:rFonts w:ascii="仿宋_GB2312" w:eastAsia="仿宋_GB2312" w:cs="宋体" w:hint="eastAsia"/>
          <w:bCs/>
          <w:snapToGrid w:val="0"/>
          <w:kern w:val="0"/>
          <w:sz w:val="28"/>
          <w:szCs w:val="28"/>
        </w:rPr>
        <w:t>规</w:t>
      </w:r>
      <w:proofErr w:type="gramEnd"/>
      <w:r w:rsidRPr="00E000B4">
        <w:rPr>
          <w:rFonts w:ascii="仿宋_GB2312" w:eastAsia="仿宋_GB2312" w:cs="宋体" w:hint="eastAsia"/>
          <w:bCs/>
          <w:snapToGrid w:val="0"/>
          <w:kern w:val="0"/>
          <w:sz w:val="28"/>
          <w:szCs w:val="28"/>
        </w:rPr>
        <w:t>性和有效性，为政府决策提供依据。</w:t>
      </w:r>
    </w:p>
    <w:p w14:paraId="69F6CF36" w14:textId="79DD1E34"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（2）</w:t>
      </w:r>
      <w:r w:rsidRPr="00E000B4">
        <w:rPr>
          <w:rFonts w:ascii="仿宋_GB2312" w:eastAsia="仿宋_GB2312" w:cs="宋体" w:hint="eastAsia"/>
          <w:bCs/>
          <w:snapToGrid w:val="0"/>
          <w:kern w:val="0"/>
          <w:sz w:val="28"/>
          <w:szCs w:val="28"/>
        </w:rPr>
        <w:t>评价对象</w:t>
      </w:r>
    </w:p>
    <w:p w14:paraId="3C78414E"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北京第二实验小学2023年中小学实践活动专项经费项目，财政资金2552500元。</w:t>
      </w:r>
    </w:p>
    <w:p w14:paraId="6C6E1C62" w14:textId="5F6D30DB"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（3）</w:t>
      </w:r>
      <w:r w:rsidRPr="00E000B4">
        <w:rPr>
          <w:rFonts w:ascii="仿宋_GB2312" w:eastAsia="仿宋_GB2312" w:cs="宋体" w:hint="eastAsia"/>
          <w:bCs/>
          <w:snapToGrid w:val="0"/>
          <w:kern w:val="0"/>
          <w:sz w:val="28"/>
          <w:szCs w:val="28"/>
        </w:rPr>
        <w:t>评价范围</w:t>
      </w:r>
    </w:p>
    <w:p w14:paraId="07F41F92" w14:textId="5743CDA4"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北京第二实验小学2023年中小学实践活动专项经费项目决策情况、项目资金的使用过程、项目的产出情况以及项目实施取得的效益情况等。</w:t>
      </w:r>
    </w:p>
    <w:p w14:paraId="38880C6E"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2、绩效评价原则、评价指标体系（附表说明）、评价方法、评价标准等。</w:t>
      </w:r>
    </w:p>
    <w:p w14:paraId="1974B5F9"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根据北京市西城区财政局关于印发《西城区项目支出绩效评价管理办法》的通知（</w:t>
      </w:r>
      <w:proofErr w:type="gramStart"/>
      <w:r w:rsidRPr="00E000B4">
        <w:rPr>
          <w:rFonts w:ascii="仿宋_GB2312" w:eastAsia="仿宋_GB2312" w:cs="宋体" w:hint="eastAsia"/>
          <w:bCs/>
          <w:snapToGrid w:val="0"/>
          <w:kern w:val="0"/>
          <w:sz w:val="28"/>
          <w:szCs w:val="28"/>
        </w:rPr>
        <w:t>西财监</w:t>
      </w:r>
      <w:proofErr w:type="gramEnd"/>
      <w:r w:rsidRPr="00E000B4">
        <w:rPr>
          <w:rFonts w:ascii="仿宋_GB2312" w:eastAsia="仿宋_GB2312" w:cs="宋体" w:hint="eastAsia"/>
          <w:bCs/>
          <w:snapToGrid w:val="0"/>
          <w:kern w:val="0"/>
          <w:sz w:val="28"/>
          <w:szCs w:val="28"/>
        </w:rPr>
        <w:t>[2022]9号）精神，秉持科学规范、公开公正、分类实施、统筹兼顾的原则开展自评工作。</w:t>
      </w:r>
    </w:p>
    <w:p w14:paraId="2D75CAEE"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绩效自评的依据为国家相关法律、法规和规章制度；党中央、国务院重大决策部署,经济社会发展目标；北京市委市</w:t>
      </w:r>
      <w:r w:rsidRPr="00E000B4">
        <w:rPr>
          <w:rFonts w:ascii="仿宋_GB2312" w:eastAsia="仿宋_GB2312" w:cs="宋体" w:hint="eastAsia"/>
          <w:bCs/>
          <w:snapToGrid w:val="0"/>
          <w:kern w:val="0"/>
          <w:sz w:val="28"/>
          <w:szCs w:val="28"/>
        </w:rPr>
        <w:lastRenderedPageBreak/>
        <w:t>政府、西城区委区政府重点任务要求；北京市、西城区相关法规和规章制度；教育部门职责相关规定；预算管理制度及办法，项目及资金管理办法，财务和会计资料；项目设立的政策依据和目标，预算执行情况，年度决算报告、项目决算或验收报告等相关材料。</w:t>
      </w:r>
    </w:p>
    <w:p w14:paraId="1C2E7EFF" w14:textId="1AF6CC2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所有课后服务工作严格按照文件精神开展，每学期会通过中期评教、期末家长调查问卷了解家长、学生对课后服务和社会大课堂活动的建议，以便后续开展工作的合理性。</w:t>
      </w:r>
    </w:p>
    <w:p w14:paraId="5651B8C4"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3、绩效评价工作过程。</w:t>
      </w:r>
    </w:p>
    <w:p w14:paraId="2F598C57" w14:textId="6A62A749" w:rsidR="00C852F7" w:rsidRPr="00E000B4" w:rsidRDefault="00C852F7" w:rsidP="00D04429">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专款专用，惠及所有学生、家长。严格按照相关文件要求，做到专款专用，坚持“课后服务”和“社会大课堂”活动的公益性和普及性原则，面向全体学生。坚决杜绝开设任何名目的收费盈利活动项目，所有项目的设施、师资劳务、材料等均由学校专项经费支付费用。对活动项目、活动时间等严格按照有关计划开展。</w:t>
      </w:r>
    </w:p>
    <w:p w14:paraId="182A2B1F"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（三）综合评价情况及评价结论</w:t>
      </w:r>
    </w:p>
    <w:p w14:paraId="24C4F7AA"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总分为100分，等级一般划分为4档：90（含）-100分为优、80（含）-90分为良、60（含）-80分为中、60分以下为差。</w:t>
      </w:r>
    </w:p>
    <w:p w14:paraId="53B527C5" w14:textId="0B7F0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1、绩效目标实现情况</w:t>
      </w:r>
    </w:p>
    <w:p w14:paraId="67C38B4D"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北京第二实验小学2023年中小学生实践活动专项经费项目，绩效指标均完成了设定的绩效目标。</w:t>
      </w:r>
    </w:p>
    <w:p w14:paraId="203DD791" w14:textId="53C407E6" w:rsidR="00C852F7" w:rsidRPr="00E000B4" w:rsidRDefault="00C852F7"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绩效目标及指标完成情况如下表：</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1133"/>
        <w:gridCol w:w="5814"/>
        <w:gridCol w:w="1289"/>
        <w:gridCol w:w="1264"/>
        <w:gridCol w:w="425"/>
        <w:gridCol w:w="425"/>
        <w:gridCol w:w="3119"/>
      </w:tblGrid>
      <w:tr w:rsidR="00C852F7" w:rsidRPr="00E000B4" w14:paraId="45A30768" w14:textId="77777777" w:rsidTr="00C852F7">
        <w:trPr>
          <w:trHeight w:hRule="exact" w:val="517"/>
        </w:trPr>
        <w:tc>
          <w:tcPr>
            <w:tcW w:w="1127" w:type="dxa"/>
            <w:vAlign w:val="center"/>
            <w:hideMark/>
          </w:tcPr>
          <w:p w14:paraId="32E9D358"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lastRenderedPageBreak/>
              <w:t>一级指标</w:t>
            </w:r>
          </w:p>
        </w:tc>
        <w:tc>
          <w:tcPr>
            <w:tcW w:w="1133" w:type="dxa"/>
            <w:vAlign w:val="center"/>
            <w:hideMark/>
          </w:tcPr>
          <w:p w14:paraId="4F5DAD49"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二级指标</w:t>
            </w:r>
          </w:p>
        </w:tc>
        <w:tc>
          <w:tcPr>
            <w:tcW w:w="5814" w:type="dxa"/>
            <w:vAlign w:val="center"/>
            <w:hideMark/>
          </w:tcPr>
          <w:p w14:paraId="57CDACF3"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三级指标</w:t>
            </w:r>
          </w:p>
        </w:tc>
        <w:tc>
          <w:tcPr>
            <w:tcW w:w="1289" w:type="dxa"/>
            <w:vAlign w:val="center"/>
            <w:hideMark/>
          </w:tcPr>
          <w:p w14:paraId="0870C18B"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年度</w:t>
            </w:r>
          </w:p>
          <w:p w14:paraId="68BDAE1C"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指标值</w:t>
            </w:r>
          </w:p>
        </w:tc>
        <w:tc>
          <w:tcPr>
            <w:tcW w:w="1264" w:type="dxa"/>
            <w:vAlign w:val="center"/>
            <w:hideMark/>
          </w:tcPr>
          <w:p w14:paraId="4FCD665A"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实际</w:t>
            </w:r>
          </w:p>
          <w:p w14:paraId="15DC600B"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完成值</w:t>
            </w:r>
          </w:p>
        </w:tc>
        <w:tc>
          <w:tcPr>
            <w:tcW w:w="425" w:type="dxa"/>
            <w:vAlign w:val="center"/>
            <w:hideMark/>
          </w:tcPr>
          <w:p w14:paraId="425D3533"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分值</w:t>
            </w:r>
          </w:p>
        </w:tc>
        <w:tc>
          <w:tcPr>
            <w:tcW w:w="425" w:type="dxa"/>
            <w:vAlign w:val="center"/>
            <w:hideMark/>
          </w:tcPr>
          <w:p w14:paraId="0CCED001"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得分</w:t>
            </w:r>
          </w:p>
        </w:tc>
        <w:tc>
          <w:tcPr>
            <w:tcW w:w="3119" w:type="dxa"/>
            <w:vAlign w:val="center"/>
            <w:hideMark/>
          </w:tcPr>
          <w:p w14:paraId="750E6E1B"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偏差原因分析及改进措施</w:t>
            </w:r>
          </w:p>
        </w:tc>
      </w:tr>
      <w:tr w:rsidR="00C852F7" w:rsidRPr="00E000B4" w14:paraId="23946C16" w14:textId="77777777" w:rsidTr="00C852F7">
        <w:trPr>
          <w:trHeight w:hRule="exact" w:val="354"/>
        </w:trPr>
        <w:tc>
          <w:tcPr>
            <w:tcW w:w="1127" w:type="dxa"/>
            <w:vMerge w:val="restart"/>
            <w:vAlign w:val="center"/>
            <w:hideMark/>
          </w:tcPr>
          <w:p w14:paraId="1A5FF587"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产出指标</w:t>
            </w:r>
          </w:p>
        </w:tc>
        <w:tc>
          <w:tcPr>
            <w:tcW w:w="1133" w:type="dxa"/>
            <w:vMerge w:val="restart"/>
            <w:vAlign w:val="center"/>
            <w:hideMark/>
          </w:tcPr>
          <w:p w14:paraId="6E5B003A"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数量指标</w:t>
            </w:r>
          </w:p>
        </w:tc>
        <w:tc>
          <w:tcPr>
            <w:tcW w:w="5814" w:type="dxa"/>
            <w:vAlign w:val="center"/>
            <w:hideMark/>
          </w:tcPr>
          <w:p w14:paraId="34249626" w14:textId="77777777" w:rsidR="00C852F7" w:rsidRPr="00E000B4" w:rsidRDefault="00C852F7" w:rsidP="00200DC8">
            <w:pPr>
              <w:widowControl/>
              <w:spacing w:line="240" w:lineRule="exact"/>
              <w:jc w:val="left"/>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指标1：社会大课堂次数</w:t>
            </w:r>
          </w:p>
        </w:tc>
        <w:tc>
          <w:tcPr>
            <w:tcW w:w="1289" w:type="dxa"/>
            <w:vAlign w:val="center"/>
          </w:tcPr>
          <w:p w14:paraId="0F2F8E4A" w14:textId="77777777" w:rsidR="00C852F7" w:rsidRPr="00E000B4" w:rsidRDefault="00C852F7" w:rsidP="00C852F7">
            <w:pPr>
              <w:ind w:firstLineChars="100" w:firstLine="180"/>
              <w:rPr>
                <w:rFonts w:ascii="宋体" w:hAnsi="宋体" w:cs="宋体" w:hint="eastAsia"/>
                <w:color w:val="000000" w:themeColor="text1"/>
                <w:sz w:val="18"/>
                <w:szCs w:val="18"/>
              </w:rPr>
            </w:pPr>
            <w:r w:rsidRPr="00E000B4">
              <w:rPr>
                <w:rFonts w:ascii="宋体" w:hAnsi="宋体" w:cs="宋体" w:hint="eastAsia"/>
                <w:color w:val="000000" w:themeColor="text1"/>
                <w:sz w:val="18"/>
                <w:szCs w:val="18"/>
              </w:rPr>
              <w:t>≥1次</w:t>
            </w:r>
          </w:p>
        </w:tc>
        <w:tc>
          <w:tcPr>
            <w:tcW w:w="1264" w:type="dxa"/>
            <w:vAlign w:val="center"/>
          </w:tcPr>
          <w:p w14:paraId="2E726275"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2</w:t>
            </w:r>
            <w:r w:rsidRPr="00E000B4">
              <w:rPr>
                <w:rFonts w:ascii="宋体" w:hAnsi="宋体" w:cs="宋体"/>
                <w:color w:val="000000" w:themeColor="text1"/>
                <w:kern w:val="0"/>
                <w:sz w:val="18"/>
                <w:szCs w:val="18"/>
              </w:rPr>
              <w:t>1</w:t>
            </w:r>
          </w:p>
        </w:tc>
        <w:tc>
          <w:tcPr>
            <w:tcW w:w="425" w:type="dxa"/>
            <w:vAlign w:val="center"/>
          </w:tcPr>
          <w:p w14:paraId="7537F778"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425" w:type="dxa"/>
            <w:vAlign w:val="center"/>
          </w:tcPr>
          <w:p w14:paraId="7F1DB60B"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3119" w:type="dxa"/>
            <w:vAlign w:val="center"/>
          </w:tcPr>
          <w:p w14:paraId="31DDC327"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继续扩展社会大课堂场馆种类</w:t>
            </w:r>
          </w:p>
        </w:tc>
      </w:tr>
      <w:tr w:rsidR="00C852F7" w:rsidRPr="00E000B4" w14:paraId="54F6A0F5" w14:textId="77777777" w:rsidTr="00C852F7">
        <w:trPr>
          <w:trHeight w:hRule="exact" w:val="335"/>
        </w:trPr>
        <w:tc>
          <w:tcPr>
            <w:tcW w:w="1127" w:type="dxa"/>
            <w:vMerge/>
            <w:vAlign w:val="center"/>
            <w:hideMark/>
          </w:tcPr>
          <w:p w14:paraId="10035552" w14:textId="77777777" w:rsidR="00C852F7" w:rsidRPr="00E000B4" w:rsidRDefault="00C852F7" w:rsidP="00200DC8">
            <w:pPr>
              <w:widowControl/>
              <w:jc w:val="left"/>
              <w:rPr>
                <w:rFonts w:ascii="宋体" w:hAnsi="宋体" w:cs="宋体" w:hint="eastAsia"/>
                <w:color w:val="000000" w:themeColor="text1"/>
                <w:kern w:val="0"/>
                <w:sz w:val="18"/>
                <w:szCs w:val="18"/>
              </w:rPr>
            </w:pPr>
          </w:p>
        </w:tc>
        <w:tc>
          <w:tcPr>
            <w:tcW w:w="1133" w:type="dxa"/>
            <w:vMerge/>
            <w:vAlign w:val="center"/>
            <w:hideMark/>
          </w:tcPr>
          <w:p w14:paraId="6AECEFA5" w14:textId="77777777" w:rsidR="00C852F7" w:rsidRPr="00E000B4" w:rsidRDefault="00C852F7" w:rsidP="00200DC8">
            <w:pPr>
              <w:widowControl/>
              <w:jc w:val="left"/>
              <w:rPr>
                <w:rFonts w:ascii="宋体" w:hAnsi="宋体" w:cs="宋体" w:hint="eastAsia"/>
                <w:color w:val="000000" w:themeColor="text1"/>
                <w:kern w:val="0"/>
                <w:sz w:val="18"/>
                <w:szCs w:val="18"/>
              </w:rPr>
            </w:pPr>
          </w:p>
        </w:tc>
        <w:tc>
          <w:tcPr>
            <w:tcW w:w="5814" w:type="dxa"/>
            <w:vAlign w:val="center"/>
            <w:hideMark/>
          </w:tcPr>
          <w:p w14:paraId="1EB28A60" w14:textId="77777777" w:rsidR="00C852F7" w:rsidRPr="00E000B4" w:rsidRDefault="00C852F7" w:rsidP="00200DC8">
            <w:pPr>
              <w:widowControl/>
              <w:spacing w:line="240" w:lineRule="exact"/>
              <w:jc w:val="left"/>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指标2：课后服务社团课程数量</w:t>
            </w:r>
          </w:p>
        </w:tc>
        <w:tc>
          <w:tcPr>
            <w:tcW w:w="1289" w:type="dxa"/>
            <w:vAlign w:val="center"/>
          </w:tcPr>
          <w:p w14:paraId="42733B0C"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≥2</w:t>
            </w:r>
            <w:r w:rsidRPr="00E000B4">
              <w:rPr>
                <w:rFonts w:ascii="宋体" w:hAnsi="宋体" w:cs="宋体"/>
                <w:color w:val="000000" w:themeColor="text1"/>
                <w:kern w:val="0"/>
                <w:sz w:val="18"/>
                <w:szCs w:val="18"/>
              </w:rPr>
              <w:t>5</w:t>
            </w:r>
            <w:r w:rsidRPr="00E000B4">
              <w:rPr>
                <w:rFonts w:ascii="宋体" w:hAnsi="宋体" w:cs="宋体" w:hint="eastAsia"/>
                <w:color w:val="000000" w:themeColor="text1"/>
                <w:kern w:val="0"/>
                <w:sz w:val="18"/>
                <w:szCs w:val="18"/>
              </w:rPr>
              <w:t>个</w:t>
            </w:r>
          </w:p>
        </w:tc>
        <w:tc>
          <w:tcPr>
            <w:tcW w:w="1264" w:type="dxa"/>
            <w:vAlign w:val="center"/>
          </w:tcPr>
          <w:p w14:paraId="59AD21B6"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3</w:t>
            </w:r>
            <w:r w:rsidRPr="00E000B4">
              <w:rPr>
                <w:rFonts w:ascii="宋体" w:hAnsi="宋体" w:cs="宋体"/>
                <w:color w:val="000000" w:themeColor="text1"/>
                <w:kern w:val="0"/>
                <w:sz w:val="18"/>
                <w:szCs w:val="18"/>
              </w:rPr>
              <w:t>33</w:t>
            </w:r>
            <w:r w:rsidRPr="00E000B4">
              <w:rPr>
                <w:rFonts w:ascii="宋体" w:hAnsi="宋体" w:cs="宋体" w:hint="eastAsia"/>
                <w:color w:val="000000" w:themeColor="text1"/>
                <w:kern w:val="0"/>
                <w:sz w:val="18"/>
                <w:szCs w:val="18"/>
              </w:rPr>
              <w:t>个</w:t>
            </w:r>
          </w:p>
        </w:tc>
        <w:tc>
          <w:tcPr>
            <w:tcW w:w="425" w:type="dxa"/>
            <w:vAlign w:val="center"/>
          </w:tcPr>
          <w:p w14:paraId="61F3219A"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425" w:type="dxa"/>
            <w:vAlign w:val="center"/>
          </w:tcPr>
          <w:p w14:paraId="475CECA8"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3119" w:type="dxa"/>
            <w:vAlign w:val="center"/>
          </w:tcPr>
          <w:p w14:paraId="52EFCF75"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加大体育类课后服务课程建设力度</w:t>
            </w:r>
          </w:p>
        </w:tc>
      </w:tr>
      <w:tr w:rsidR="00C852F7" w:rsidRPr="00E000B4" w14:paraId="442F05CA" w14:textId="77777777" w:rsidTr="00C852F7">
        <w:trPr>
          <w:trHeight w:hRule="exact" w:val="417"/>
        </w:trPr>
        <w:tc>
          <w:tcPr>
            <w:tcW w:w="1127" w:type="dxa"/>
            <w:vMerge/>
            <w:vAlign w:val="center"/>
            <w:hideMark/>
          </w:tcPr>
          <w:p w14:paraId="1489AE99" w14:textId="77777777" w:rsidR="00C852F7" w:rsidRPr="00E000B4" w:rsidRDefault="00C852F7" w:rsidP="00200DC8">
            <w:pPr>
              <w:widowControl/>
              <w:jc w:val="left"/>
              <w:rPr>
                <w:rFonts w:ascii="宋体" w:hAnsi="宋体" w:cs="宋体" w:hint="eastAsia"/>
                <w:color w:val="000000" w:themeColor="text1"/>
                <w:kern w:val="0"/>
                <w:sz w:val="18"/>
                <w:szCs w:val="18"/>
              </w:rPr>
            </w:pPr>
          </w:p>
        </w:tc>
        <w:tc>
          <w:tcPr>
            <w:tcW w:w="1133" w:type="dxa"/>
            <w:vMerge/>
            <w:vAlign w:val="center"/>
            <w:hideMark/>
          </w:tcPr>
          <w:p w14:paraId="00FBE406" w14:textId="77777777" w:rsidR="00C852F7" w:rsidRPr="00E000B4" w:rsidRDefault="00C852F7" w:rsidP="00200DC8">
            <w:pPr>
              <w:widowControl/>
              <w:jc w:val="left"/>
              <w:rPr>
                <w:rFonts w:ascii="宋体" w:hAnsi="宋体" w:cs="宋体" w:hint="eastAsia"/>
                <w:color w:val="000000" w:themeColor="text1"/>
                <w:kern w:val="0"/>
                <w:sz w:val="18"/>
                <w:szCs w:val="18"/>
              </w:rPr>
            </w:pPr>
          </w:p>
        </w:tc>
        <w:tc>
          <w:tcPr>
            <w:tcW w:w="5814" w:type="dxa"/>
            <w:vAlign w:val="center"/>
            <w:hideMark/>
          </w:tcPr>
          <w:p w14:paraId="5A6775BF" w14:textId="77777777" w:rsidR="00C852F7" w:rsidRPr="00E000B4" w:rsidRDefault="00C852F7" w:rsidP="00200DC8">
            <w:pPr>
              <w:widowControl/>
              <w:spacing w:line="240" w:lineRule="exact"/>
              <w:jc w:val="left"/>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指标3：每</w:t>
            </w:r>
            <w:proofErr w:type="gramStart"/>
            <w:r w:rsidRPr="00E000B4">
              <w:rPr>
                <w:rFonts w:ascii="宋体" w:hAnsi="宋体" w:cs="宋体" w:hint="eastAsia"/>
                <w:color w:val="000000" w:themeColor="text1"/>
                <w:kern w:val="0"/>
                <w:sz w:val="18"/>
                <w:szCs w:val="18"/>
              </w:rPr>
              <w:t>周学生</w:t>
            </w:r>
            <w:proofErr w:type="gramEnd"/>
            <w:r w:rsidRPr="00E000B4">
              <w:rPr>
                <w:rFonts w:ascii="宋体" w:hAnsi="宋体" w:cs="宋体" w:hint="eastAsia"/>
                <w:color w:val="000000" w:themeColor="text1"/>
                <w:kern w:val="0"/>
                <w:sz w:val="18"/>
                <w:szCs w:val="18"/>
              </w:rPr>
              <w:t>活动时间</w:t>
            </w:r>
          </w:p>
        </w:tc>
        <w:tc>
          <w:tcPr>
            <w:tcW w:w="1289" w:type="dxa"/>
            <w:vAlign w:val="center"/>
          </w:tcPr>
          <w:p w14:paraId="4E1D09BD"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≥2次</w:t>
            </w:r>
          </w:p>
        </w:tc>
        <w:tc>
          <w:tcPr>
            <w:tcW w:w="1264" w:type="dxa"/>
            <w:vAlign w:val="center"/>
          </w:tcPr>
          <w:p w14:paraId="4B0B656F"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每周</w:t>
            </w:r>
            <w:r w:rsidRPr="00E000B4">
              <w:rPr>
                <w:rFonts w:ascii="宋体" w:hAnsi="宋体" w:cs="宋体"/>
                <w:color w:val="000000" w:themeColor="text1"/>
                <w:kern w:val="0"/>
                <w:sz w:val="18"/>
                <w:szCs w:val="18"/>
              </w:rPr>
              <w:t>3.49</w:t>
            </w:r>
            <w:r w:rsidRPr="00E000B4">
              <w:rPr>
                <w:rFonts w:ascii="宋体" w:hAnsi="宋体" w:cs="宋体" w:hint="eastAsia"/>
                <w:color w:val="000000" w:themeColor="text1"/>
                <w:kern w:val="0"/>
                <w:sz w:val="18"/>
                <w:szCs w:val="18"/>
              </w:rPr>
              <w:t>次</w:t>
            </w:r>
          </w:p>
        </w:tc>
        <w:tc>
          <w:tcPr>
            <w:tcW w:w="425" w:type="dxa"/>
            <w:vAlign w:val="center"/>
          </w:tcPr>
          <w:p w14:paraId="0F3F41FF"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425" w:type="dxa"/>
            <w:vAlign w:val="center"/>
          </w:tcPr>
          <w:p w14:paraId="08D391FB"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3119" w:type="dxa"/>
            <w:vAlign w:val="center"/>
          </w:tcPr>
          <w:p w14:paraId="37940275"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继续为学生提供丰富多彩的课后服务</w:t>
            </w:r>
          </w:p>
        </w:tc>
      </w:tr>
      <w:tr w:rsidR="00C852F7" w:rsidRPr="00E000B4" w14:paraId="5D9850D2" w14:textId="77777777" w:rsidTr="00C852F7">
        <w:trPr>
          <w:trHeight w:hRule="exact" w:val="525"/>
        </w:trPr>
        <w:tc>
          <w:tcPr>
            <w:tcW w:w="1127" w:type="dxa"/>
            <w:vMerge/>
            <w:vAlign w:val="center"/>
            <w:hideMark/>
          </w:tcPr>
          <w:p w14:paraId="5AFDF491" w14:textId="77777777" w:rsidR="00C852F7" w:rsidRPr="00E000B4" w:rsidRDefault="00C852F7" w:rsidP="00200DC8">
            <w:pPr>
              <w:widowControl/>
              <w:jc w:val="left"/>
              <w:rPr>
                <w:rFonts w:ascii="宋体" w:hAnsi="宋体" w:cs="宋体" w:hint="eastAsia"/>
                <w:color w:val="000000" w:themeColor="text1"/>
                <w:kern w:val="0"/>
                <w:sz w:val="18"/>
                <w:szCs w:val="18"/>
              </w:rPr>
            </w:pPr>
          </w:p>
        </w:tc>
        <w:tc>
          <w:tcPr>
            <w:tcW w:w="1133" w:type="dxa"/>
            <w:vAlign w:val="center"/>
            <w:hideMark/>
          </w:tcPr>
          <w:p w14:paraId="5B9C44E0"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质量指标</w:t>
            </w:r>
          </w:p>
        </w:tc>
        <w:tc>
          <w:tcPr>
            <w:tcW w:w="5814" w:type="dxa"/>
            <w:vAlign w:val="center"/>
            <w:hideMark/>
          </w:tcPr>
          <w:p w14:paraId="150B3C4A" w14:textId="77777777" w:rsidR="00C852F7" w:rsidRPr="00E000B4" w:rsidRDefault="00C852F7" w:rsidP="00200DC8">
            <w:pPr>
              <w:widowControl/>
              <w:spacing w:line="240" w:lineRule="exact"/>
              <w:jc w:val="left"/>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指标1：严格按照相关文件规定实施、确保学生充分参与、学有所得；利用问卷调查监控教师开课质量、外聘课程由我校老师担任辅助教学</w:t>
            </w:r>
          </w:p>
        </w:tc>
        <w:tc>
          <w:tcPr>
            <w:tcW w:w="1289" w:type="dxa"/>
            <w:vAlign w:val="center"/>
          </w:tcPr>
          <w:p w14:paraId="6B14A079"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符合</w:t>
            </w:r>
          </w:p>
        </w:tc>
        <w:tc>
          <w:tcPr>
            <w:tcW w:w="1264" w:type="dxa"/>
            <w:vAlign w:val="center"/>
          </w:tcPr>
          <w:p w14:paraId="115D27A3"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符合</w:t>
            </w:r>
          </w:p>
        </w:tc>
        <w:tc>
          <w:tcPr>
            <w:tcW w:w="425" w:type="dxa"/>
            <w:vAlign w:val="center"/>
          </w:tcPr>
          <w:p w14:paraId="3DC65E6C"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425" w:type="dxa"/>
            <w:vAlign w:val="center"/>
          </w:tcPr>
          <w:p w14:paraId="7E2136A3"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9</w:t>
            </w:r>
          </w:p>
        </w:tc>
        <w:tc>
          <w:tcPr>
            <w:tcW w:w="3119" w:type="dxa"/>
            <w:vAlign w:val="center"/>
          </w:tcPr>
          <w:p w14:paraId="5B3A1083"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仍需加强体育类和艺术类课后服务兴趣班的开设数量</w:t>
            </w:r>
          </w:p>
        </w:tc>
      </w:tr>
      <w:tr w:rsidR="00C852F7" w:rsidRPr="00E000B4" w14:paraId="3250129F" w14:textId="77777777" w:rsidTr="00C852F7">
        <w:trPr>
          <w:trHeight w:hRule="exact" w:val="420"/>
        </w:trPr>
        <w:tc>
          <w:tcPr>
            <w:tcW w:w="1127" w:type="dxa"/>
            <w:vMerge/>
            <w:vAlign w:val="center"/>
            <w:hideMark/>
          </w:tcPr>
          <w:p w14:paraId="37618352" w14:textId="77777777" w:rsidR="00C852F7" w:rsidRPr="00E000B4" w:rsidRDefault="00C852F7" w:rsidP="00200DC8">
            <w:pPr>
              <w:widowControl/>
              <w:jc w:val="left"/>
              <w:rPr>
                <w:rFonts w:ascii="宋体" w:hAnsi="宋体" w:cs="宋体" w:hint="eastAsia"/>
                <w:color w:val="000000" w:themeColor="text1"/>
                <w:kern w:val="0"/>
                <w:sz w:val="18"/>
                <w:szCs w:val="18"/>
              </w:rPr>
            </w:pPr>
          </w:p>
        </w:tc>
        <w:tc>
          <w:tcPr>
            <w:tcW w:w="1133" w:type="dxa"/>
            <w:vAlign w:val="center"/>
            <w:hideMark/>
          </w:tcPr>
          <w:p w14:paraId="32F7C45F"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时效指标</w:t>
            </w:r>
          </w:p>
        </w:tc>
        <w:tc>
          <w:tcPr>
            <w:tcW w:w="5814" w:type="dxa"/>
            <w:vAlign w:val="center"/>
            <w:hideMark/>
          </w:tcPr>
          <w:p w14:paraId="66353359" w14:textId="77777777" w:rsidR="00C852F7" w:rsidRPr="00E000B4" w:rsidRDefault="00C852F7" w:rsidP="00200DC8">
            <w:pPr>
              <w:widowControl/>
              <w:spacing w:line="240" w:lineRule="exact"/>
              <w:jc w:val="left"/>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指标1：按月、学期完成工作计划</w:t>
            </w:r>
          </w:p>
        </w:tc>
        <w:tc>
          <w:tcPr>
            <w:tcW w:w="1289" w:type="dxa"/>
            <w:vAlign w:val="center"/>
          </w:tcPr>
          <w:p w14:paraId="21FFB813"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符合</w:t>
            </w:r>
          </w:p>
        </w:tc>
        <w:tc>
          <w:tcPr>
            <w:tcW w:w="1264" w:type="dxa"/>
            <w:vAlign w:val="center"/>
          </w:tcPr>
          <w:p w14:paraId="6A45631A"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符合</w:t>
            </w:r>
          </w:p>
        </w:tc>
        <w:tc>
          <w:tcPr>
            <w:tcW w:w="425" w:type="dxa"/>
            <w:vAlign w:val="center"/>
          </w:tcPr>
          <w:p w14:paraId="02F7D11D"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425" w:type="dxa"/>
            <w:vAlign w:val="center"/>
          </w:tcPr>
          <w:p w14:paraId="781DF1E4"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3119" w:type="dxa"/>
            <w:vAlign w:val="center"/>
          </w:tcPr>
          <w:p w14:paraId="2FD5A60D"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p>
        </w:tc>
      </w:tr>
      <w:tr w:rsidR="00C852F7" w:rsidRPr="00E000B4" w14:paraId="26FAA87C" w14:textId="77777777" w:rsidTr="00C852F7">
        <w:trPr>
          <w:trHeight w:hRule="exact" w:val="425"/>
        </w:trPr>
        <w:tc>
          <w:tcPr>
            <w:tcW w:w="1127" w:type="dxa"/>
            <w:vMerge/>
            <w:vAlign w:val="center"/>
            <w:hideMark/>
          </w:tcPr>
          <w:p w14:paraId="44E725B1" w14:textId="77777777" w:rsidR="00C852F7" w:rsidRPr="00E000B4" w:rsidRDefault="00C852F7" w:rsidP="00200DC8">
            <w:pPr>
              <w:widowControl/>
              <w:jc w:val="left"/>
              <w:rPr>
                <w:rFonts w:ascii="宋体" w:hAnsi="宋体" w:cs="宋体" w:hint="eastAsia"/>
                <w:color w:val="000000" w:themeColor="text1"/>
                <w:kern w:val="0"/>
                <w:sz w:val="18"/>
                <w:szCs w:val="18"/>
              </w:rPr>
            </w:pPr>
          </w:p>
        </w:tc>
        <w:tc>
          <w:tcPr>
            <w:tcW w:w="1133" w:type="dxa"/>
            <w:vAlign w:val="center"/>
            <w:hideMark/>
          </w:tcPr>
          <w:p w14:paraId="729DDF86"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成本指标</w:t>
            </w:r>
          </w:p>
        </w:tc>
        <w:tc>
          <w:tcPr>
            <w:tcW w:w="5814" w:type="dxa"/>
            <w:vAlign w:val="center"/>
            <w:hideMark/>
          </w:tcPr>
          <w:p w14:paraId="2D950AEC" w14:textId="77777777" w:rsidR="00C852F7" w:rsidRPr="00E000B4" w:rsidRDefault="00C852F7" w:rsidP="00200DC8">
            <w:pPr>
              <w:widowControl/>
              <w:spacing w:line="240" w:lineRule="exact"/>
              <w:jc w:val="left"/>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指标1：预算总成本</w:t>
            </w:r>
          </w:p>
        </w:tc>
        <w:tc>
          <w:tcPr>
            <w:tcW w:w="1289" w:type="dxa"/>
            <w:vAlign w:val="center"/>
          </w:tcPr>
          <w:p w14:paraId="49D0C14C"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2</w:t>
            </w:r>
            <w:r w:rsidRPr="00E000B4">
              <w:rPr>
                <w:rFonts w:ascii="宋体" w:hAnsi="宋体" w:cs="宋体"/>
                <w:color w:val="000000" w:themeColor="text1"/>
                <w:kern w:val="0"/>
                <w:sz w:val="18"/>
                <w:szCs w:val="18"/>
              </w:rPr>
              <w:t>55.25</w:t>
            </w:r>
            <w:r w:rsidRPr="00E000B4">
              <w:rPr>
                <w:rFonts w:ascii="宋体" w:hAnsi="宋体" w:cs="宋体" w:hint="eastAsia"/>
                <w:color w:val="000000" w:themeColor="text1"/>
                <w:kern w:val="0"/>
                <w:sz w:val="18"/>
                <w:szCs w:val="18"/>
              </w:rPr>
              <w:t>万元</w:t>
            </w:r>
          </w:p>
        </w:tc>
        <w:tc>
          <w:tcPr>
            <w:tcW w:w="1264" w:type="dxa"/>
            <w:vAlign w:val="center"/>
          </w:tcPr>
          <w:p w14:paraId="689457F9"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2</w:t>
            </w:r>
            <w:r w:rsidRPr="00E000B4">
              <w:rPr>
                <w:rFonts w:ascii="宋体" w:hAnsi="宋体" w:cs="宋体"/>
                <w:color w:val="000000" w:themeColor="text1"/>
                <w:kern w:val="0"/>
                <w:sz w:val="18"/>
                <w:szCs w:val="18"/>
              </w:rPr>
              <w:t>55.25</w:t>
            </w:r>
            <w:r w:rsidRPr="00E000B4">
              <w:rPr>
                <w:rFonts w:ascii="宋体" w:hAnsi="宋体" w:cs="宋体" w:hint="eastAsia"/>
                <w:color w:val="000000" w:themeColor="text1"/>
                <w:kern w:val="0"/>
                <w:sz w:val="18"/>
                <w:szCs w:val="18"/>
              </w:rPr>
              <w:t>万元</w:t>
            </w:r>
          </w:p>
        </w:tc>
        <w:tc>
          <w:tcPr>
            <w:tcW w:w="425" w:type="dxa"/>
            <w:vAlign w:val="center"/>
          </w:tcPr>
          <w:p w14:paraId="1DFFE3B8"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425" w:type="dxa"/>
            <w:vAlign w:val="center"/>
          </w:tcPr>
          <w:p w14:paraId="7CCFD1C6"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0</w:t>
            </w:r>
          </w:p>
        </w:tc>
        <w:tc>
          <w:tcPr>
            <w:tcW w:w="3119" w:type="dxa"/>
            <w:vAlign w:val="center"/>
          </w:tcPr>
          <w:p w14:paraId="4BAF8128"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p>
        </w:tc>
      </w:tr>
      <w:tr w:rsidR="00C852F7" w:rsidRPr="00E000B4" w14:paraId="3EB0BA96" w14:textId="77777777" w:rsidTr="00C852F7">
        <w:trPr>
          <w:trHeight w:hRule="exact" w:val="573"/>
        </w:trPr>
        <w:tc>
          <w:tcPr>
            <w:tcW w:w="1127" w:type="dxa"/>
            <w:vAlign w:val="center"/>
            <w:hideMark/>
          </w:tcPr>
          <w:p w14:paraId="791E656D" w14:textId="77777777" w:rsidR="00C852F7" w:rsidRPr="00E000B4" w:rsidRDefault="00C852F7" w:rsidP="00200DC8">
            <w:pPr>
              <w:widowControl/>
              <w:jc w:val="left"/>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效益指标</w:t>
            </w:r>
          </w:p>
        </w:tc>
        <w:tc>
          <w:tcPr>
            <w:tcW w:w="1133" w:type="dxa"/>
            <w:vAlign w:val="center"/>
            <w:hideMark/>
          </w:tcPr>
          <w:p w14:paraId="1E25F246"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社会效益</w:t>
            </w:r>
          </w:p>
          <w:p w14:paraId="30CC1BA8"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指标</w:t>
            </w:r>
          </w:p>
        </w:tc>
        <w:tc>
          <w:tcPr>
            <w:tcW w:w="5814" w:type="dxa"/>
            <w:vAlign w:val="center"/>
            <w:hideMark/>
          </w:tcPr>
          <w:p w14:paraId="214DC6A9" w14:textId="77777777" w:rsidR="00C852F7" w:rsidRPr="00E000B4" w:rsidRDefault="00C852F7" w:rsidP="00200DC8">
            <w:pPr>
              <w:widowControl/>
              <w:spacing w:line="240" w:lineRule="exact"/>
              <w:jc w:val="left"/>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指标1：培养学生多种兴趣爱好、培养学生交往合作能力、培养学生社会责任感、创新精神和实践能力，在活动中提升学生的综合素质</w:t>
            </w:r>
          </w:p>
        </w:tc>
        <w:tc>
          <w:tcPr>
            <w:tcW w:w="1289" w:type="dxa"/>
            <w:vAlign w:val="center"/>
          </w:tcPr>
          <w:p w14:paraId="78D54D6C" w14:textId="77777777" w:rsidR="00C852F7" w:rsidRPr="00E000B4" w:rsidRDefault="00C852F7" w:rsidP="00200DC8">
            <w:pPr>
              <w:widowControl/>
              <w:spacing w:line="240" w:lineRule="exact"/>
              <w:jc w:val="center"/>
              <w:rPr>
                <w:rFonts w:ascii="宋体" w:hAnsi="宋体" w:cs="宋体"/>
                <w:color w:val="000000" w:themeColor="text1"/>
                <w:kern w:val="0"/>
                <w:sz w:val="18"/>
                <w:szCs w:val="18"/>
              </w:rPr>
            </w:pPr>
          </w:p>
          <w:p w14:paraId="3FCB17F0" w14:textId="6AF94B94"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符合</w:t>
            </w:r>
          </w:p>
          <w:p w14:paraId="6D622428"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p>
        </w:tc>
        <w:tc>
          <w:tcPr>
            <w:tcW w:w="1264" w:type="dxa"/>
            <w:vAlign w:val="center"/>
          </w:tcPr>
          <w:p w14:paraId="691207CB"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符合</w:t>
            </w:r>
          </w:p>
        </w:tc>
        <w:tc>
          <w:tcPr>
            <w:tcW w:w="425" w:type="dxa"/>
            <w:vAlign w:val="center"/>
          </w:tcPr>
          <w:p w14:paraId="73C1DAEC"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2</w:t>
            </w:r>
            <w:r w:rsidRPr="00E000B4">
              <w:rPr>
                <w:rFonts w:ascii="宋体" w:hAnsi="宋体" w:cs="宋体"/>
                <w:color w:val="000000" w:themeColor="text1"/>
                <w:kern w:val="0"/>
                <w:sz w:val="18"/>
                <w:szCs w:val="18"/>
              </w:rPr>
              <w:t>0</w:t>
            </w:r>
          </w:p>
        </w:tc>
        <w:tc>
          <w:tcPr>
            <w:tcW w:w="425" w:type="dxa"/>
            <w:vAlign w:val="center"/>
          </w:tcPr>
          <w:p w14:paraId="6EF88A51"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1</w:t>
            </w:r>
            <w:r w:rsidRPr="00E000B4">
              <w:rPr>
                <w:rFonts w:ascii="宋体" w:hAnsi="宋体" w:cs="宋体"/>
                <w:color w:val="000000" w:themeColor="text1"/>
                <w:kern w:val="0"/>
                <w:sz w:val="18"/>
                <w:szCs w:val="18"/>
              </w:rPr>
              <w:t>9</w:t>
            </w:r>
          </w:p>
        </w:tc>
        <w:tc>
          <w:tcPr>
            <w:tcW w:w="3119" w:type="dxa"/>
            <w:vAlign w:val="center"/>
          </w:tcPr>
          <w:p w14:paraId="4FDF258F"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color w:val="000000" w:themeColor="text1"/>
                <w:kern w:val="0"/>
                <w:sz w:val="18"/>
                <w:szCs w:val="18"/>
              </w:rPr>
              <w:t>继续提升学生参与度，在物化学生课后服务成果方面做深入研究</w:t>
            </w:r>
          </w:p>
        </w:tc>
      </w:tr>
      <w:tr w:rsidR="00C852F7" w:rsidRPr="00E000B4" w14:paraId="2A88DA93" w14:textId="77777777" w:rsidTr="00C852F7">
        <w:trPr>
          <w:trHeight w:hRule="exact" w:val="507"/>
        </w:trPr>
        <w:tc>
          <w:tcPr>
            <w:tcW w:w="1127" w:type="dxa"/>
            <w:vAlign w:val="center"/>
          </w:tcPr>
          <w:p w14:paraId="2E52B2DA" w14:textId="4666F5BB" w:rsidR="00C852F7" w:rsidRPr="00E000B4" w:rsidRDefault="00C852F7" w:rsidP="00C852F7">
            <w:pPr>
              <w:widowControl/>
              <w:spacing w:line="240" w:lineRule="exact"/>
              <w:rPr>
                <w:rFonts w:ascii="宋体" w:hAnsi="宋体" w:cs="宋体" w:hint="eastAsia"/>
                <w:kern w:val="0"/>
                <w:sz w:val="18"/>
                <w:szCs w:val="18"/>
              </w:rPr>
            </w:pPr>
            <w:r w:rsidRPr="00E000B4">
              <w:rPr>
                <w:rFonts w:ascii="宋体" w:hAnsi="宋体" w:cs="宋体" w:hint="eastAsia"/>
                <w:kern w:val="0"/>
                <w:sz w:val="18"/>
                <w:szCs w:val="18"/>
              </w:rPr>
              <w:t>满意度指标</w:t>
            </w:r>
          </w:p>
        </w:tc>
        <w:tc>
          <w:tcPr>
            <w:tcW w:w="1133" w:type="dxa"/>
            <w:vAlign w:val="center"/>
          </w:tcPr>
          <w:p w14:paraId="35A42C6A"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kern w:val="0"/>
                <w:sz w:val="18"/>
                <w:szCs w:val="18"/>
              </w:rPr>
              <w:t>服务对象满意度指标</w:t>
            </w:r>
          </w:p>
        </w:tc>
        <w:tc>
          <w:tcPr>
            <w:tcW w:w="5814" w:type="dxa"/>
            <w:vAlign w:val="center"/>
          </w:tcPr>
          <w:p w14:paraId="7648A277" w14:textId="77777777" w:rsidR="00C852F7" w:rsidRPr="00E000B4" w:rsidRDefault="00C852F7" w:rsidP="00200DC8">
            <w:pPr>
              <w:widowControl/>
              <w:spacing w:line="240" w:lineRule="exact"/>
              <w:jc w:val="left"/>
              <w:rPr>
                <w:rFonts w:ascii="宋体" w:hAnsi="宋体" w:cs="宋体" w:hint="eastAsia"/>
                <w:color w:val="000000" w:themeColor="text1"/>
                <w:kern w:val="0"/>
                <w:sz w:val="18"/>
                <w:szCs w:val="18"/>
              </w:rPr>
            </w:pPr>
            <w:r w:rsidRPr="00E000B4">
              <w:rPr>
                <w:rFonts w:ascii="宋体" w:hAnsi="宋体" w:cs="宋体" w:hint="eastAsia"/>
                <w:color w:val="000000"/>
                <w:kern w:val="0"/>
                <w:sz w:val="18"/>
                <w:szCs w:val="18"/>
              </w:rPr>
              <w:t>指标1：学生及家长满意度</w:t>
            </w:r>
          </w:p>
        </w:tc>
        <w:tc>
          <w:tcPr>
            <w:tcW w:w="1289" w:type="dxa"/>
            <w:tcBorders>
              <w:top w:val="single" w:sz="4" w:space="0" w:color="auto"/>
              <w:left w:val="nil"/>
              <w:bottom w:val="single" w:sz="4" w:space="0" w:color="auto"/>
              <w:right w:val="single" w:sz="4" w:space="0" w:color="auto"/>
            </w:tcBorders>
            <w:vAlign w:val="center"/>
          </w:tcPr>
          <w:p w14:paraId="5B8DA5C4"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kern w:val="0"/>
                <w:sz w:val="18"/>
                <w:szCs w:val="18"/>
              </w:rPr>
              <w:t>≥8</w:t>
            </w:r>
            <w:r w:rsidRPr="00E000B4">
              <w:rPr>
                <w:rFonts w:ascii="宋体" w:hAnsi="宋体" w:cs="宋体"/>
                <w:kern w:val="0"/>
                <w:sz w:val="18"/>
                <w:szCs w:val="18"/>
              </w:rPr>
              <w:t>5%</w:t>
            </w:r>
          </w:p>
        </w:tc>
        <w:tc>
          <w:tcPr>
            <w:tcW w:w="1264" w:type="dxa"/>
            <w:tcBorders>
              <w:top w:val="single" w:sz="4" w:space="0" w:color="auto"/>
              <w:left w:val="nil"/>
              <w:bottom w:val="single" w:sz="4" w:space="0" w:color="auto"/>
              <w:right w:val="single" w:sz="4" w:space="0" w:color="auto"/>
            </w:tcBorders>
            <w:vAlign w:val="center"/>
          </w:tcPr>
          <w:p w14:paraId="641D37D4"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kern w:val="0"/>
                <w:sz w:val="18"/>
                <w:szCs w:val="18"/>
              </w:rPr>
              <w:t>9</w:t>
            </w:r>
            <w:r w:rsidRPr="00E000B4">
              <w:rPr>
                <w:rFonts w:ascii="宋体" w:hAnsi="宋体" w:cs="宋体"/>
                <w:kern w:val="0"/>
                <w:sz w:val="18"/>
                <w:szCs w:val="18"/>
              </w:rPr>
              <w:t>3.67%</w:t>
            </w:r>
          </w:p>
        </w:tc>
        <w:tc>
          <w:tcPr>
            <w:tcW w:w="425" w:type="dxa"/>
            <w:tcBorders>
              <w:top w:val="single" w:sz="4" w:space="0" w:color="auto"/>
              <w:left w:val="nil"/>
              <w:bottom w:val="single" w:sz="4" w:space="0" w:color="auto"/>
              <w:right w:val="single" w:sz="4" w:space="0" w:color="auto"/>
            </w:tcBorders>
            <w:vAlign w:val="center"/>
          </w:tcPr>
          <w:p w14:paraId="4FF3A1DF"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kern w:val="0"/>
                <w:sz w:val="18"/>
                <w:szCs w:val="18"/>
              </w:rPr>
              <w:t>1</w:t>
            </w:r>
            <w:r w:rsidRPr="00E000B4">
              <w:rPr>
                <w:rFonts w:ascii="宋体" w:hAnsi="宋体" w:cs="宋体"/>
                <w:kern w:val="0"/>
                <w:sz w:val="18"/>
                <w:szCs w:val="18"/>
              </w:rPr>
              <w:t>0</w:t>
            </w:r>
          </w:p>
        </w:tc>
        <w:tc>
          <w:tcPr>
            <w:tcW w:w="425" w:type="dxa"/>
            <w:tcBorders>
              <w:top w:val="single" w:sz="4" w:space="0" w:color="auto"/>
              <w:left w:val="nil"/>
              <w:bottom w:val="single" w:sz="4" w:space="0" w:color="auto"/>
              <w:right w:val="single" w:sz="4" w:space="0" w:color="auto"/>
            </w:tcBorders>
            <w:vAlign w:val="center"/>
          </w:tcPr>
          <w:p w14:paraId="5095CA64"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r w:rsidRPr="00E000B4">
              <w:rPr>
                <w:rFonts w:ascii="宋体" w:hAnsi="宋体" w:cs="宋体" w:hint="eastAsia"/>
                <w:kern w:val="0"/>
                <w:sz w:val="18"/>
                <w:szCs w:val="18"/>
              </w:rPr>
              <w:t>1</w:t>
            </w:r>
            <w:r w:rsidRPr="00E000B4">
              <w:rPr>
                <w:rFonts w:ascii="宋体" w:hAnsi="宋体" w:cs="宋体"/>
                <w:kern w:val="0"/>
                <w:sz w:val="18"/>
                <w:szCs w:val="18"/>
              </w:rPr>
              <w:t>0</w:t>
            </w:r>
          </w:p>
        </w:tc>
        <w:tc>
          <w:tcPr>
            <w:tcW w:w="3119" w:type="dxa"/>
            <w:vAlign w:val="center"/>
          </w:tcPr>
          <w:p w14:paraId="1D824B20" w14:textId="77777777" w:rsidR="00C852F7" w:rsidRPr="00E000B4" w:rsidRDefault="00C852F7" w:rsidP="00200DC8">
            <w:pPr>
              <w:widowControl/>
              <w:spacing w:line="240" w:lineRule="exact"/>
              <w:jc w:val="center"/>
              <w:rPr>
                <w:rFonts w:ascii="宋体" w:hAnsi="宋体" w:cs="宋体" w:hint="eastAsia"/>
                <w:color w:val="000000" w:themeColor="text1"/>
                <w:kern w:val="0"/>
                <w:sz w:val="18"/>
                <w:szCs w:val="18"/>
              </w:rPr>
            </w:pPr>
          </w:p>
        </w:tc>
      </w:tr>
    </w:tbl>
    <w:p w14:paraId="37EBF758" w14:textId="0CB7534B"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2、绩效评价综合结论</w:t>
      </w:r>
    </w:p>
    <w:p w14:paraId="727CBBAA"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北京第二实验小学中小学实践活动专项经费项目立项依据充分，符合法律法规和相关政策，项目实施履行了规定的程序，财务管理规范，项目实施效果显著。从立项、过程、产出、效益等四方面进行综合评价，北京第二实验小学中小学实践活动专项经费项目绩效评价得分为</w:t>
      </w:r>
      <w:r w:rsidRPr="00E000B4">
        <w:rPr>
          <w:rFonts w:ascii="仿宋_GB2312" w:eastAsia="仿宋_GB2312" w:cs="宋体"/>
          <w:bCs/>
          <w:snapToGrid w:val="0"/>
          <w:kern w:val="0"/>
          <w:sz w:val="28"/>
          <w:szCs w:val="28"/>
        </w:rPr>
        <w:t>100</w:t>
      </w:r>
      <w:r w:rsidRPr="00E000B4">
        <w:rPr>
          <w:rFonts w:ascii="仿宋_GB2312" w:eastAsia="仿宋_GB2312" w:cs="宋体" w:hint="eastAsia"/>
          <w:bCs/>
          <w:snapToGrid w:val="0"/>
          <w:kern w:val="0"/>
          <w:sz w:val="28"/>
          <w:szCs w:val="28"/>
        </w:rPr>
        <w:t>分，评定等级为“优”。</w:t>
      </w:r>
    </w:p>
    <w:p w14:paraId="6664C3D2" w14:textId="0F9B542B"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评价得分汇总情况详见下表：</w:t>
      </w:r>
    </w:p>
    <w:tbl>
      <w:tblPr>
        <w:tblW w:w="6600" w:type="dxa"/>
        <w:jc w:val="center"/>
        <w:shd w:val="clear" w:color="auto" w:fill="FFFFFF"/>
        <w:tblCellMar>
          <w:left w:w="0" w:type="dxa"/>
          <w:right w:w="0" w:type="dxa"/>
        </w:tblCellMar>
        <w:tblLook w:val="04A0" w:firstRow="1" w:lastRow="0" w:firstColumn="1" w:lastColumn="0" w:noHBand="0" w:noVBand="1"/>
      </w:tblPr>
      <w:tblGrid>
        <w:gridCol w:w="1266"/>
        <w:gridCol w:w="1701"/>
        <w:gridCol w:w="1843"/>
        <w:gridCol w:w="1790"/>
      </w:tblGrid>
      <w:tr w:rsidR="00C852F7" w:rsidRPr="00E000B4" w14:paraId="415CF539" w14:textId="77777777" w:rsidTr="001A7E27">
        <w:trPr>
          <w:trHeight w:val="57"/>
          <w:tblHeader/>
          <w:jc w:val="center"/>
        </w:trPr>
        <w:tc>
          <w:tcPr>
            <w:tcW w:w="1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1E862A3" w14:textId="77777777" w:rsidR="00C852F7" w:rsidRPr="00E000B4" w:rsidRDefault="00C852F7" w:rsidP="00C852F7">
            <w:pPr>
              <w:spacing w:line="360" w:lineRule="auto"/>
              <w:ind w:firstLineChars="100" w:firstLine="220"/>
              <w:rPr>
                <w:rFonts w:ascii="宋体" w:hAnsi="宋体" w:hint="eastAsia"/>
                <w:color w:val="000000" w:themeColor="text1"/>
                <w:sz w:val="22"/>
              </w:rPr>
            </w:pPr>
            <w:r w:rsidRPr="00E000B4">
              <w:rPr>
                <w:rFonts w:ascii="宋体" w:hAnsi="宋体" w:hint="eastAsia"/>
                <w:color w:val="000000" w:themeColor="text1"/>
                <w:sz w:val="22"/>
              </w:rPr>
              <w:t>序号</w:t>
            </w:r>
          </w:p>
        </w:tc>
        <w:tc>
          <w:tcPr>
            <w:tcW w:w="170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B1CBF30" w14:textId="77777777" w:rsidR="00C852F7" w:rsidRPr="00E000B4" w:rsidRDefault="00C852F7" w:rsidP="00C852F7">
            <w:pPr>
              <w:spacing w:line="360" w:lineRule="auto"/>
              <w:ind w:firstLineChars="100" w:firstLine="220"/>
              <w:rPr>
                <w:rFonts w:ascii="宋体" w:hAnsi="宋体" w:hint="eastAsia"/>
                <w:color w:val="000000" w:themeColor="text1"/>
                <w:sz w:val="22"/>
              </w:rPr>
            </w:pPr>
            <w:r w:rsidRPr="00E000B4">
              <w:rPr>
                <w:rFonts w:ascii="宋体" w:hAnsi="宋体" w:hint="eastAsia"/>
                <w:color w:val="000000" w:themeColor="text1"/>
                <w:sz w:val="22"/>
              </w:rPr>
              <w:t>一级指标</w:t>
            </w:r>
          </w:p>
        </w:tc>
        <w:tc>
          <w:tcPr>
            <w:tcW w:w="184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8DF6237"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指标分值</w:t>
            </w:r>
          </w:p>
        </w:tc>
        <w:tc>
          <w:tcPr>
            <w:tcW w:w="179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CC7A049"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评价得分</w:t>
            </w:r>
          </w:p>
        </w:tc>
      </w:tr>
      <w:tr w:rsidR="00C852F7" w:rsidRPr="00E000B4" w14:paraId="44F0619C" w14:textId="77777777" w:rsidTr="001A7E27">
        <w:trPr>
          <w:trHeight w:val="57"/>
          <w:jc w:val="center"/>
        </w:trPr>
        <w:tc>
          <w:tcPr>
            <w:tcW w:w="126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6386A58"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1</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D547541" w14:textId="77777777" w:rsidR="00C852F7" w:rsidRPr="00E000B4" w:rsidRDefault="00C852F7" w:rsidP="00C852F7">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决策</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C231CCD"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hint="eastAsia"/>
                <w:color w:val="000000" w:themeColor="text1"/>
                <w:sz w:val="22"/>
              </w:rPr>
              <w:t>20</w:t>
            </w:r>
          </w:p>
        </w:tc>
        <w:tc>
          <w:tcPr>
            <w:tcW w:w="179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A14A450"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hint="eastAsia"/>
                <w:color w:val="000000" w:themeColor="text1"/>
                <w:sz w:val="22"/>
              </w:rPr>
              <w:t>2</w:t>
            </w:r>
            <w:r w:rsidRPr="00E000B4">
              <w:rPr>
                <w:rFonts w:ascii="宋体" w:hAnsi="宋体"/>
                <w:color w:val="000000" w:themeColor="text1"/>
                <w:sz w:val="22"/>
              </w:rPr>
              <w:t>0</w:t>
            </w:r>
          </w:p>
        </w:tc>
      </w:tr>
      <w:tr w:rsidR="00C852F7" w:rsidRPr="00E000B4" w14:paraId="7CEA2875" w14:textId="77777777" w:rsidTr="001A7E27">
        <w:trPr>
          <w:trHeight w:val="57"/>
          <w:jc w:val="center"/>
        </w:trPr>
        <w:tc>
          <w:tcPr>
            <w:tcW w:w="126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4DD81A0"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2</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0C2BCCD"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过程</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9D1F0F8"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hint="eastAsia"/>
                <w:color w:val="000000" w:themeColor="text1"/>
                <w:sz w:val="22"/>
              </w:rPr>
              <w:t>20</w:t>
            </w:r>
          </w:p>
        </w:tc>
        <w:tc>
          <w:tcPr>
            <w:tcW w:w="179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6163488"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hint="eastAsia"/>
                <w:color w:val="000000" w:themeColor="text1"/>
                <w:sz w:val="22"/>
              </w:rPr>
              <w:t>2</w:t>
            </w:r>
            <w:r w:rsidRPr="00E000B4">
              <w:rPr>
                <w:rFonts w:ascii="宋体" w:hAnsi="宋体"/>
                <w:color w:val="000000" w:themeColor="text1"/>
                <w:sz w:val="22"/>
              </w:rPr>
              <w:t>0</w:t>
            </w:r>
          </w:p>
        </w:tc>
      </w:tr>
      <w:tr w:rsidR="00C852F7" w:rsidRPr="00E000B4" w14:paraId="794D9C18" w14:textId="77777777" w:rsidTr="001A7E27">
        <w:trPr>
          <w:trHeight w:val="57"/>
          <w:jc w:val="center"/>
        </w:trPr>
        <w:tc>
          <w:tcPr>
            <w:tcW w:w="126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E1F15A7"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3</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98E78F7"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产出</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9C378A3"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hint="eastAsia"/>
                <w:color w:val="000000" w:themeColor="text1"/>
                <w:sz w:val="22"/>
              </w:rPr>
              <w:t>40</w:t>
            </w:r>
          </w:p>
        </w:tc>
        <w:tc>
          <w:tcPr>
            <w:tcW w:w="179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AF80E68"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color w:val="000000" w:themeColor="text1"/>
                <w:sz w:val="22"/>
              </w:rPr>
              <w:t>100</w:t>
            </w:r>
          </w:p>
        </w:tc>
      </w:tr>
      <w:tr w:rsidR="00C852F7" w:rsidRPr="00E000B4" w14:paraId="27C2758B" w14:textId="77777777" w:rsidTr="001A7E27">
        <w:trPr>
          <w:trHeight w:val="57"/>
          <w:jc w:val="center"/>
        </w:trPr>
        <w:tc>
          <w:tcPr>
            <w:tcW w:w="126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16A4FA3"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lastRenderedPageBreak/>
              <w:t>4</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67DF110"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效益</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895CC47"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hint="eastAsia"/>
                <w:color w:val="000000" w:themeColor="text1"/>
                <w:sz w:val="22"/>
              </w:rPr>
              <w:t>20</w:t>
            </w:r>
          </w:p>
        </w:tc>
        <w:tc>
          <w:tcPr>
            <w:tcW w:w="179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5CA94FC"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color w:val="000000" w:themeColor="text1"/>
                <w:sz w:val="22"/>
              </w:rPr>
              <w:t>100</w:t>
            </w:r>
          </w:p>
        </w:tc>
      </w:tr>
      <w:tr w:rsidR="00C852F7" w:rsidRPr="00E000B4" w14:paraId="6816F3C8" w14:textId="77777777" w:rsidTr="001A7E27">
        <w:trPr>
          <w:trHeight w:val="57"/>
          <w:jc w:val="center"/>
        </w:trPr>
        <w:tc>
          <w:tcPr>
            <w:tcW w:w="2967"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A2421D9"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合计</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7335F32"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hint="eastAsia"/>
                <w:color w:val="000000" w:themeColor="text1"/>
                <w:sz w:val="22"/>
              </w:rPr>
              <w:t>100</w:t>
            </w:r>
          </w:p>
        </w:tc>
        <w:tc>
          <w:tcPr>
            <w:tcW w:w="179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8D7C114" w14:textId="77777777" w:rsidR="00C852F7" w:rsidRPr="00E000B4" w:rsidRDefault="00C852F7" w:rsidP="00C852F7">
            <w:pPr>
              <w:spacing w:line="360" w:lineRule="auto"/>
              <w:ind w:firstLineChars="300" w:firstLine="660"/>
              <w:rPr>
                <w:rFonts w:ascii="宋体" w:hAnsi="宋体" w:hint="eastAsia"/>
                <w:color w:val="000000" w:themeColor="text1"/>
                <w:sz w:val="22"/>
              </w:rPr>
            </w:pPr>
            <w:r w:rsidRPr="00E000B4">
              <w:rPr>
                <w:rFonts w:ascii="宋体" w:hAnsi="宋体"/>
                <w:color w:val="000000" w:themeColor="text1"/>
                <w:sz w:val="22"/>
              </w:rPr>
              <w:t>100</w:t>
            </w:r>
          </w:p>
        </w:tc>
      </w:tr>
      <w:tr w:rsidR="00C852F7" w:rsidRPr="00E000B4" w14:paraId="04E86BD8" w14:textId="77777777" w:rsidTr="001A7E27">
        <w:trPr>
          <w:trHeight w:val="57"/>
          <w:jc w:val="center"/>
        </w:trPr>
        <w:tc>
          <w:tcPr>
            <w:tcW w:w="2967"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3931F7D" w14:textId="77777777" w:rsidR="00C852F7" w:rsidRPr="00E000B4" w:rsidRDefault="00C852F7" w:rsidP="00200DC8">
            <w:pPr>
              <w:spacing w:line="360" w:lineRule="auto"/>
              <w:ind w:firstLineChars="200" w:firstLine="440"/>
              <w:rPr>
                <w:rFonts w:ascii="宋体" w:hAnsi="宋体" w:hint="eastAsia"/>
                <w:color w:val="000000" w:themeColor="text1"/>
                <w:sz w:val="22"/>
              </w:rPr>
            </w:pPr>
            <w:r w:rsidRPr="00E000B4">
              <w:rPr>
                <w:rFonts w:ascii="宋体" w:hAnsi="宋体" w:hint="eastAsia"/>
                <w:color w:val="000000" w:themeColor="text1"/>
                <w:sz w:val="22"/>
              </w:rPr>
              <w:t>评价等级</w:t>
            </w:r>
          </w:p>
        </w:tc>
        <w:tc>
          <w:tcPr>
            <w:tcW w:w="3633" w:type="dxa"/>
            <w:gridSpan w:val="2"/>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14:paraId="4E2BE476" w14:textId="77777777" w:rsidR="00C852F7" w:rsidRPr="00E000B4" w:rsidRDefault="00C852F7" w:rsidP="00DE2F10">
            <w:pPr>
              <w:spacing w:line="360" w:lineRule="auto"/>
              <w:ind w:firstLineChars="700" w:firstLine="1540"/>
              <w:rPr>
                <w:rFonts w:ascii="宋体" w:hAnsi="宋体" w:hint="eastAsia"/>
                <w:color w:val="000000" w:themeColor="text1"/>
                <w:sz w:val="22"/>
              </w:rPr>
            </w:pPr>
            <w:r w:rsidRPr="00E000B4">
              <w:rPr>
                <w:rFonts w:ascii="宋体" w:hAnsi="宋体" w:hint="eastAsia"/>
                <w:color w:val="000000" w:themeColor="text1"/>
                <w:sz w:val="22"/>
              </w:rPr>
              <w:t>优</w:t>
            </w:r>
          </w:p>
        </w:tc>
      </w:tr>
    </w:tbl>
    <w:p w14:paraId="335DFF76"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（四）绩效评价指标分析</w:t>
      </w:r>
    </w:p>
    <w:p w14:paraId="381E2F61"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1、项目决策情况。</w:t>
      </w:r>
    </w:p>
    <w:p w14:paraId="51CECEEA"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成立专门的课后服务工作领导小组，所有决策通过领导小组以及校办会领导多次讨论研究确定。组织机构健全，分工合理清楚。建立了课后服务的制度和流程。建立了经费申请流程、申请材料费流程、领取支票流程、汇款流程等。所有相关人员严格按照制度文件精神执行。课程部与德育部共同使用和支配资金，所有支付经过校长办公会研究执行。</w:t>
      </w:r>
    </w:p>
    <w:p w14:paraId="05E4C173" w14:textId="7B6963BE"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 xml:space="preserve">组长：芦咏莉校长、黄利华书记； </w:t>
      </w:r>
    </w:p>
    <w:p w14:paraId="33DE1578" w14:textId="15246C7B"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副组长：梁华培副校长、华应龙副校长、杨永敏副校长、尹相伟副校长、</w:t>
      </w:r>
      <w:proofErr w:type="gramStart"/>
      <w:r w:rsidRPr="00E000B4">
        <w:rPr>
          <w:rFonts w:ascii="仿宋_GB2312" w:eastAsia="仿宋_GB2312" w:cs="宋体" w:hint="eastAsia"/>
          <w:bCs/>
          <w:snapToGrid w:val="0"/>
          <w:kern w:val="0"/>
          <w:sz w:val="28"/>
          <w:szCs w:val="28"/>
        </w:rPr>
        <w:t>宿慧副校长</w:t>
      </w:r>
      <w:proofErr w:type="gramEnd"/>
      <w:r w:rsidRPr="00E000B4">
        <w:rPr>
          <w:rFonts w:ascii="仿宋_GB2312" w:eastAsia="仿宋_GB2312" w:cs="宋体" w:hint="eastAsia"/>
          <w:bCs/>
          <w:snapToGrid w:val="0"/>
          <w:kern w:val="0"/>
          <w:sz w:val="28"/>
          <w:szCs w:val="28"/>
        </w:rPr>
        <w:t xml:space="preserve">、张建副校长 </w:t>
      </w:r>
    </w:p>
    <w:p w14:paraId="69EA7B60"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执行负责人：胡</w:t>
      </w:r>
      <w:proofErr w:type="gramStart"/>
      <w:r w:rsidRPr="00E000B4">
        <w:rPr>
          <w:rFonts w:ascii="仿宋_GB2312" w:eastAsia="仿宋_GB2312" w:cs="宋体" w:hint="eastAsia"/>
          <w:bCs/>
          <w:snapToGrid w:val="0"/>
          <w:kern w:val="0"/>
          <w:sz w:val="28"/>
          <w:szCs w:val="28"/>
        </w:rPr>
        <w:t>敬莹副</w:t>
      </w:r>
      <w:proofErr w:type="gramEnd"/>
      <w:r w:rsidRPr="00E000B4">
        <w:rPr>
          <w:rFonts w:ascii="仿宋_GB2312" w:eastAsia="仿宋_GB2312" w:cs="宋体" w:hint="eastAsia"/>
          <w:bCs/>
          <w:snapToGrid w:val="0"/>
          <w:kern w:val="0"/>
          <w:sz w:val="28"/>
          <w:szCs w:val="28"/>
        </w:rPr>
        <w:t>主任、冯辉副主任、甄奕副主任、董春副主任。</w:t>
      </w:r>
    </w:p>
    <w:p w14:paraId="3EEB7711" w14:textId="638C0975"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严格按照计划时间完成活动，保证学生活动时间和活动安全。 每学期开设活动课程不少于16周，面向一至六年级，每周一、二、三、四、五都有不同的内容。</w:t>
      </w:r>
    </w:p>
    <w:p w14:paraId="790C6A16"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2、项目过程情况。</w:t>
      </w:r>
    </w:p>
    <w:p w14:paraId="0E13DADE"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2023年学校开设了活动丰富多彩的课程，学科类课程110个，社团兴趣班223个，从而满足不同学生个性发展需求，</w:t>
      </w:r>
      <w:r w:rsidRPr="00E000B4">
        <w:rPr>
          <w:rFonts w:ascii="仿宋_GB2312" w:eastAsia="仿宋_GB2312" w:cs="宋体" w:hint="eastAsia"/>
          <w:bCs/>
          <w:snapToGrid w:val="0"/>
          <w:kern w:val="0"/>
          <w:sz w:val="28"/>
          <w:szCs w:val="28"/>
        </w:rPr>
        <w:lastRenderedPageBreak/>
        <w:t>所有课程的选择学生都是通过网上自主报名，学生和家长一起选择学生感兴趣的课程进行网上报名，学校不向学生收取任何费用。</w:t>
      </w:r>
    </w:p>
    <w:p w14:paraId="2AC03D02" w14:textId="1060816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开设的课程如</w:t>
      </w:r>
      <w:r w:rsidR="001A7E27" w:rsidRPr="00E000B4">
        <w:rPr>
          <w:rFonts w:ascii="仿宋_GB2312" w:eastAsia="仿宋_GB2312" w:cs="宋体" w:hint="eastAsia"/>
          <w:bCs/>
          <w:snapToGrid w:val="0"/>
          <w:kern w:val="0"/>
          <w:sz w:val="28"/>
          <w:szCs w:val="28"/>
        </w:rPr>
        <w:t>下</w:t>
      </w:r>
      <w:r w:rsidRPr="00E000B4">
        <w:rPr>
          <w:rFonts w:ascii="仿宋_GB2312" w:eastAsia="仿宋_GB2312" w:cs="宋体" w:hint="eastAsia"/>
          <w:bCs/>
          <w:snapToGrid w:val="0"/>
          <w:kern w:val="0"/>
          <w:sz w:val="28"/>
          <w:szCs w:val="28"/>
        </w:rPr>
        <w:t>：</w:t>
      </w:r>
    </w:p>
    <w:p w14:paraId="2BF13EB5"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艺术类：舞蹈  合唱 、管乐、戏剧、京剧等；</w:t>
      </w:r>
    </w:p>
    <w:p w14:paraId="60FF7C72"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体育类：篮球、乒乓球、游泳、田径、武术、足球、健美操、排舞等；</w:t>
      </w:r>
    </w:p>
    <w:p w14:paraId="44560153"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科技类：机器人、植物栽培、科学制作、人工智能创意设计、生物与环境等；</w:t>
      </w:r>
    </w:p>
    <w:p w14:paraId="327D93D0"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美术类：硬笔书法、国画、软笔书法、儿童画等；</w:t>
      </w:r>
    </w:p>
    <w:p w14:paraId="169C510E" w14:textId="7BC6423D"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手工类：纸工、十字绣、沙画、</w:t>
      </w:r>
      <w:proofErr w:type="gramStart"/>
      <w:r w:rsidRPr="00E000B4">
        <w:rPr>
          <w:rFonts w:ascii="仿宋_GB2312" w:eastAsia="仿宋_GB2312" w:cs="宋体" w:hint="eastAsia"/>
          <w:bCs/>
          <w:snapToGrid w:val="0"/>
          <w:kern w:val="0"/>
          <w:sz w:val="28"/>
          <w:szCs w:val="28"/>
        </w:rPr>
        <w:t>魔珠创意</w:t>
      </w:r>
      <w:proofErr w:type="gramEnd"/>
      <w:r w:rsidRPr="00E000B4">
        <w:rPr>
          <w:rFonts w:ascii="仿宋_GB2312" w:eastAsia="仿宋_GB2312" w:cs="宋体" w:hint="eastAsia"/>
          <w:bCs/>
          <w:snapToGrid w:val="0"/>
          <w:kern w:val="0"/>
          <w:sz w:val="28"/>
          <w:szCs w:val="28"/>
        </w:rPr>
        <w:t>等</w:t>
      </w:r>
      <w:r w:rsidR="001A7E27" w:rsidRPr="00E000B4">
        <w:rPr>
          <w:rFonts w:ascii="仿宋_GB2312" w:eastAsia="仿宋_GB2312" w:cs="宋体" w:hint="eastAsia"/>
          <w:bCs/>
          <w:snapToGrid w:val="0"/>
          <w:kern w:val="0"/>
          <w:sz w:val="28"/>
          <w:szCs w:val="28"/>
        </w:rPr>
        <w:t>；</w:t>
      </w:r>
    </w:p>
    <w:p w14:paraId="05DE4C4C" w14:textId="7FE81D9C"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学科类：数学加油站、语文加油站、英语加油站、人文素养、数学沙龙等</w:t>
      </w:r>
      <w:r w:rsidR="001A7E27" w:rsidRPr="00E000B4">
        <w:rPr>
          <w:rFonts w:ascii="仿宋_GB2312" w:eastAsia="仿宋_GB2312" w:cs="宋体" w:hint="eastAsia"/>
          <w:bCs/>
          <w:snapToGrid w:val="0"/>
          <w:kern w:val="0"/>
          <w:sz w:val="28"/>
          <w:szCs w:val="28"/>
        </w:rPr>
        <w:t>；</w:t>
      </w:r>
    </w:p>
    <w:p w14:paraId="3F71F127" w14:textId="5D63A326"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其他：作业答疑班、阅读辅导班、果</w:t>
      </w:r>
      <w:proofErr w:type="gramStart"/>
      <w:r w:rsidRPr="00E000B4">
        <w:rPr>
          <w:rFonts w:ascii="仿宋_GB2312" w:eastAsia="仿宋_GB2312" w:cs="宋体" w:hint="eastAsia"/>
          <w:bCs/>
          <w:snapToGrid w:val="0"/>
          <w:kern w:val="0"/>
          <w:sz w:val="28"/>
          <w:szCs w:val="28"/>
        </w:rPr>
        <w:t>果</w:t>
      </w:r>
      <w:proofErr w:type="gramEnd"/>
      <w:r w:rsidRPr="00E000B4">
        <w:rPr>
          <w:rFonts w:ascii="仿宋_GB2312" w:eastAsia="仿宋_GB2312" w:cs="宋体" w:hint="eastAsia"/>
          <w:bCs/>
          <w:snapToGrid w:val="0"/>
          <w:kern w:val="0"/>
          <w:sz w:val="28"/>
          <w:szCs w:val="28"/>
        </w:rPr>
        <w:t>课程、年级特色课程等</w:t>
      </w:r>
      <w:r w:rsidR="001A7E27" w:rsidRPr="00E000B4">
        <w:rPr>
          <w:rFonts w:ascii="仿宋_GB2312" w:eastAsia="仿宋_GB2312" w:cs="宋体" w:hint="eastAsia"/>
          <w:bCs/>
          <w:snapToGrid w:val="0"/>
          <w:kern w:val="0"/>
          <w:sz w:val="28"/>
          <w:szCs w:val="28"/>
        </w:rPr>
        <w:t>。</w:t>
      </w:r>
    </w:p>
    <w:p w14:paraId="6C4EC3A1"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3、项目产出情况。</w:t>
      </w:r>
    </w:p>
    <w:p w14:paraId="61B8E9BE"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为了深入落实</w:t>
      </w:r>
      <w:proofErr w:type="gramStart"/>
      <w:r w:rsidRPr="00E000B4">
        <w:rPr>
          <w:rFonts w:ascii="仿宋_GB2312" w:eastAsia="仿宋_GB2312" w:cs="宋体" w:hint="eastAsia"/>
          <w:bCs/>
          <w:snapToGrid w:val="0"/>
          <w:kern w:val="0"/>
          <w:sz w:val="28"/>
          <w:szCs w:val="28"/>
        </w:rPr>
        <w:t>双减双新新</w:t>
      </w:r>
      <w:proofErr w:type="gramEnd"/>
      <w:r w:rsidRPr="00E000B4">
        <w:rPr>
          <w:rFonts w:ascii="仿宋_GB2312" w:eastAsia="仿宋_GB2312" w:cs="宋体" w:hint="eastAsia"/>
          <w:bCs/>
          <w:snapToGrid w:val="0"/>
          <w:kern w:val="0"/>
          <w:sz w:val="28"/>
          <w:szCs w:val="28"/>
        </w:rPr>
        <w:t>要求，围绕学生发展需求，2023年课后服务在原有的社团、兴趣、学业、年级特色、延时托管课后服务课程体系的基础上，围绕五育并举的课后服务要求，丰富课程供给。课后服务课程丰富多彩，满足大多数学生的需求，严格按照上级要求，及时开展课后服务课程，每学期课程不少于16周，周一到</w:t>
      </w:r>
      <w:proofErr w:type="gramStart"/>
      <w:r w:rsidRPr="00E000B4">
        <w:rPr>
          <w:rFonts w:ascii="仿宋_GB2312" w:eastAsia="仿宋_GB2312" w:cs="宋体" w:hint="eastAsia"/>
          <w:bCs/>
          <w:snapToGrid w:val="0"/>
          <w:kern w:val="0"/>
          <w:sz w:val="28"/>
          <w:szCs w:val="28"/>
        </w:rPr>
        <w:t>周五全</w:t>
      </w:r>
      <w:proofErr w:type="gramEnd"/>
      <w:r w:rsidRPr="00E000B4">
        <w:rPr>
          <w:rFonts w:ascii="仿宋_GB2312" w:eastAsia="仿宋_GB2312" w:cs="宋体" w:hint="eastAsia"/>
          <w:bCs/>
          <w:snapToGrid w:val="0"/>
          <w:kern w:val="0"/>
          <w:sz w:val="28"/>
          <w:szCs w:val="28"/>
        </w:rPr>
        <w:t>覆盖。分为文科、理科、工科、艺术、体育五大类别。其中，一类是针对学科教学的分层辅导类课程，包括作业答疑辅导、学科加油站和综</w:t>
      </w:r>
      <w:r w:rsidRPr="00E000B4">
        <w:rPr>
          <w:rFonts w:ascii="仿宋_GB2312" w:eastAsia="仿宋_GB2312" w:cs="宋体" w:hint="eastAsia"/>
          <w:bCs/>
          <w:snapToGrid w:val="0"/>
          <w:kern w:val="0"/>
          <w:sz w:val="28"/>
          <w:szCs w:val="28"/>
        </w:rPr>
        <w:lastRenderedPageBreak/>
        <w:t>合提升课程，根据学生的需求与学情，给予不同学生不同的辅导。另一类是舞蹈团、管乐团、体训队等社团，每位学生根据自己的兴趣爱好报名所要学习的项目。低年级学生加入的社团作为初期的苗苗班，随着技能学习进阶加强，最终会有相当一部分学生达到竞赛水平，进入校队。</w:t>
      </w:r>
    </w:p>
    <w:p w14:paraId="7AB32E1A" w14:textId="0DEC12B1"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目前项目主要产生在外聘教师劳务费、材料费、社会大课堂费用，严格按照相关文件要求，做到专款专用，坚持“课后服务”“社会大课堂”的公益性和普及性原则，面向全体学生。从未开设收费盈利活动项目，所有项目的设施、师资、材料等均由学校专款开支。对活动项目、活动时间等严格按照有关计划开展。</w:t>
      </w:r>
    </w:p>
    <w:p w14:paraId="24B3D839"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4、项目效益情况。</w:t>
      </w:r>
    </w:p>
    <w:p w14:paraId="5BE85693"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通过开设了333门学科类、兴趣社团类课后服务课程和21次各年级不同主题的社会大课堂活动，极大丰富了学生生活体验、培养了学生善于思考的习惯、提升了学生善于发现问题和解决问题的能力，扩展了学生的知识面，在新时期、新阶段推进了素质教育。为学生搭设了实践参与体验的平台，提高了综合实践能力与素养，促进了学生健康的成长。</w:t>
      </w:r>
    </w:p>
    <w:p w14:paraId="6F736740" w14:textId="7B4E3D96"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2023年北京第二实验小学中小学实践项目围绕“双主体育人”办学思路和义务教育阶段时代新人培养的具体要求（有理想、有本领、有担当），以实现师生同步发展作为课程建设的首要核心目标，在坚定理想信念、厚植爱国主义情怀、加强品德修养、增长知识见识、</w:t>
      </w:r>
      <w:proofErr w:type="gramStart"/>
      <w:r w:rsidRPr="00E000B4">
        <w:rPr>
          <w:rFonts w:ascii="仿宋_GB2312" w:eastAsia="仿宋_GB2312" w:cs="宋体" w:hint="eastAsia"/>
          <w:bCs/>
          <w:snapToGrid w:val="0"/>
          <w:kern w:val="0"/>
          <w:sz w:val="28"/>
          <w:szCs w:val="28"/>
        </w:rPr>
        <w:t>培养奋斗</w:t>
      </w:r>
      <w:proofErr w:type="gramEnd"/>
      <w:r w:rsidRPr="00E000B4">
        <w:rPr>
          <w:rFonts w:ascii="仿宋_GB2312" w:eastAsia="仿宋_GB2312" w:cs="宋体" w:hint="eastAsia"/>
          <w:bCs/>
          <w:snapToGrid w:val="0"/>
          <w:kern w:val="0"/>
          <w:sz w:val="28"/>
          <w:szCs w:val="28"/>
        </w:rPr>
        <w:t>精神、增强综合素质上下功夫，促进教师两个价值的统一及学生“三个一”的实际获得，实现学生的“一长多能零缺陷”，创造了为学生展示的各级平台。与校园开展的特色活动相结合，让学生在活动中得到了展示、锻炼、成长。我校还依托校外社会实践基地资源，把校内外课程资源有机整合，在课程建设上进行</w:t>
      </w:r>
      <w:r w:rsidRPr="00E000B4">
        <w:rPr>
          <w:rFonts w:ascii="仿宋_GB2312" w:eastAsia="仿宋_GB2312" w:cs="宋体" w:hint="eastAsia"/>
          <w:bCs/>
          <w:snapToGrid w:val="0"/>
          <w:kern w:val="0"/>
          <w:sz w:val="28"/>
          <w:szCs w:val="28"/>
        </w:rPr>
        <w:lastRenderedPageBreak/>
        <w:t>了一定的拓展与延伸，促进了学生全面发展，为培养大写的“人”奠定了坚实的基础。</w:t>
      </w:r>
    </w:p>
    <w:p w14:paraId="227AC95E" w14:textId="77777777" w:rsidR="00D04429" w:rsidRPr="00E000B4" w:rsidRDefault="00D04429" w:rsidP="00D04429">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（五）主要经验及做法、存在的问题及原因分析</w:t>
      </w:r>
    </w:p>
    <w:p w14:paraId="4ECE9841"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1.多元设置与自由选择相结合，提供支撑学生个性专长发展的课程选择</w:t>
      </w:r>
    </w:p>
    <w:p w14:paraId="66B3D0A6"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学校为满足不同家庭、不同学生的发展需要，开设了223门兴趣班和110门学科类课程，极大丰富了课后服务的课程设置，每学年伊始会组织家长进行两轮的线上选课和一轮线下调剂，力求让每一位同学选中自己心仪的课后服务课程，为学生提供了多元化个性发展所需要的课程支持。</w:t>
      </w:r>
    </w:p>
    <w:p w14:paraId="1B5864BF"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2.学科学习与个性发展相结合，为实现大写的人的培养而奠基</w:t>
      </w:r>
    </w:p>
    <w:p w14:paraId="291DB134"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学校不仅关注学生兴趣爱好专长的发展，为了解决家长对于学生学业的关注，满足同学们在校学习进一步提升的需要，开设了人文素养、数学沙龙、学科加油站和每日都会设置的作业答疑、阅读辅导等学科类课程，在坚持</w:t>
      </w:r>
      <w:proofErr w:type="gramStart"/>
      <w:r w:rsidRPr="00E000B4">
        <w:rPr>
          <w:rFonts w:ascii="仿宋_GB2312" w:eastAsia="仿宋_GB2312" w:cs="宋体" w:hint="eastAsia"/>
          <w:bCs/>
          <w:snapToGrid w:val="0"/>
          <w:kern w:val="0"/>
          <w:sz w:val="28"/>
          <w:szCs w:val="28"/>
        </w:rPr>
        <w:t>不</w:t>
      </w:r>
      <w:proofErr w:type="gramEnd"/>
      <w:r w:rsidRPr="00E000B4">
        <w:rPr>
          <w:rFonts w:ascii="仿宋_GB2312" w:eastAsia="仿宋_GB2312" w:cs="宋体" w:hint="eastAsia"/>
          <w:bCs/>
          <w:snapToGrid w:val="0"/>
          <w:kern w:val="0"/>
          <w:sz w:val="28"/>
          <w:szCs w:val="28"/>
        </w:rPr>
        <w:t>超前教学、不做学科类补习的前提下，为学生在校学习的指导提供条件，深层次提高了学业能力。</w:t>
      </w:r>
    </w:p>
    <w:p w14:paraId="7323EC1B"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3.校内外优质教育资源相结合，馆校协同促进五育并举</w:t>
      </w:r>
    </w:p>
    <w:p w14:paraId="4425CE4E"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学校积极协调社会各方面教育资源，引进优质的校外机构课程作为学校课后服务课程的有益补充，同时在每学期组织学生走出学校，参与社会大课堂实践，在博物馆、植物园、劳动营地进行社会实践学习，提高实践能力与劳动能力，促进学生五育并举。</w:t>
      </w:r>
    </w:p>
    <w:p w14:paraId="796861F8" w14:textId="77777777"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4.需进一步加大校内体育类、艺术类课后服务课程开发建设</w:t>
      </w:r>
    </w:p>
    <w:p w14:paraId="160AFAC2" w14:textId="34836CEB"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lastRenderedPageBreak/>
        <w:t>根据2023年调查问卷反馈，学生层面对于体育类和艺术类课程仍有较大需求，课后服务课程仍需组织体育和艺术学科的校内外老师开设更多满足家庭需要的体能训练、田径、合唱、朗诵等课程，以应对家长对学生发展需要的关注。</w:t>
      </w:r>
    </w:p>
    <w:p w14:paraId="1AEC9FF6" w14:textId="77777777" w:rsidR="00C852F7" w:rsidRPr="00E000B4" w:rsidRDefault="00D04429"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（六）有关建议</w:t>
      </w:r>
    </w:p>
    <w:p w14:paraId="709E8916" w14:textId="6C447FED" w:rsidR="00C852F7" w:rsidRPr="00E000B4" w:rsidRDefault="00C852F7" w:rsidP="00C852F7">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无</w:t>
      </w:r>
    </w:p>
    <w:p w14:paraId="4DA917EB" w14:textId="77777777" w:rsidR="00C852F7" w:rsidRPr="00E000B4" w:rsidRDefault="00D04429" w:rsidP="00C852F7">
      <w:pPr>
        <w:pStyle w:val="a0"/>
        <w:ind w:firstLine="560"/>
        <w:rPr>
          <w:rFonts w:ascii="仿宋_GB2312" w:eastAsia="仿宋_GB2312" w:cs="宋体"/>
          <w:bCs/>
          <w:snapToGrid w:val="0"/>
          <w:kern w:val="0"/>
          <w:sz w:val="28"/>
          <w:szCs w:val="28"/>
        </w:rPr>
      </w:pPr>
      <w:r w:rsidRPr="00E000B4">
        <w:rPr>
          <w:rFonts w:ascii="仿宋_GB2312" w:eastAsia="仿宋_GB2312" w:cs="宋体" w:hint="eastAsia"/>
          <w:bCs/>
          <w:snapToGrid w:val="0"/>
          <w:kern w:val="0"/>
          <w:sz w:val="28"/>
          <w:szCs w:val="28"/>
        </w:rPr>
        <w:t>（七）其他需要说明的问题</w:t>
      </w:r>
    </w:p>
    <w:p w14:paraId="4D413EFD" w14:textId="5CA3C5DD" w:rsidR="0089283D" w:rsidRPr="00D04429" w:rsidRDefault="00C852F7" w:rsidP="00E9232F">
      <w:pPr>
        <w:pStyle w:val="a0"/>
        <w:ind w:firstLine="560"/>
        <w:rPr>
          <w:rFonts w:ascii="仿宋_GB2312" w:eastAsia="仿宋_GB2312" w:cs="宋体" w:hint="eastAsia"/>
          <w:bCs/>
          <w:snapToGrid w:val="0"/>
          <w:kern w:val="0"/>
          <w:sz w:val="28"/>
          <w:szCs w:val="28"/>
        </w:rPr>
      </w:pPr>
      <w:r w:rsidRPr="00E000B4">
        <w:rPr>
          <w:rFonts w:ascii="仿宋_GB2312" w:eastAsia="仿宋_GB2312" w:cs="宋体" w:hint="eastAsia"/>
          <w:bCs/>
          <w:snapToGrid w:val="0"/>
          <w:kern w:val="0"/>
          <w:sz w:val="28"/>
          <w:szCs w:val="28"/>
        </w:rPr>
        <w:t>无</w:t>
      </w:r>
    </w:p>
    <w:sectPr w:rsidR="0089283D" w:rsidRPr="00D04429">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E41FD" w14:textId="77777777" w:rsidR="00C84A36" w:rsidRDefault="00C84A36">
      <w:r>
        <w:separator/>
      </w:r>
    </w:p>
  </w:endnote>
  <w:endnote w:type="continuationSeparator" w:id="0">
    <w:p w14:paraId="428BEC8F" w14:textId="77777777" w:rsidR="00C84A36" w:rsidRDefault="00C84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4B66E" w14:textId="77777777" w:rsidR="00922301" w:rsidRDefault="00922301">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1B077F31" w14:textId="77777777" w:rsidR="00922301" w:rsidRDefault="0092230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EB136" w14:textId="27805CF6" w:rsidR="00922301" w:rsidRDefault="00922301">
    <w:pPr>
      <w:pStyle w:val="a7"/>
      <w:framePr w:wrap="around" w:vAnchor="text" w:hAnchor="margin" w:xAlign="center" w:y="1"/>
      <w:rPr>
        <w:rStyle w:val="ad"/>
      </w:rPr>
    </w:pPr>
    <w:r>
      <w:fldChar w:fldCharType="begin"/>
    </w:r>
    <w:r>
      <w:rPr>
        <w:rStyle w:val="ad"/>
      </w:rPr>
      <w:instrText xml:space="preserve">PAGE  </w:instrText>
    </w:r>
    <w:r>
      <w:fldChar w:fldCharType="separate"/>
    </w:r>
    <w:r w:rsidR="00D23149">
      <w:rPr>
        <w:rStyle w:val="ad"/>
        <w:noProof/>
      </w:rPr>
      <w:t>23</w:t>
    </w:r>
    <w:r>
      <w:fldChar w:fldCharType="end"/>
    </w:r>
  </w:p>
  <w:p w14:paraId="3311456D" w14:textId="77777777" w:rsidR="00922301" w:rsidRDefault="0092230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4ABDC" w14:textId="77777777" w:rsidR="00C84A36" w:rsidRDefault="00C84A36">
      <w:r>
        <w:separator/>
      </w:r>
    </w:p>
  </w:footnote>
  <w:footnote w:type="continuationSeparator" w:id="0">
    <w:p w14:paraId="23006818" w14:textId="77777777" w:rsidR="00C84A36" w:rsidRDefault="00C84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CAEA2E8"/>
    <w:multiLevelType w:val="singleLevel"/>
    <w:tmpl w:val="BCAEA2E8"/>
    <w:lvl w:ilvl="0">
      <w:start w:val="5"/>
      <w:numFmt w:val="decimal"/>
      <w:lvlText w:val="%1."/>
      <w:lvlJc w:val="left"/>
      <w:pPr>
        <w:tabs>
          <w:tab w:val="left" w:pos="312"/>
        </w:tabs>
      </w:pPr>
    </w:lvl>
  </w:abstractNum>
  <w:abstractNum w:abstractNumId="1" w15:restartNumberingAfterBreak="0">
    <w:nsid w:val="D7FFB472"/>
    <w:multiLevelType w:val="singleLevel"/>
    <w:tmpl w:val="D7FFB472"/>
    <w:lvl w:ilvl="0">
      <w:start w:val="1"/>
      <w:numFmt w:val="chineseCounting"/>
      <w:suff w:val="nothing"/>
      <w:lvlText w:val="%1、"/>
      <w:lvlJc w:val="left"/>
      <w:rPr>
        <w:rFonts w:hint="eastAsia"/>
      </w:rPr>
    </w:lvl>
  </w:abstractNum>
  <w:abstractNum w:abstractNumId="2" w15:restartNumberingAfterBreak="0">
    <w:nsid w:val="FBF56A7B"/>
    <w:multiLevelType w:val="singleLevel"/>
    <w:tmpl w:val="FBF56A7B"/>
    <w:lvl w:ilvl="0">
      <w:start w:val="2"/>
      <w:numFmt w:val="decimal"/>
      <w:lvlText w:val="%1."/>
      <w:lvlJc w:val="left"/>
      <w:pPr>
        <w:tabs>
          <w:tab w:val="left" w:pos="312"/>
        </w:tabs>
      </w:pPr>
    </w:lvl>
  </w:abstractNum>
  <w:abstractNum w:abstractNumId="3" w15:restartNumberingAfterBreak="0">
    <w:nsid w:val="FCEE4F28"/>
    <w:multiLevelType w:val="singleLevel"/>
    <w:tmpl w:val="FCEE4F28"/>
    <w:lvl w:ilvl="0">
      <w:start w:val="2"/>
      <w:numFmt w:val="chineseCounting"/>
      <w:suff w:val="nothing"/>
      <w:lvlText w:val="（%1）"/>
      <w:lvlJc w:val="left"/>
      <w:rPr>
        <w:rFonts w:hint="eastAsia"/>
      </w:rPr>
    </w:lvl>
  </w:abstractNum>
  <w:abstractNum w:abstractNumId="4" w15:restartNumberingAfterBreak="0">
    <w:nsid w:val="3AFEC163"/>
    <w:multiLevelType w:val="singleLevel"/>
    <w:tmpl w:val="3AFEC163"/>
    <w:lvl w:ilvl="0">
      <w:start w:val="1"/>
      <w:numFmt w:val="chineseCounting"/>
      <w:suff w:val="nothing"/>
      <w:lvlText w:val="（%1）"/>
      <w:lvlJc w:val="left"/>
      <w:rPr>
        <w:rFonts w:hint="eastAsia"/>
      </w:rPr>
    </w:lvl>
  </w:abstractNum>
  <w:abstractNum w:abstractNumId="5" w15:restartNumberingAfterBreak="0">
    <w:nsid w:val="5D1531E2"/>
    <w:multiLevelType w:val="hybridMultilevel"/>
    <w:tmpl w:val="39865480"/>
    <w:lvl w:ilvl="0" w:tplc="6368F358">
      <w:start w:val="1"/>
      <w:numFmt w:val="japaneseCounting"/>
      <w:lvlText w:val="%1、"/>
      <w:lvlJc w:val="left"/>
      <w:pPr>
        <w:ind w:left="1120" w:hanging="56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1458330596">
    <w:abstractNumId w:val="1"/>
  </w:num>
  <w:num w:numId="2" w16cid:durableId="99688262">
    <w:abstractNumId w:val="5"/>
  </w:num>
  <w:num w:numId="3" w16cid:durableId="1740054865">
    <w:abstractNumId w:val="3"/>
  </w:num>
  <w:num w:numId="4" w16cid:durableId="1644122414">
    <w:abstractNumId w:val="2"/>
  </w:num>
  <w:num w:numId="5" w16cid:durableId="1684668435">
    <w:abstractNumId w:val="0"/>
  </w:num>
  <w:num w:numId="6" w16cid:durableId="1430898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246"/>
    <w:rsid w:val="D8FF64A3"/>
    <w:rsid w:val="E9BB220B"/>
    <w:rsid w:val="EF0F2CF3"/>
    <w:rsid w:val="F7FB4260"/>
    <w:rsid w:val="FAF98CF7"/>
    <w:rsid w:val="FEFF1A39"/>
    <w:rsid w:val="00001E6C"/>
    <w:rsid w:val="00003B03"/>
    <w:rsid w:val="000040E6"/>
    <w:rsid w:val="000044AC"/>
    <w:rsid w:val="00011D72"/>
    <w:rsid w:val="0001303F"/>
    <w:rsid w:val="00027CD5"/>
    <w:rsid w:val="00031B8E"/>
    <w:rsid w:val="00033EC1"/>
    <w:rsid w:val="00034224"/>
    <w:rsid w:val="00040275"/>
    <w:rsid w:val="000413A3"/>
    <w:rsid w:val="00042D83"/>
    <w:rsid w:val="0004719C"/>
    <w:rsid w:val="00047F6E"/>
    <w:rsid w:val="00051B00"/>
    <w:rsid w:val="000601B1"/>
    <w:rsid w:val="00062822"/>
    <w:rsid w:val="00062BCC"/>
    <w:rsid w:val="00066E19"/>
    <w:rsid w:val="0006752F"/>
    <w:rsid w:val="00071797"/>
    <w:rsid w:val="00071860"/>
    <w:rsid w:val="0007258E"/>
    <w:rsid w:val="00077A9E"/>
    <w:rsid w:val="00077F4A"/>
    <w:rsid w:val="00077FE5"/>
    <w:rsid w:val="00080447"/>
    <w:rsid w:val="00085663"/>
    <w:rsid w:val="00090547"/>
    <w:rsid w:val="00095948"/>
    <w:rsid w:val="00095C26"/>
    <w:rsid w:val="00096504"/>
    <w:rsid w:val="00096B86"/>
    <w:rsid w:val="000A10FF"/>
    <w:rsid w:val="000A1770"/>
    <w:rsid w:val="000A19C2"/>
    <w:rsid w:val="000A283C"/>
    <w:rsid w:val="000B15B7"/>
    <w:rsid w:val="000B70F1"/>
    <w:rsid w:val="000C4611"/>
    <w:rsid w:val="000D0A02"/>
    <w:rsid w:val="000D6854"/>
    <w:rsid w:val="000E0B26"/>
    <w:rsid w:val="000E31C5"/>
    <w:rsid w:val="000E3291"/>
    <w:rsid w:val="000F08FE"/>
    <w:rsid w:val="000F2A48"/>
    <w:rsid w:val="000F49BE"/>
    <w:rsid w:val="00100246"/>
    <w:rsid w:val="0010682D"/>
    <w:rsid w:val="001073C6"/>
    <w:rsid w:val="00107DB5"/>
    <w:rsid w:val="00111F75"/>
    <w:rsid w:val="0011483D"/>
    <w:rsid w:val="00115724"/>
    <w:rsid w:val="00130995"/>
    <w:rsid w:val="00131FF9"/>
    <w:rsid w:val="00132320"/>
    <w:rsid w:val="00135F29"/>
    <w:rsid w:val="001369A7"/>
    <w:rsid w:val="00141114"/>
    <w:rsid w:val="001428C5"/>
    <w:rsid w:val="001503D8"/>
    <w:rsid w:val="00154581"/>
    <w:rsid w:val="00154B54"/>
    <w:rsid w:val="00157540"/>
    <w:rsid w:val="0017111F"/>
    <w:rsid w:val="00173CF6"/>
    <w:rsid w:val="00180DAD"/>
    <w:rsid w:val="0018370E"/>
    <w:rsid w:val="001852E1"/>
    <w:rsid w:val="00191568"/>
    <w:rsid w:val="001A032D"/>
    <w:rsid w:val="001A4277"/>
    <w:rsid w:val="001A7D2E"/>
    <w:rsid w:val="001A7E27"/>
    <w:rsid w:val="001B1DF9"/>
    <w:rsid w:val="001B1E93"/>
    <w:rsid w:val="001B375E"/>
    <w:rsid w:val="001B4A46"/>
    <w:rsid w:val="001B5E87"/>
    <w:rsid w:val="001B5E91"/>
    <w:rsid w:val="001B7988"/>
    <w:rsid w:val="001D52DF"/>
    <w:rsid w:val="001D78D9"/>
    <w:rsid w:val="001E0556"/>
    <w:rsid w:val="001E2355"/>
    <w:rsid w:val="001E2379"/>
    <w:rsid w:val="001E29A9"/>
    <w:rsid w:val="001F1B6D"/>
    <w:rsid w:val="001F286D"/>
    <w:rsid w:val="001F5857"/>
    <w:rsid w:val="00205781"/>
    <w:rsid w:val="00205D17"/>
    <w:rsid w:val="00206EC3"/>
    <w:rsid w:val="002103EC"/>
    <w:rsid w:val="0021047C"/>
    <w:rsid w:val="00211E4E"/>
    <w:rsid w:val="00213D1C"/>
    <w:rsid w:val="00214C3A"/>
    <w:rsid w:val="00217517"/>
    <w:rsid w:val="00222628"/>
    <w:rsid w:val="002253CB"/>
    <w:rsid w:val="00227440"/>
    <w:rsid w:val="002326DE"/>
    <w:rsid w:val="00234314"/>
    <w:rsid w:val="00241724"/>
    <w:rsid w:val="00241D12"/>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0C57"/>
    <w:rsid w:val="0028458C"/>
    <w:rsid w:val="002911BD"/>
    <w:rsid w:val="00291C98"/>
    <w:rsid w:val="00294DE9"/>
    <w:rsid w:val="002A1488"/>
    <w:rsid w:val="002A4C2B"/>
    <w:rsid w:val="002A6504"/>
    <w:rsid w:val="002B19D0"/>
    <w:rsid w:val="002B24F5"/>
    <w:rsid w:val="002B2C20"/>
    <w:rsid w:val="002B2E81"/>
    <w:rsid w:val="002B3682"/>
    <w:rsid w:val="002B5464"/>
    <w:rsid w:val="002C0443"/>
    <w:rsid w:val="002C12FB"/>
    <w:rsid w:val="002C22AE"/>
    <w:rsid w:val="002C24BC"/>
    <w:rsid w:val="002D03C6"/>
    <w:rsid w:val="002D0FDF"/>
    <w:rsid w:val="002D3955"/>
    <w:rsid w:val="002D572D"/>
    <w:rsid w:val="002D68A9"/>
    <w:rsid w:val="002E06AE"/>
    <w:rsid w:val="002E4B75"/>
    <w:rsid w:val="002E6529"/>
    <w:rsid w:val="002E68DD"/>
    <w:rsid w:val="002F17C2"/>
    <w:rsid w:val="002F32EE"/>
    <w:rsid w:val="002F4054"/>
    <w:rsid w:val="002F5574"/>
    <w:rsid w:val="002F5C2F"/>
    <w:rsid w:val="00301D20"/>
    <w:rsid w:val="00302B19"/>
    <w:rsid w:val="00303428"/>
    <w:rsid w:val="003053C4"/>
    <w:rsid w:val="003058A3"/>
    <w:rsid w:val="00307DA5"/>
    <w:rsid w:val="0031112C"/>
    <w:rsid w:val="0031169D"/>
    <w:rsid w:val="0031170D"/>
    <w:rsid w:val="00313E14"/>
    <w:rsid w:val="003167DD"/>
    <w:rsid w:val="00321BD8"/>
    <w:rsid w:val="00325687"/>
    <w:rsid w:val="00327BED"/>
    <w:rsid w:val="00331A61"/>
    <w:rsid w:val="00332C14"/>
    <w:rsid w:val="00333162"/>
    <w:rsid w:val="00334538"/>
    <w:rsid w:val="00335079"/>
    <w:rsid w:val="003352CE"/>
    <w:rsid w:val="00341D8E"/>
    <w:rsid w:val="00344EAC"/>
    <w:rsid w:val="003502B9"/>
    <w:rsid w:val="00351B8F"/>
    <w:rsid w:val="00353226"/>
    <w:rsid w:val="00353717"/>
    <w:rsid w:val="00354630"/>
    <w:rsid w:val="00365A24"/>
    <w:rsid w:val="00370124"/>
    <w:rsid w:val="0037041E"/>
    <w:rsid w:val="003712DB"/>
    <w:rsid w:val="0037156C"/>
    <w:rsid w:val="00373A15"/>
    <w:rsid w:val="00373DDC"/>
    <w:rsid w:val="00381599"/>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4DE"/>
    <w:rsid w:val="003B48C4"/>
    <w:rsid w:val="003B5E20"/>
    <w:rsid w:val="003B6DAD"/>
    <w:rsid w:val="003B735F"/>
    <w:rsid w:val="003C030C"/>
    <w:rsid w:val="003C55FC"/>
    <w:rsid w:val="003C6FDA"/>
    <w:rsid w:val="003D0EC3"/>
    <w:rsid w:val="003D7274"/>
    <w:rsid w:val="003E4D82"/>
    <w:rsid w:val="003E5BC1"/>
    <w:rsid w:val="003F0D1B"/>
    <w:rsid w:val="003F1DD6"/>
    <w:rsid w:val="00401087"/>
    <w:rsid w:val="00402E26"/>
    <w:rsid w:val="0040692E"/>
    <w:rsid w:val="004110BC"/>
    <w:rsid w:val="0041271F"/>
    <w:rsid w:val="00413536"/>
    <w:rsid w:val="004138CC"/>
    <w:rsid w:val="0041688E"/>
    <w:rsid w:val="004170EF"/>
    <w:rsid w:val="0042022A"/>
    <w:rsid w:val="0042093C"/>
    <w:rsid w:val="00421485"/>
    <w:rsid w:val="004233DD"/>
    <w:rsid w:val="00424405"/>
    <w:rsid w:val="00425B25"/>
    <w:rsid w:val="00425D24"/>
    <w:rsid w:val="00426A4D"/>
    <w:rsid w:val="00427687"/>
    <w:rsid w:val="00433231"/>
    <w:rsid w:val="004334CA"/>
    <w:rsid w:val="0043506A"/>
    <w:rsid w:val="00435830"/>
    <w:rsid w:val="0043619C"/>
    <w:rsid w:val="00440EC1"/>
    <w:rsid w:val="0044475D"/>
    <w:rsid w:val="00444D1E"/>
    <w:rsid w:val="0044571A"/>
    <w:rsid w:val="0044705D"/>
    <w:rsid w:val="0045090E"/>
    <w:rsid w:val="00453AFA"/>
    <w:rsid w:val="00453E36"/>
    <w:rsid w:val="00457286"/>
    <w:rsid w:val="00461FA5"/>
    <w:rsid w:val="00463566"/>
    <w:rsid w:val="00464182"/>
    <w:rsid w:val="00466F80"/>
    <w:rsid w:val="00471C52"/>
    <w:rsid w:val="0047460C"/>
    <w:rsid w:val="00474FF2"/>
    <w:rsid w:val="00480098"/>
    <w:rsid w:val="00484A93"/>
    <w:rsid w:val="00485E12"/>
    <w:rsid w:val="004865DA"/>
    <w:rsid w:val="0048779C"/>
    <w:rsid w:val="00487AB7"/>
    <w:rsid w:val="00487ED0"/>
    <w:rsid w:val="0049426A"/>
    <w:rsid w:val="0049682C"/>
    <w:rsid w:val="004A168E"/>
    <w:rsid w:val="004A1B6B"/>
    <w:rsid w:val="004A4557"/>
    <w:rsid w:val="004A46E0"/>
    <w:rsid w:val="004A4EC7"/>
    <w:rsid w:val="004B0003"/>
    <w:rsid w:val="004C020A"/>
    <w:rsid w:val="004C03A3"/>
    <w:rsid w:val="004C274D"/>
    <w:rsid w:val="004C44B8"/>
    <w:rsid w:val="004C7629"/>
    <w:rsid w:val="004D0D5D"/>
    <w:rsid w:val="004D23E5"/>
    <w:rsid w:val="004E07A1"/>
    <w:rsid w:val="004E27DD"/>
    <w:rsid w:val="004E3350"/>
    <w:rsid w:val="004E5292"/>
    <w:rsid w:val="004E6CC3"/>
    <w:rsid w:val="004F2C5B"/>
    <w:rsid w:val="004F641B"/>
    <w:rsid w:val="004F71F3"/>
    <w:rsid w:val="005052FA"/>
    <w:rsid w:val="005069E1"/>
    <w:rsid w:val="00507E59"/>
    <w:rsid w:val="005122B5"/>
    <w:rsid w:val="0052381C"/>
    <w:rsid w:val="005269DD"/>
    <w:rsid w:val="005346B3"/>
    <w:rsid w:val="0054051C"/>
    <w:rsid w:val="00546A84"/>
    <w:rsid w:val="00547BE2"/>
    <w:rsid w:val="00552274"/>
    <w:rsid w:val="0055353D"/>
    <w:rsid w:val="0056187C"/>
    <w:rsid w:val="00565932"/>
    <w:rsid w:val="00570D6A"/>
    <w:rsid w:val="00576B03"/>
    <w:rsid w:val="00576FD4"/>
    <w:rsid w:val="0059068F"/>
    <w:rsid w:val="00591655"/>
    <w:rsid w:val="00591BEC"/>
    <w:rsid w:val="005940EA"/>
    <w:rsid w:val="00594448"/>
    <w:rsid w:val="005A1D6F"/>
    <w:rsid w:val="005A4D82"/>
    <w:rsid w:val="005A52A6"/>
    <w:rsid w:val="005B0DEC"/>
    <w:rsid w:val="005B368E"/>
    <w:rsid w:val="005B6E69"/>
    <w:rsid w:val="005B71D3"/>
    <w:rsid w:val="005C0015"/>
    <w:rsid w:val="005C1E82"/>
    <w:rsid w:val="005C2BCE"/>
    <w:rsid w:val="005C2CA5"/>
    <w:rsid w:val="005C2FC5"/>
    <w:rsid w:val="005C35AE"/>
    <w:rsid w:val="005C7062"/>
    <w:rsid w:val="005C7788"/>
    <w:rsid w:val="005D10B9"/>
    <w:rsid w:val="005D18DA"/>
    <w:rsid w:val="005E00DC"/>
    <w:rsid w:val="005E1822"/>
    <w:rsid w:val="005E3BBC"/>
    <w:rsid w:val="005E3EC6"/>
    <w:rsid w:val="005E4E07"/>
    <w:rsid w:val="005E4E46"/>
    <w:rsid w:val="005E5275"/>
    <w:rsid w:val="005E6919"/>
    <w:rsid w:val="005E7DC8"/>
    <w:rsid w:val="005E7EC9"/>
    <w:rsid w:val="005F7087"/>
    <w:rsid w:val="00611BE4"/>
    <w:rsid w:val="0061219B"/>
    <w:rsid w:val="00621419"/>
    <w:rsid w:val="00622F7F"/>
    <w:rsid w:val="006258F4"/>
    <w:rsid w:val="00626446"/>
    <w:rsid w:val="00626A55"/>
    <w:rsid w:val="00626BE8"/>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2AEB"/>
    <w:rsid w:val="00693DDF"/>
    <w:rsid w:val="006959A0"/>
    <w:rsid w:val="00696F9E"/>
    <w:rsid w:val="006A374A"/>
    <w:rsid w:val="006A505E"/>
    <w:rsid w:val="006A513E"/>
    <w:rsid w:val="006A5265"/>
    <w:rsid w:val="006A6433"/>
    <w:rsid w:val="006B0CB9"/>
    <w:rsid w:val="006B2609"/>
    <w:rsid w:val="006B2750"/>
    <w:rsid w:val="006B3678"/>
    <w:rsid w:val="006B7390"/>
    <w:rsid w:val="006C0084"/>
    <w:rsid w:val="006C107D"/>
    <w:rsid w:val="006C3600"/>
    <w:rsid w:val="006C4534"/>
    <w:rsid w:val="006C5205"/>
    <w:rsid w:val="006C75F6"/>
    <w:rsid w:val="006D249D"/>
    <w:rsid w:val="006D3F53"/>
    <w:rsid w:val="006D60AF"/>
    <w:rsid w:val="006F5730"/>
    <w:rsid w:val="00701651"/>
    <w:rsid w:val="007049BF"/>
    <w:rsid w:val="00704E79"/>
    <w:rsid w:val="007052B7"/>
    <w:rsid w:val="00707A26"/>
    <w:rsid w:val="00710FB3"/>
    <w:rsid w:val="0071120F"/>
    <w:rsid w:val="00716380"/>
    <w:rsid w:val="00722165"/>
    <w:rsid w:val="007247E5"/>
    <w:rsid w:val="00724B1C"/>
    <w:rsid w:val="007428F0"/>
    <w:rsid w:val="0075034B"/>
    <w:rsid w:val="007512EF"/>
    <w:rsid w:val="007551AC"/>
    <w:rsid w:val="00757E5F"/>
    <w:rsid w:val="0076101C"/>
    <w:rsid w:val="00763D87"/>
    <w:rsid w:val="007670B2"/>
    <w:rsid w:val="00771795"/>
    <w:rsid w:val="00774925"/>
    <w:rsid w:val="00777030"/>
    <w:rsid w:val="00777E5E"/>
    <w:rsid w:val="0079279F"/>
    <w:rsid w:val="00793E69"/>
    <w:rsid w:val="007A063C"/>
    <w:rsid w:val="007A0B62"/>
    <w:rsid w:val="007A16B0"/>
    <w:rsid w:val="007A19EA"/>
    <w:rsid w:val="007A4ED4"/>
    <w:rsid w:val="007A6092"/>
    <w:rsid w:val="007A60B7"/>
    <w:rsid w:val="007A64A6"/>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07F"/>
    <w:rsid w:val="007E7703"/>
    <w:rsid w:val="007F4558"/>
    <w:rsid w:val="007F64DF"/>
    <w:rsid w:val="00804AFF"/>
    <w:rsid w:val="008050EF"/>
    <w:rsid w:val="00805A13"/>
    <w:rsid w:val="0080652C"/>
    <w:rsid w:val="0080715F"/>
    <w:rsid w:val="00810C5E"/>
    <w:rsid w:val="008113D6"/>
    <w:rsid w:val="00812941"/>
    <w:rsid w:val="00812BA7"/>
    <w:rsid w:val="00813A87"/>
    <w:rsid w:val="00813F63"/>
    <w:rsid w:val="00815F57"/>
    <w:rsid w:val="0081760B"/>
    <w:rsid w:val="008218AC"/>
    <w:rsid w:val="00825359"/>
    <w:rsid w:val="00825E13"/>
    <w:rsid w:val="00826A16"/>
    <w:rsid w:val="00826F07"/>
    <w:rsid w:val="008337CB"/>
    <w:rsid w:val="00834A3C"/>
    <w:rsid w:val="008360A0"/>
    <w:rsid w:val="00837658"/>
    <w:rsid w:val="00837CD4"/>
    <w:rsid w:val="00837F78"/>
    <w:rsid w:val="008400EE"/>
    <w:rsid w:val="00840791"/>
    <w:rsid w:val="008413C8"/>
    <w:rsid w:val="00845576"/>
    <w:rsid w:val="00850708"/>
    <w:rsid w:val="00851024"/>
    <w:rsid w:val="008526D7"/>
    <w:rsid w:val="0086238C"/>
    <w:rsid w:val="008655DC"/>
    <w:rsid w:val="0086732D"/>
    <w:rsid w:val="00870183"/>
    <w:rsid w:val="008748FD"/>
    <w:rsid w:val="00875726"/>
    <w:rsid w:val="00876A73"/>
    <w:rsid w:val="008770B9"/>
    <w:rsid w:val="00877F10"/>
    <w:rsid w:val="0088225D"/>
    <w:rsid w:val="00882F8D"/>
    <w:rsid w:val="00884448"/>
    <w:rsid w:val="00884FB0"/>
    <w:rsid w:val="008853A5"/>
    <w:rsid w:val="008867B7"/>
    <w:rsid w:val="0089283D"/>
    <w:rsid w:val="008944DA"/>
    <w:rsid w:val="00894D78"/>
    <w:rsid w:val="008A6A18"/>
    <w:rsid w:val="008B033F"/>
    <w:rsid w:val="008B1B47"/>
    <w:rsid w:val="008B4003"/>
    <w:rsid w:val="008B7443"/>
    <w:rsid w:val="008C179E"/>
    <w:rsid w:val="008C2379"/>
    <w:rsid w:val="008C24F4"/>
    <w:rsid w:val="008C4FF7"/>
    <w:rsid w:val="008C5C4C"/>
    <w:rsid w:val="008C7056"/>
    <w:rsid w:val="008C706D"/>
    <w:rsid w:val="008D3145"/>
    <w:rsid w:val="008E1A54"/>
    <w:rsid w:val="008E1E5F"/>
    <w:rsid w:val="008E1F95"/>
    <w:rsid w:val="008E3193"/>
    <w:rsid w:val="008E355E"/>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1D9A"/>
    <w:rsid w:val="00922301"/>
    <w:rsid w:val="0093316E"/>
    <w:rsid w:val="009351E9"/>
    <w:rsid w:val="00937862"/>
    <w:rsid w:val="00942279"/>
    <w:rsid w:val="00946065"/>
    <w:rsid w:val="009524EB"/>
    <w:rsid w:val="0095639D"/>
    <w:rsid w:val="0096079F"/>
    <w:rsid w:val="00962013"/>
    <w:rsid w:val="00963942"/>
    <w:rsid w:val="00965174"/>
    <w:rsid w:val="0096716C"/>
    <w:rsid w:val="009672B2"/>
    <w:rsid w:val="00971C66"/>
    <w:rsid w:val="0098419C"/>
    <w:rsid w:val="009843EF"/>
    <w:rsid w:val="009867F2"/>
    <w:rsid w:val="00991347"/>
    <w:rsid w:val="00996018"/>
    <w:rsid w:val="0099738E"/>
    <w:rsid w:val="009A493E"/>
    <w:rsid w:val="009A531F"/>
    <w:rsid w:val="009A5A1E"/>
    <w:rsid w:val="009A6931"/>
    <w:rsid w:val="009B1547"/>
    <w:rsid w:val="009B1F9A"/>
    <w:rsid w:val="009B1FA9"/>
    <w:rsid w:val="009B349F"/>
    <w:rsid w:val="009B4293"/>
    <w:rsid w:val="009B43D2"/>
    <w:rsid w:val="009B6715"/>
    <w:rsid w:val="009C7B74"/>
    <w:rsid w:val="009D0BE2"/>
    <w:rsid w:val="009D114E"/>
    <w:rsid w:val="009D210F"/>
    <w:rsid w:val="009D309C"/>
    <w:rsid w:val="009D37B1"/>
    <w:rsid w:val="009D4717"/>
    <w:rsid w:val="009D694D"/>
    <w:rsid w:val="009D6EFE"/>
    <w:rsid w:val="009E264E"/>
    <w:rsid w:val="009E5D02"/>
    <w:rsid w:val="009F0C98"/>
    <w:rsid w:val="009F0F81"/>
    <w:rsid w:val="009F2543"/>
    <w:rsid w:val="009F256D"/>
    <w:rsid w:val="009F341E"/>
    <w:rsid w:val="009F57CE"/>
    <w:rsid w:val="00A05A4D"/>
    <w:rsid w:val="00A117CA"/>
    <w:rsid w:val="00A12225"/>
    <w:rsid w:val="00A14C18"/>
    <w:rsid w:val="00A25898"/>
    <w:rsid w:val="00A26DD5"/>
    <w:rsid w:val="00A3071D"/>
    <w:rsid w:val="00A3182E"/>
    <w:rsid w:val="00A31A89"/>
    <w:rsid w:val="00A32F06"/>
    <w:rsid w:val="00A33DB9"/>
    <w:rsid w:val="00A34934"/>
    <w:rsid w:val="00A34EFE"/>
    <w:rsid w:val="00A36546"/>
    <w:rsid w:val="00A4069C"/>
    <w:rsid w:val="00A40BA6"/>
    <w:rsid w:val="00A429CB"/>
    <w:rsid w:val="00A43268"/>
    <w:rsid w:val="00A44E87"/>
    <w:rsid w:val="00A5063C"/>
    <w:rsid w:val="00A52749"/>
    <w:rsid w:val="00A5422E"/>
    <w:rsid w:val="00A56EC1"/>
    <w:rsid w:val="00A61EBC"/>
    <w:rsid w:val="00A62D54"/>
    <w:rsid w:val="00A6350C"/>
    <w:rsid w:val="00A6370B"/>
    <w:rsid w:val="00A63A73"/>
    <w:rsid w:val="00A6655C"/>
    <w:rsid w:val="00A66CBB"/>
    <w:rsid w:val="00A6704E"/>
    <w:rsid w:val="00A67EA4"/>
    <w:rsid w:val="00A732D9"/>
    <w:rsid w:val="00A83AA1"/>
    <w:rsid w:val="00A9343A"/>
    <w:rsid w:val="00A968FD"/>
    <w:rsid w:val="00A9706C"/>
    <w:rsid w:val="00A97B34"/>
    <w:rsid w:val="00AA1B5C"/>
    <w:rsid w:val="00AA7A27"/>
    <w:rsid w:val="00AB3FB0"/>
    <w:rsid w:val="00AB465D"/>
    <w:rsid w:val="00AC114C"/>
    <w:rsid w:val="00AC1478"/>
    <w:rsid w:val="00AC6C2D"/>
    <w:rsid w:val="00AC6E17"/>
    <w:rsid w:val="00AD2FF3"/>
    <w:rsid w:val="00AD7764"/>
    <w:rsid w:val="00AD7FE2"/>
    <w:rsid w:val="00AE1284"/>
    <w:rsid w:val="00AE1B18"/>
    <w:rsid w:val="00AE7339"/>
    <w:rsid w:val="00AF1B0B"/>
    <w:rsid w:val="00AF242C"/>
    <w:rsid w:val="00AF2FB8"/>
    <w:rsid w:val="00AF3CC4"/>
    <w:rsid w:val="00B00C16"/>
    <w:rsid w:val="00B05903"/>
    <w:rsid w:val="00B07B3D"/>
    <w:rsid w:val="00B12C7A"/>
    <w:rsid w:val="00B12E10"/>
    <w:rsid w:val="00B22BC3"/>
    <w:rsid w:val="00B2558D"/>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741A0"/>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20FC"/>
    <w:rsid w:val="00BD3531"/>
    <w:rsid w:val="00BD4E35"/>
    <w:rsid w:val="00BE34CA"/>
    <w:rsid w:val="00BF116A"/>
    <w:rsid w:val="00BF4D61"/>
    <w:rsid w:val="00C0623C"/>
    <w:rsid w:val="00C06A07"/>
    <w:rsid w:val="00C132B6"/>
    <w:rsid w:val="00C21A6C"/>
    <w:rsid w:val="00C24A10"/>
    <w:rsid w:val="00C26949"/>
    <w:rsid w:val="00C27003"/>
    <w:rsid w:val="00C27597"/>
    <w:rsid w:val="00C32BD4"/>
    <w:rsid w:val="00C33E48"/>
    <w:rsid w:val="00C3618B"/>
    <w:rsid w:val="00C403FB"/>
    <w:rsid w:val="00C4316E"/>
    <w:rsid w:val="00C441A2"/>
    <w:rsid w:val="00C5076B"/>
    <w:rsid w:val="00C507E7"/>
    <w:rsid w:val="00C512D4"/>
    <w:rsid w:val="00C51CF4"/>
    <w:rsid w:val="00C531E2"/>
    <w:rsid w:val="00C53204"/>
    <w:rsid w:val="00C5781D"/>
    <w:rsid w:val="00C57E34"/>
    <w:rsid w:val="00C64659"/>
    <w:rsid w:val="00C662E9"/>
    <w:rsid w:val="00C66C2D"/>
    <w:rsid w:val="00C7190B"/>
    <w:rsid w:val="00C76852"/>
    <w:rsid w:val="00C77210"/>
    <w:rsid w:val="00C777FA"/>
    <w:rsid w:val="00C77989"/>
    <w:rsid w:val="00C811F4"/>
    <w:rsid w:val="00C81E51"/>
    <w:rsid w:val="00C84A36"/>
    <w:rsid w:val="00C852F7"/>
    <w:rsid w:val="00C87B73"/>
    <w:rsid w:val="00C92444"/>
    <w:rsid w:val="00C92FBB"/>
    <w:rsid w:val="00C93327"/>
    <w:rsid w:val="00C97B4D"/>
    <w:rsid w:val="00CA4777"/>
    <w:rsid w:val="00CA5602"/>
    <w:rsid w:val="00CA5CA9"/>
    <w:rsid w:val="00CA78E2"/>
    <w:rsid w:val="00CB1BBE"/>
    <w:rsid w:val="00CB405B"/>
    <w:rsid w:val="00CB65DB"/>
    <w:rsid w:val="00CB6BD9"/>
    <w:rsid w:val="00CC293A"/>
    <w:rsid w:val="00CE07A6"/>
    <w:rsid w:val="00CE19F6"/>
    <w:rsid w:val="00CE2D75"/>
    <w:rsid w:val="00CF366B"/>
    <w:rsid w:val="00CF5D9D"/>
    <w:rsid w:val="00CF606C"/>
    <w:rsid w:val="00CF7423"/>
    <w:rsid w:val="00D001F5"/>
    <w:rsid w:val="00D003C8"/>
    <w:rsid w:val="00D03E80"/>
    <w:rsid w:val="00D04429"/>
    <w:rsid w:val="00D1505F"/>
    <w:rsid w:val="00D15B9F"/>
    <w:rsid w:val="00D15DD6"/>
    <w:rsid w:val="00D23149"/>
    <w:rsid w:val="00D25548"/>
    <w:rsid w:val="00D2601F"/>
    <w:rsid w:val="00D27759"/>
    <w:rsid w:val="00D30028"/>
    <w:rsid w:val="00D3072B"/>
    <w:rsid w:val="00D30FC7"/>
    <w:rsid w:val="00D325D3"/>
    <w:rsid w:val="00D408D6"/>
    <w:rsid w:val="00D41BA0"/>
    <w:rsid w:val="00D511DD"/>
    <w:rsid w:val="00D54702"/>
    <w:rsid w:val="00D55C2A"/>
    <w:rsid w:val="00D571C1"/>
    <w:rsid w:val="00D602F4"/>
    <w:rsid w:val="00D60D33"/>
    <w:rsid w:val="00D6457E"/>
    <w:rsid w:val="00D7244B"/>
    <w:rsid w:val="00D742E2"/>
    <w:rsid w:val="00D7580E"/>
    <w:rsid w:val="00D84116"/>
    <w:rsid w:val="00D87DAF"/>
    <w:rsid w:val="00D9298C"/>
    <w:rsid w:val="00D930F4"/>
    <w:rsid w:val="00D9446D"/>
    <w:rsid w:val="00DA2994"/>
    <w:rsid w:val="00DB08E8"/>
    <w:rsid w:val="00DB0DED"/>
    <w:rsid w:val="00DB3073"/>
    <w:rsid w:val="00DB3731"/>
    <w:rsid w:val="00DB3BA9"/>
    <w:rsid w:val="00DB50FE"/>
    <w:rsid w:val="00DB5EDA"/>
    <w:rsid w:val="00DC2349"/>
    <w:rsid w:val="00DC3026"/>
    <w:rsid w:val="00DD0A59"/>
    <w:rsid w:val="00DD1EDB"/>
    <w:rsid w:val="00DD57AA"/>
    <w:rsid w:val="00DE1578"/>
    <w:rsid w:val="00DE2F10"/>
    <w:rsid w:val="00DE7F67"/>
    <w:rsid w:val="00DF0529"/>
    <w:rsid w:val="00DF09EF"/>
    <w:rsid w:val="00DF0D0F"/>
    <w:rsid w:val="00DF13D6"/>
    <w:rsid w:val="00DF27D6"/>
    <w:rsid w:val="00DF2BEA"/>
    <w:rsid w:val="00DF4488"/>
    <w:rsid w:val="00DF5B98"/>
    <w:rsid w:val="00DF6FA8"/>
    <w:rsid w:val="00DF701E"/>
    <w:rsid w:val="00DF7BE5"/>
    <w:rsid w:val="00E000B4"/>
    <w:rsid w:val="00E00D49"/>
    <w:rsid w:val="00E019A8"/>
    <w:rsid w:val="00E03A46"/>
    <w:rsid w:val="00E03C6D"/>
    <w:rsid w:val="00E0476F"/>
    <w:rsid w:val="00E04899"/>
    <w:rsid w:val="00E05F05"/>
    <w:rsid w:val="00E0796F"/>
    <w:rsid w:val="00E10948"/>
    <w:rsid w:val="00E24371"/>
    <w:rsid w:val="00E26641"/>
    <w:rsid w:val="00E2778F"/>
    <w:rsid w:val="00E33023"/>
    <w:rsid w:val="00E331F3"/>
    <w:rsid w:val="00E334E4"/>
    <w:rsid w:val="00E3498D"/>
    <w:rsid w:val="00E42425"/>
    <w:rsid w:val="00E43E55"/>
    <w:rsid w:val="00E4554E"/>
    <w:rsid w:val="00E46D22"/>
    <w:rsid w:val="00E4768F"/>
    <w:rsid w:val="00E53C0E"/>
    <w:rsid w:val="00E54F7E"/>
    <w:rsid w:val="00E560CE"/>
    <w:rsid w:val="00E5674E"/>
    <w:rsid w:val="00E63783"/>
    <w:rsid w:val="00E650E2"/>
    <w:rsid w:val="00E66F52"/>
    <w:rsid w:val="00E73A18"/>
    <w:rsid w:val="00E75CAD"/>
    <w:rsid w:val="00E76922"/>
    <w:rsid w:val="00E8595B"/>
    <w:rsid w:val="00E915EC"/>
    <w:rsid w:val="00E9232F"/>
    <w:rsid w:val="00EA11B1"/>
    <w:rsid w:val="00EA2224"/>
    <w:rsid w:val="00EA7194"/>
    <w:rsid w:val="00EB1329"/>
    <w:rsid w:val="00EB1C80"/>
    <w:rsid w:val="00EB2987"/>
    <w:rsid w:val="00EB2D75"/>
    <w:rsid w:val="00EB34BE"/>
    <w:rsid w:val="00EB4F92"/>
    <w:rsid w:val="00EB571A"/>
    <w:rsid w:val="00EC2804"/>
    <w:rsid w:val="00EC6138"/>
    <w:rsid w:val="00ED1DCF"/>
    <w:rsid w:val="00ED43C9"/>
    <w:rsid w:val="00EE2C60"/>
    <w:rsid w:val="00EE2E58"/>
    <w:rsid w:val="00EE3435"/>
    <w:rsid w:val="00EE487A"/>
    <w:rsid w:val="00EE734C"/>
    <w:rsid w:val="00EF6907"/>
    <w:rsid w:val="00EF6D91"/>
    <w:rsid w:val="00F01F54"/>
    <w:rsid w:val="00F02DF3"/>
    <w:rsid w:val="00F04D4D"/>
    <w:rsid w:val="00F11DD8"/>
    <w:rsid w:val="00F12745"/>
    <w:rsid w:val="00F12DA2"/>
    <w:rsid w:val="00F13766"/>
    <w:rsid w:val="00F20A77"/>
    <w:rsid w:val="00F20C56"/>
    <w:rsid w:val="00F22C60"/>
    <w:rsid w:val="00F231A4"/>
    <w:rsid w:val="00F23252"/>
    <w:rsid w:val="00F25EFA"/>
    <w:rsid w:val="00F27B2A"/>
    <w:rsid w:val="00F345D3"/>
    <w:rsid w:val="00F356ED"/>
    <w:rsid w:val="00F359B5"/>
    <w:rsid w:val="00F4144F"/>
    <w:rsid w:val="00F433F3"/>
    <w:rsid w:val="00F47F64"/>
    <w:rsid w:val="00F522D9"/>
    <w:rsid w:val="00F52F54"/>
    <w:rsid w:val="00F53584"/>
    <w:rsid w:val="00F61B24"/>
    <w:rsid w:val="00F62DE5"/>
    <w:rsid w:val="00F63F8A"/>
    <w:rsid w:val="00F703DC"/>
    <w:rsid w:val="00F704D4"/>
    <w:rsid w:val="00F71D06"/>
    <w:rsid w:val="00F73B46"/>
    <w:rsid w:val="00F73D01"/>
    <w:rsid w:val="00F7642B"/>
    <w:rsid w:val="00F76A43"/>
    <w:rsid w:val="00F80334"/>
    <w:rsid w:val="00F8139D"/>
    <w:rsid w:val="00F83DF9"/>
    <w:rsid w:val="00F85DA0"/>
    <w:rsid w:val="00F9305B"/>
    <w:rsid w:val="00F930AF"/>
    <w:rsid w:val="00F9352C"/>
    <w:rsid w:val="00F94F91"/>
    <w:rsid w:val="00F975B0"/>
    <w:rsid w:val="00FA15F1"/>
    <w:rsid w:val="00FA19F5"/>
    <w:rsid w:val="00FA4A69"/>
    <w:rsid w:val="00FA62C3"/>
    <w:rsid w:val="00FA649A"/>
    <w:rsid w:val="00FB1248"/>
    <w:rsid w:val="00FB208D"/>
    <w:rsid w:val="00FB3CF4"/>
    <w:rsid w:val="00FB4A27"/>
    <w:rsid w:val="00FB4A49"/>
    <w:rsid w:val="00FB4B1D"/>
    <w:rsid w:val="00FB69B3"/>
    <w:rsid w:val="00FC54C8"/>
    <w:rsid w:val="00FC6FBE"/>
    <w:rsid w:val="00FD1162"/>
    <w:rsid w:val="00FD2232"/>
    <w:rsid w:val="00FD4AE7"/>
    <w:rsid w:val="00FD65A9"/>
    <w:rsid w:val="00FD7508"/>
    <w:rsid w:val="00FE1E51"/>
    <w:rsid w:val="00FE2496"/>
    <w:rsid w:val="00FE6A2B"/>
    <w:rsid w:val="00FF0275"/>
    <w:rsid w:val="00FF07B3"/>
    <w:rsid w:val="00FF1E37"/>
    <w:rsid w:val="00FF2784"/>
    <w:rsid w:val="1C96CAB6"/>
    <w:rsid w:val="1DF3E524"/>
    <w:rsid w:val="3CFFD38A"/>
    <w:rsid w:val="3DF7BC2D"/>
    <w:rsid w:val="6C1545D1"/>
    <w:rsid w:val="7D084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918FCA"/>
  <w15:chartTrackingRefBased/>
  <w15:docId w15:val="{9A123911-E2D8-4732-86C1-8F364D93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pPr>
      <w:ind w:firstLine="645"/>
    </w:pPr>
    <w:rPr>
      <w:rFonts w:ascii="仿宋_GB2312" w:eastAsia="仿宋_GB2312" w:hAnsi="Calibri"/>
      <w:sz w:val="32"/>
      <w:szCs w:val="32"/>
    </w:rPr>
  </w:style>
  <w:style w:type="paragraph" w:styleId="a5">
    <w:name w:val="Date"/>
    <w:basedOn w:val="a"/>
    <w:next w:val="a"/>
    <w:pPr>
      <w:ind w:leftChars="2500" w:left="100"/>
    </w:pPr>
  </w:style>
  <w:style w:type="paragraph" w:styleId="a6">
    <w:name w:val="Balloon Text"/>
    <w:basedOn w:val="a"/>
    <w:semiHidden/>
    <w:rPr>
      <w:sz w:val="18"/>
      <w:szCs w:val="18"/>
    </w:rPr>
  </w:style>
  <w:style w:type="paragraph" w:styleId="a7">
    <w:name w:val="footer"/>
    <w:basedOn w:val="a"/>
    <w:link w:val="a8"/>
    <w:pPr>
      <w:tabs>
        <w:tab w:val="center" w:pos="4153"/>
        <w:tab w:val="right" w:pos="8306"/>
      </w:tabs>
      <w:snapToGrid w:val="0"/>
      <w:jc w:val="left"/>
    </w:pPr>
    <w:rPr>
      <w:sz w:val="18"/>
      <w:szCs w:val="18"/>
    </w:rPr>
  </w:style>
  <w:style w:type="character" w:customStyle="1" w:styleId="a8">
    <w:name w:val="页脚 字符"/>
    <w:link w:val="a7"/>
    <w:rPr>
      <w:rFonts w:eastAsia="宋体"/>
      <w:kern w:val="2"/>
      <w:sz w:val="18"/>
      <w:szCs w:val="18"/>
      <w:lang w:val="en-US" w:eastAsia="zh-CN" w:bidi="ar-SA"/>
    </w:rPr>
  </w:style>
  <w:style w:type="paragraph" w:styleId="a9">
    <w:name w:val="header"/>
    <w:basedOn w:val="a"/>
    <w:link w:val="aa"/>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a">
    <w:name w:val="页眉 字符"/>
    <w:link w:val="a9"/>
    <w:rPr>
      <w:rFonts w:ascii="Calibri" w:eastAsia="宋体" w:hAnsi="Calibri"/>
      <w:kern w:val="2"/>
      <w:sz w:val="18"/>
      <w:szCs w:val="18"/>
      <w:lang w:val="en-US" w:eastAsia="zh-CN" w:bidi="ar-SA"/>
    </w:rPr>
  </w:style>
  <w:style w:type="paragraph" w:styleId="ab">
    <w:name w:val="Normal (Web)"/>
    <w:basedOn w:val="a"/>
    <w:unhideWhenUsed/>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style>
  <w:style w:type="paragraph" w:customStyle="1" w:styleId="CharCharCharCharCharCharChar">
    <w:name w:val="Char Char Char Char Char Char Char"/>
    <w:basedOn w:val="a"/>
    <w:rPr>
      <w:rFonts w:ascii="Tahoma" w:hAnsi="Tahoma"/>
      <w:sz w:val="24"/>
      <w:szCs w:val="20"/>
    </w:rPr>
  </w:style>
  <w:style w:type="paragraph" w:customStyle="1" w:styleId="Char1CharCharChar">
    <w:name w:val="Char1 Char Char Char"/>
    <w:basedOn w:val="a"/>
    <w:pPr>
      <w:widowControl/>
      <w:spacing w:after="160" w:line="240" w:lineRule="exact"/>
      <w:jc w:val="left"/>
    </w:pPr>
    <w:rPr>
      <w:szCs w:val="20"/>
    </w:rPr>
  </w:style>
  <w:style w:type="paragraph" w:customStyle="1" w:styleId="Char">
    <w:name w:val="Char"/>
    <w:basedOn w:val="a"/>
    <w:rPr>
      <w:rFonts w:ascii="Tahoma" w:hAnsi="Tahoma"/>
      <w:sz w:val="24"/>
      <w:szCs w:val="20"/>
    </w:rPr>
  </w:style>
  <w:style w:type="paragraph" w:customStyle="1" w:styleId="CharChar3CharChar">
    <w:name w:val="Char Char3 Char Char"/>
    <w:basedOn w:val="a"/>
    <w:rPr>
      <w:szCs w:val="21"/>
    </w:rPr>
  </w:style>
  <w:style w:type="paragraph" w:styleId="ae">
    <w:name w:val="List Paragraph"/>
    <w:basedOn w:val="a"/>
    <w:uiPriority w:val="99"/>
    <w:qFormat/>
    <w:rsid w:val="00FA62C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574492">
      <w:bodyDiv w:val="1"/>
      <w:marLeft w:val="0"/>
      <w:marRight w:val="0"/>
      <w:marTop w:val="0"/>
      <w:marBottom w:val="0"/>
      <w:divBdr>
        <w:top w:val="none" w:sz="0" w:space="0" w:color="auto"/>
        <w:left w:val="none" w:sz="0" w:space="0" w:color="auto"/>
        <w:bottom w:val="none" w:sz="0" w:space="0" w:color="auto"/>
        <w:right w:val="none" w:sz="0" w:space="0" w:color="auto"/>
      </w:divBdr>
    </w:div>
    <w:div w:id="156194516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25" b="1" i="0" u="none" strike="noStrike" baseline="0">
                <a:solidFill>
                  <a:srgbClr val="000000"/>
                </a:solidFill>
                <a:latin typeface="宋体"/>
                <a:ea typeface="宋体"/>
                <a:cs typeface="宋体"/>
              </a:defRPr>
            </a:pPr>
            <a:r>
              <a:rPr lang="zh-CN" altLang="en-US"/>
              <a:t>收入决算</a:t>
            </a:r>
          </a:p>
        </c:rich>
      </c:tx>
      <c:layout>
        <c:manualLayout>
          <c:xMode val="edge"/>
          <c:yMode val="edge"/>
          <c:x val="0.52216361982183646"/>
          <c:y val="2.247191011235955E-2"/>
        </c:manualLayout>
      </c:layout>
      <c:overlay val="0"/>
      <c:spPr>
        <a:noFill/>
        <a:ln w="25410">
          <a:noFill/>
        </a:ln>
      </c:spPr>
    </c:title>
    <c:autoTitleDeleted val="0"/>
    <c:plotArea>
      <c:layout>
        <c:manualLayout>
          <c:layoutTarget val="inner"/>
          <c:xMode val="edge"/>
          <c:yMode val="edge"/>
          <c:x val="0.46179401993355484"/>
          <c:y val="0.15859030837004406"/>
          <c:w val="0.20155038759689922"/>
          <c:h val="0.80176211453744495"/>
        </c:manualLayout>
      </c:layout>
      <c:pieChart>
        <c:varyColors val="1"/>
        <c:ser>
          <c:idx val="0"/>
          <c:order val="0"/>
          <c:tx>
            <c:strRef>
              <c:f>Sheet1!$A$2</c:f>
              <c:strCache>
                <c:ptCount val="1"/>
                <c:pt idx="0">
                  <c:v>收入决算</c:v>
                </c:pt>
              </c:strCache>
            </c:strRef>
          </c:tx>
          <c:spPr>
            <a:solidFill>
              <a:srgbClr val="9999FF"/>
            </a:solidFill>
            <a:ln w="12705">
              <a:solidFill>
                <a:srgbClr val="000000"/>
              </a:solidFill>
              <a:prstDash val="solid"/>
            </a:ln>
          </c:spPr>
          <c:dPt>
            <c:idx val="0"/>
            <c:bubble3D val="0"/>
            <c:extLst>
              <c:ext xmlns:c16="http://schemas.microsoft.com/office/drawing/2014/chart" uri="{C3380CC4-5D6E-409C-BE32-E72D297353CC}">
                <c16:uniqueId val="{00000000-5E2D-4D97-BB1A-62A553BA48AD}"/>
              </c:ext>
            </c:extLst>
          </c:dPt>
          <c:dPt>
            <c:idx val="1"/>
            <c:bubble3D val="0"/>
            <c:spPr>
              <a:solidFill>
                <a:srgbClr val="993366"/>
              </a:solidFill>
              <a:ln w="12705">
                <a:solidFill>
                  <a:srgbClr val="000000"/>
                </a:solidFill>
                <a:prstDash val="solid"/>
              </a:ln>
            </c:spPr>
            <c:extLst>
              <c:ext xmlns:c16="http://schemas.microsoft.com/office/drawing/2014/chart" uri="{C3380CC4-5D6E-409C-BE32-E72D297353CC}">
                <c16:uniqueId val="{00000001-5E2D-4D97-BB1A-62A553BA48AD}"/>
              </c:ext>
            </c:extLst>
          </c:dPt>
          <c:dPt>
            <c:idx val="2"/>
            <c:bubble3D val="0"/>
            <c:spPr>
              <a:solidFill>
                <a:srgbClr val="FFFFCC"/>
              </a:solidFill>
              <a:ln w="12705">
                <a:solidFill>
                  <a:srgbClr val="000000"/>
                </a:solidFill>
                <a:prstDash val="solid"/>
              </a:ln>
            </c:spPr>
            <c:extLst>
              <c:ext xmlns:c16="http://schemas.microsoft.com/office/drawing/2014/chart" uri="{C3380CC4-5D6E-409C-BE32-E72D297353CC}">
                <c16:uniqueId val="{00000002-5E2D-4D97-BB1A-62A553BA48AD}"/>
              </c:ext>
            </c:extLst>
          </c:dPt>
          <c:dPt>
            <c:idx val="3"/>
            <c:bubble3D val="0"/>
            <c:spPr>
              <a:solidFill>
                <a:srgbClr val="CCFFFF"/>
              </a:solidFill>
              <a:ln w="12705">
                <a:solidFill>
                  <a:srgbClr val="000000"/>
                </a:solidFill>
                <a:prstDash val="solid"/>
              </a:ln>
            </c:spPr>
            <c:extLst>
              <c:ext xmlns:c16="http://schemas.microsoft.com/office/drawing/2014/chart" uri="{C3380CC4-5D6E-409C-BE32-E72D297353CC}">
                <c16:uniqueId val="{00000003-5E2D-4D97-BB1A-62A553BA48AD}"/>
              </c:ext>
            </c:extLst>
          </c:dPt>
          <c:dLbls>
            <c:dLbl>
              <c:idx val="0"/>
              <c:layout>
                <c:manualLayout>
                  <c:x val="2.7237680078020174E-3"/>
                  <c:y val="-3.4977439617800586E-3"/>
                </c:manualLayout>
              </c:layout>
              <c:numFmt formatCode="0.00%" sourceLinked="0"/>
              <c:spPr>
                <a:noFill/>
                <a:ln w="25410">
                  <a:noFill/>
                </a:ln>
              </c:spPr>
              <c:txPr>
                <a:bodyPr/>
                <a:lstStyle/>
                <a:p>
                  <a:pPr>
                    <a:defRPr sz="1200"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5E2D-4D97-BB1A-62A553BA48AD}"/>
                </c:ext>
              </c:extLst>
            </c:dLbl>
            <c:dLbl>
              <c:idx val="1"/>
              <c:layout>
                <c:manualLayout>
                  <c:x val="1.411789567723154E-2"/>
                  <c:y val="-3.7205030359177105E-2"/>
                </c:manualLayout>
              </c:layout>
              <c:numFmt formatCode="0.00%" sourceLinked="0"/>
              <c:spPr>
                <a:noFill/>
                <a:ln w="25410">
                  <a:noFill/>
                </a:ln>
              </c:spPr>
              <c:txPr>
                <a:bodyPr/>
                <a:lstStyle/>
                <a:p>
                  <a:pPr>
                    <a:defRPr sz="1200"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E2D-4D97-BB1A-62A553BA48AD}"/>
                </c:ext>
              </c:extLst>
            </c:dLbl>
            <c:dLbl>
              <c:idx val="2"/>
              <c:layout>
                <c:manualLayout>
                  <c:x val="1.2923459469959764E-2"/>
                  <c:y val="-0.30403447722155552"/>
                </c:manualLayout>
              </c:layout>
              <c:numFmt formatCode="0.00%" sourceLinked="0"/>
              <c:spPr>
                <a:noFill/>
                <a:ln w="25410">
                  <a:noFill/>
                </a:ln>
              </c:spPr>
              <c:txPr>
                <a:bodyPr/>
                <a:lstStyle/>
                <a:p>
                  <a:pPr>
                    <a:defRPr sz="1200"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5E2D-4D97-BB1A-62A553BA48AD}"/>
                </c:ext>
              </c:extLst>
            </c:dLbl>
            <c:dLbl>
              <c:idx val="3"/>
              <c:layout>
                <c:manualLayout>
                  <c:x val="1.4038580774076159E-2"/>
                  <c:y val="0.17191727197293927"/>
                </c:manualLayout>
              </c:layout>
              <c:numFmt formatCode="0.00%" sourceLinked="0"/>
              <c:spPr>
                <a:noFill/>
                <a:ln w="25410">
                  <a:noFill/>
                </a:ln>
              </c:spPr>
              <c:txPr>
                <a:bodyPr/>
                <a:lstStyle/>
                <a:p>
                  <a:pPr>
                    <a:defRPr sz="1200"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E2D-4D97-BB1A-62A553BA48AD}"/>
                </c:ext>
              </c:extLst>
            </c:dLbl>
            <c:numFmt formatCode="0.00%" sourceLinked="0"/>
            <c:spPr>
              <a:noFill/>
              <a:ln w="25410">
                <a:noFill/>
              </a:ln>
            </c:spPr>
            <c:txPr>
              <a:bodyPr wrap="square" lIns="38100" tIns="19050" rIns="38100" bIns="19050" anchor="ctr">
                <a:spAutoFit/>
              </a:bodyPr>
              <a:lstStyle/>
              <a:p>
                <a:pPr>
                  <a:defRPr sz="1200" b="0" i="0" u="none" strike="noStrike" baseline="0">
                    <a:solidFill>
                      <a:srgbClr val="000000"/>
                    </a:solidFill>
                    <a:latin typeface="宋体"/>
                    <a:ea typeface="宋体"/>
                    <a:cs typeface="宋体"/>
                  </a:defRPr>
                </a:pPr>
                <a:endParaRPr lang="zh-CN"/>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Sheet1!$B$1:$E$1</c:f>
              <c:strCache>
                <c:ptCount val="4"/>
                <c:pt idx="0">
                  <c:v>财政拨款收入</c:v>
                </c:pt>
                <c:pt idx="1">
                  <c:v>事业收入</c:v>
                </c:pt>
                <c:pt idx="2">
                  <c:v>经营收入</c:v>
                </c:pt>
                <c:pt idx="3">
                  <c:v>其他收入</c:v>
                </c:pt>
              </c:strCache>
            </c:strRef>
          </c:cat>
          <c:val>
            <c:numRef>
              <c:f>Sheet1!$B$2:$E$2</c:f>
              <c:numCache>
                <c:formatCode>General</c:formatCode>
                <c:ptCount val="4"/>
                <c:pt idx="0" formatCode="#,##0.00">
                  <c:v>1122528.6399999999</c:v>
                </c:pt>
                <c:pt idx="1">
                  <c:v>2808.35</c:v>
                </c:pt>
                <c:pt idx="2">
                  <c:v>8715.44</c:v>
                </c:pt>
                <c:pt idx="3">
                  <c:v>634.37</c:v>
                </c:pt>
              </c:numCache>
            </c:numRef>
          </c:val>
          <c:extLst>
            <c:ext xmlns:c16="http://schemas.microsoft.com/office/drawing/2014/chart" uri="{C3380CC4-5D6E-409C-BE32-E72D297353CC}">
              <c16:uniqueId val="{00000004-5E2D-4D97-BB1A-62A553BA48AD}"/>
            </c:ext>
          </c:extLst>
        </c:ser>
        <c:ser>
          <c:idx val="1"/>
          <c:order val="1"/>
          <c:tx>
            <c:strRef>
              <c:f>Sheet1!$A$3</c:f>
              <c:strCache>
                <c:ptCount val="1"/>
              </c:strCache>
            </c:strRef>
          </c:tx>
          <c:spPr>
            <a:solidFill>
              <a:srgbClr val="993366"/>
            </a:solidFill>
            <a:ln w="12705">
              <a:solidFill>
                <a:srgbClr val="000000"/>
              </a:solidFill>
              <a:prstDash val="solid"/>
            </a:ln>
          </c:spPr>
          <c:dPt>
            <c:idx val="0"/>
            <c:bubble3D val="0"/>
            <c:spPr>
              <a:solidFill>
                <a:srgbClr val="9999FF"/>
              </a:solidFill>
              <a:ln w="12705">
                <a:solidFill>
                  <a:srgbClr val="000000"/>
                </a:solidFill>
                <a:prstDash val="solid"/>
              </a:ln>
            </c:spPr>
            <c:extLst>
              <c:ext xmlns:c16="http://schemas.microsoft.com/office/drawing/2014/chart" uri="{C3380CC4-5D6E-409C-BE32-E72D297353CC}">
                <c16:uniqueId val="{00000005-5E2D-4D97-BB1A-62A553BA48AD}"/>
              </c:ext>
            </c:extLst>
          </c:dPt>
          <c:dPt>
            <c:idx val="1"/>
            <c:bubble3D val="0"/>
            <c:extLst>
              <c:ext xmlns:c16="http://schemas.microsoft.com/office/drawing/2014/chart" uri="{C3380CC4-5D6E-409C-BE32-E72D297353CC}">
                <c16:uniqueId val="{00000006-5E2D-4D97-BB1A-62A553BA48AD}"/>
              </c:ext>
            </c:extLst>
          </c:dPt>
          <c:dPt>
            <c:idx val="2"/>
            <c:bubble3D val="0"/>
            <c:spPr>
              <a:solidFill>
                <a:srgbClr val="FFFFCC"/>
              </a:solidFill>
              <a:ln w="12705">
                <a:solidFill>
                  <a:srgbClr val="000000"/>
                </a:solidFill>
                <a:prstDash val="solid"/>
              </a:ln>
            </c:spPr>
            <c:extLst>
              <c:ext xmlns:c16="http://schemas.microsoft.com/office/drawing/2014/chart" uri="{C3380CC4-5D6E-409C-BE32-E72D297353CC}">
                <c16:uniqueId val="{00000007-5E2D-4D97-BB1A-62A553BA48AD}"/>
              </c:ext>
            </c:extLst>
          </c:dPt>
          <c:dPt>
            <c:idx val="3"/>
            <c:bubble3D val="0"/>
            <c:spPr>
              <a:solidFill>
                <a:srgbClr val="CCFFFF"/>
              </a:solidFill>
              <a:ln w="12705">
                <a:solidFill>
                  <a:srgbClr val="000000"/>
                </a:solidFill>
                <a:prstDash val="solid"/>
              </a:ln>
            </c:spPr>
            <c:extLst>
              <c:ext xmlns:c16="http://schemas.microsoft.com/office/drawing/2014/chart" uri="{C3380CC4-5D6E-409C-BE32-E72D297353CC}">
                <c16:uniqueId val="{00000008-5E2D-4D97-BB1A-62A553BA48AD}"/>
              </c:ext>
            </c:extLst>
          </c:dPt>
          <c:dLbls>
            <c:numFmt formatCode="0%" sourceLinked="0"/>
            <c:spPr>
              <a:noFill/>
              <a:ln w="25410">
                <a:noFill/>
              </a:ln>
            </c:spPr>
            <c:txPr>
              <a:bodyPr wrap="square" lIns="38100" tIns="19050" rIns="38100" bIns="19050" anchor="ctr">
                <a:spAutoFit/>
              </a:bodyPr>
              <a:lstStyle/>
              <a:p>
                <a:pPr>
                  <a:defRPr sz="2626" b="0" i="0" u="none" strike="noStrike" baseline="0">
                    <a:solidFill>
                      <a:srgbClr val="000000"/>
                    </a:solidFill>
                    <a:latin typeface="宋体"/>
                    <a:ea typeface="宋体"/>
                    <a:cs typeface="宋体"/>
                  </a:defRPr>
                </a:pPr>
                <a:endParaRPr lang="zh-CN"/>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Sheet1!$B$1:$E$1</c:f>
              <c:strCache>
                <c:ptCount val="4"/>
                <c:pt idx="0">
                  <c:v>财政拨款收入</c:v>
                </c:pt>
                <c:pt idx="1">
                  <c:v>事业收入</c:v>
                </c:pt>
                <c:pt idx="2">
                  <c:v>经营收入</c:v>
                </c:pt>
                <c:pt idx="3">
                  <c:v>其他收入</c:v>
                </c:pt>
              </c:strCache>
            </c:strRef>
          </c:cat>
          <c:val>
            <c:numRef>
              <c:f>Sheet1!$B$3:$E$3</c:f>
              <c:numCache>
                <c:formatCode>General</c:formatCode>
                <c:ptCount val="4"/>
              </c:numCache>
            </c:numRef>
          </c:val>
          <c:extLst>
            <c:ext xmlns:c16="http://schemas.microsoft.com/office/drawing/2014/chart" uri="{C3380CC4-5D6E-409C-BE32-E72D297353CC}">
              <c16:uniqueId val="{00000009-5E2D-4D97-BB1A-62A553BA48AD}"/>
            </c:ext>
          </c:extLst>
        </c:ser>
        <c:ser>
          <c:idx val="2"/>
          <c:order val="2"/>
          <c:tx>
            <c:strRef>
              <c:f>Sheet1!$A$4</c:f>
              <c:strCache>
                <c:ptCount val="1"/>
              </c:strCache>
            </c:strRef>
          </c:tx>
          <c:spPr>
            <a:solidFill>
              <a:srgbClr val="FFFFCC"/>
            </a:solidFill>
            <a:ln w="12705">
              <a:solidFill>
                <a:srgbClr val="000000"/>
              </a:solidFill>
              <a:prstDash val="solid"/>
            </a:ln>
          </c:spPr>
          <c:dPt>
            <c:idx val="0"/>
            <c:bubble3D val="0"/>
            <c:spPr>
              <a:solidFill>
                <a:srgbClr val="9999FF"/>
              </a:solidFill>
              <a:ln w="12705">
                <a:solidFill>
                  <a:srgbClr val="000000"/>
                </a:solidFill>
                <a:prstDash val="solid"/>
              </a:ln>
            </c:spPr>
            <c:extLst>
              <c:ext xmlns:c16="http://schemas.microsoft.com/office/drawing/2014/chart" uri="{C3380CC4-5D6E-409C-BE32-E72D297353CC}">
                <c16:uniqueId val="{0000000A-5E2D-4D97-BB1A-62A553BA48AD}"/>
              </c:ext>
            </c:extLst>
          </c:dPt>
          <c:dPt>
            <c:idx val="1"/>
            <c:bubble3D val="0"/>
            <c:spPr>
              <a:solidFill>
                <a:srgbClr val="993366"/>
              </a:solidFill>
              <a:ln w="12705">
                <a:solidFill>
                  <a:srgbClr val="000000"/>
                </a:solidFill>
                <a:prstDash val="solid"/>
              </a:ln>
            </c:spPr>
            <c:extLst>
              <c:ext xmlns:c16="http://schemas.microsoft.com/office/drawing/2014/chart" uri="{C3380CC4-5D6E-409C-BE32-E72D297353CC}">
                <c16:uniqueId val="{0000000B-5E2D-4D97-BB1A-62A553BA48AD}"/>
              </c:ext>
            </c:extLst>
          </c:dPt>
          <c:dPt>
            <c:idx val="2"/>
            <c:bubble3D val="0"/>
            <c:extLst>
              <c:ext xmlns:c16="http://schemas.microsoft.com/office/drawing/2014/chart" uri="{C3380CC4-5D6E-409C-BE32-E72D297353CC}">
                <c16:uniqueId val="{0000000C-5E2D-4D97-BB1A-62A553BA48AD}"/>
              </c:ext>
            </c:extLst>
          </c:dPt>
          <c:dPt>
            <c:idx val="3"/>
            <c:bubble3D val="0"/>
            <c:spPr>
              <a:solidFill>
                <a:srgbClr val="CCFFFF"/>
              </a:solidFill>
              <a:ln w="12705">
                <a:solidFill>
                  <a:srgbClr val="000000"/>
                </a:solidFill>
                <a:prstDash val="solid"/>
              </a:ln>
            </c:spPr>
            <c:extLst>
              <c:ext xmlns:c16="http://schemas.microsoft.com/office/drawing/2014/chart" uri="{C3380CC4-5D6E-409C-BE32-E72D297353CC}">
                <c16:uniqueId val="{0000000D-5E2D-4D97-BB1A-62A553BA48AD}"/>
              </c:ext>
            </c:extLst>
          </c:dPt>
          <c:dLbls>
            <c:numFmt formatCode="0%" sourceLinked="0"/>
            <c:spPr>
              <a:noFill/>
              <a:ln w="25410">
                <a:noFill/>
              </a:ln>
            </c:spPr>
            <c:txPr>
              <a:bodyPr wrap="square" lIns="38100" tIns="19050" rIns="38100" bIns="19050" anchor="ctr">
                <a:spAutoFit/>
              </a:bodyPr>
              <a:lstStyle/>
              <a:p>
                <a:pPr>
                  <a:defRPr sz="2626" b="0" i="0" u="none" strike="noStrike" baseline="0">
                    <a:solidFill>
                      <a:srgbClr val="000000"/>
                    </a:solidFill>
                    <a:latin typeface="宋体"/>
                    <a:ea typeface="宋体"/>
                    <a:cs typeface="宋体"/>
                  </a:defRPr>
                </a:pPr>
                <a:endParaRPr lang="zh-CN"/>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Sheet1!$B$1:$E$1</c:f>
              <c:strCache>
                <c:ptCount val="4"/>
                <c:pt idx="0">
                  <c:v>财政拨款收入</c:v>
                </c:pt>
                <c:pt idx="1">
                  <c:v>事业收入</c:v>
                </c:pt>
                <c:pt idx="2">
                  <c:v>经营收入</c:v>
                </c:pt>
                <c:pt idx="3">
                  <c:v>其他收入</c:v>
                </c:pt>
              </c:strCache>
            </c:strRef>
          </c:cat>
          <c:val>
            <c:numRef>
              <c:f>Sheet1!$B$4:$E$4</c:f>
              <c:numCache>
                <c:formatCode>General</c:formatCode>
                <c:ptCount val="4"/>
              </c:numCache>
            </c:numRef>
          </c:val>
          <c:extLst>
            <c:ext xmlns:c16="http://schemas.microsoft.com/office/drawing/2014/chart" uri="{C3380CC4-5D6E-409C-BE32-E72D297353CC}">
              <c16:uniqueId val="{0000000E-5E2D-4D97-BB1A-62A553BA48AD}"/>
            </c:ext>
          </c:extLst>
        </c:ser>
        <c:dLbls>
          <c:showLegendKey val="0"/>
          <c:showVal val="0"/>
          <c:showCatName val="1"/>
          <c:showSerName val="0"/>
          <c:showPercent val="1"/>
          <c:showBubbleSize val="0"/>
          <c:showLeaderLines val="1"/>
        </c:dLbls>
        <c:firstSliceAng val="91"/>
      </c:pieChart>
      <c:spPr>
        <a:solidFill>
          <a:srgbClr val="C0C0C0"/>
        </a:solidFill>
        <a:ln w="12705">
          <a:solidFill>
            <a:srgbClr val="808080"/>
          </a:solidFill>
          <a:prstDash val="solid"/>
        </a:ln>
      </c:spPr>
    </c:plotArea>
    <c:legend>
      <c:legendPos val="r"/>
      <c:layout>
        <c:manualLayout>
          <c:xMode val="edge"/>
          <c:yMode val="edge"/>
          <c:x val="0.82098642882909778"/>
          <c:y val="0.35153189418738395"/>
          <c:w val="0.12513842746400886"/>
          <c:h val="0.35682819383259912"/>
        </c:manualLayout>
      </c:layout>
      <c:overlay val="0"/>
      <c:spPr>
        <a:noFill/>
        <a:ln w="3176">
          <a:solidFill>
            <a:srgbClr val="000000"/>
          </a:solidFill>
          <a:prstDash val="solid"/>
        </a:ln>
      </c:spPr>
      <c:txPr>
        <a:bodyPr/>
        <a:lstStyle/>
        <a:p>
          <a:pPr>
            <a:defRPr sz="1035"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125" b="0" i="0" u="none" strike="noStrike" baseline="0">
          <a:solidFill>
            <a:srgbClr val="000000"/>
          </a:solidFill>
          <a:latin typeface="宋体"/>
          <a:ea typeface="宋体"/>
          <a:cs typeface="宋体"/>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76" b="1" i="0" u="none" strike="noStrike" baseline="0">
                <a:solidFill>
                  <a:srgbClr val="000000"/>
                </a:solidFill>
                <a:latin typeface="宋体"/>
                <a:ea typeface="宋体"/>
                <a:cs typeface="宋体"/>
              </a:defRPr>
            </a:pPr>
            <a:r>
              <a:rPr lang="zh-CN" altLang="en-US"/>
              <a:t>支出决算</a:t>
            </a:r>
          </a:p>
        </c:rich>
      </c:tx>
      <c:layout>
        <c:manualLayout>
          <c:xMode val="edge"/>
          <c:yMode val="edge"/>
          <c:x val="0.46421365629949857"/>
          <c:y val="3.0784137734078575E-2"/>
        </c:manualLayout>
      </c:layout>
      <c:overlay val="0"/>
      <c:spPr>
        <a:noFill/>
        <a:ln w="25411">
          <a:noFill/>
        </a:ln>
      </c:spPr>
    </c:title>
    <c:autoTitleDeleted val="0"/>
    <c:plotArea>
      <c:layout>
        <c:manualLayout>
          <c:layoutTarget val="inner"/>
          <c:xMode val="edge"/>
          <c:yMode val="edge"/>
          <c:x val="0.3991769547325103"/>
          <c:y val="0.31223628691983124"/>
          <c:w val="0.22496570644718794"/>
          <c:h val="0.69198312236286919"/>
        </c:manualLayout>
      </c:layout>
      <c:pieChart>
        <c:varyColors val="1"/>
        <c:ser>
          <c:idx val="0"/>
          <c:order val="0"/>
          <c:tx>
            <c:strRef>
              <c:f>Sheet1!$A$2</c:f>
              <c:strCache>
                <c:ptCount val="1"/>
                <c:pt idx="0">
                  <c:v>支出决算</c:v>
                </c:pt>
              </c:strCache>
            </c:strRef>
          </c:tx>
          <c:spPr>
            <a:solidFill>
              <a:srgbClr val="9999FF"/>
            </a:solidFill>
            <a:ln w="12706">
              <a:solidFill>
                <a:srgbClr val="000000"/>
              </a:solidFill>
              <a:prstDash val="solid"/>
            </a:ln>
          </c:spPr>
          <c:dPt>
            <c:idx val="0"/>
            <c:bubble3D val="0"/>
            <c:extLst>
              <c:ext xmlns:c16="http://schemas.microsoft.com/office/drawing/2014/chart" uri="{C3380CC4-5D6E-409C-BE32-E72D297353CC}">
                <c16:uniqueId val="{00000000-A50E-4AE3-8F9C-F64F0C1D002E}"/>
              </c:ext>
            </c:extLst>
          </c:dPt>
          <c:dPt>
            <c:idx val="1"/>
            <c:bubble3D val="0"/>
            <c:spPr>
              <a:solidFill>
                <a:srgbClr val="993366"/>
              </a:solidFill>
              <a:ln w="12706">
                <a:solidFill>
                  <a:srgbClr val="000000"/>
                </a:solidFill>
                <a:prstDash val="solid"/>
              </a:ln>
            </c:spPr>
            <c:extLst>
              <c:ext xmlns:c16="http://schemas.microsoft.com/office/drawing/2014/chart" uri="{C3380CC4-5D6E-409C-BE32-E72D297353CC}">
                <c16:uniqueId val="{00000001-A50E-4AE3-8F9C-F64F0C1D002E}"/>
              </c:ext>
            </c:extLst>
          </c:dPt>
          <c:dPt>
            <c:idx val="2"/>
            <c:bubble3D val="0"/>
            <c:spPr>
              <a:solidFill>
                <a:srgbClr val="FFFFCC"/>
              </a:solidFill>
              <a:ln w="12706">
                <a:solidFill>
                  <a:srgbClr val="000000"/>
                </a:solidFill>
                <a:prstDash val="solid"/>
              </a:ln>
            </c:spPr>
            <c:extLst>
              <c:ext xmlns:c16="http://schemas.microsoft.com/office/drawing/2014/chart" uri="{C3380CC4-5D6E-409C-BE32-E72D297353CC}">
                <c16:uniqueId val="{00000002-A50E-4AE3-8F9C-F64F0C1D002E}"/>
              </c:ext>
            </c:extLst>
          </c:dPt>
          <c:dLbls>
            <c:dLbl>
              <c:idx val="0"/>
              <c:layout>
                <c:manualLayout>
                  <c:x val="4.1773087929961816E-2"/>
                  <c:y val="-2.43310928383772E-2"/>
                </c:manualLayout>
              </c:layout>
              <c:numFmt formatCode="0.00%" sourceLinked="0"/>
              <c:spPr>
                <a:noFill/>
                <a:ln w="25411">
                  <a:noFill/>
                </a:ln>
              </c:spPr>
              <c:txPr>
                <a:bodyPr/>
                <a:lstStyle/>
                <a:p>
                  <a:pPr>
                    <a:defRPr sz="975"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A50E-4AE3-8F9C-F64F0C1D002E}"/>
                </c:ext>
              </c:extLst>
            </c:dLbl>
            <c:dLbl>
              <c:idx val="1"/>
              <c:layout>
                <c:manualLayout>
                  <c:x val="-5.7736075718941349E-2"/>
                  <c:y val="7.8341591346937856E-2"/>
                </c:manualLayout>
              </c:layout>
              <c:numFmt formatCode="0.00%" sourceLinked="0"/>
              <c:spPr>
                <a:noFill/>
                <a:ln w="25411">
                  <a:noFill/>
                </a:ln>
              </c:spPr>
              <c:txPr>
                <a:bodyPr/>
                <a:lstStyle/>
                <a:p>
                  <a:pPr>
                    <a:defRPr sz="975" b="0" i="0" u="none" strike="noStrike" baseline="0">
                      <a:solidFill>
                        <a:srgbClr val="000000"/>
                      </a:solidFill>
                      <a:latin typeface="宋体"/>
                      <a:ea typeface="宋体"/>
                      <a:cs typeface="宋体"/>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50E-4AE3-8F9C-F64F0C1D002E}"/>
                </c:ext>
              </c:extLst>
            </c:dLbl>
            <c:numFmt formatCode="0.00%" sourceLinked="0"/>
            <c:spPr>
              <a:noFill/>
              <a:ln w="25411">
                <a:noFill/>
              </a:ln>
            </c:spPr>
            <c:txPr>
              <a:bodyPr wrap="square" lIns="38100" tIns="19050" rIns="38100" bIns="19050" anchor="ctr">
                <a:spAutoFit/>
              </a:bodyPr>
              <a:lstStyle/>
              <a:p>
                <a:pPr>
                  <a:defRPr sz="975" b="0" i="0" u="none" strike="noStrike" baseline="0">
                    <a:solidFill>
                      <a:srgbClr val="000000"/>
                    </a:solidFill>
                    <a:latin typeface="宋体"/>
                    <a:ea typeface="宋体"/>
                    <a:cs typeface="宋体"/>
                  </a:defRPr>
                </a:pPr>
                <a:endParaRPr lang="zh-CN"/>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Sheet1!$B$1:$D$1</c:f>
              <c:strCache>
                <c:ptCount val="3"/>
                <c:pt idx="0">
                  <c:v>基本支出</c:v>
                </c:pt>
                <c:pt idx="1">
                  <c:v>项目支出</c:v>
                </c:pt>
                <c:pt idx="2">
                  <c:v>经营支出</c:v>
                </c:pt>
              </c:strCache>
            </c:strRef>
          </c:cat>
          <c:val>
            <c:numRef>
              <c:f>Sheet1!$B$2:$D$2</c:f>
              <c:numCache>
                <c:formatCode>#,##0.00</c:formatCode>
                <c:ptCount val="3"/>
                <c:pt idx="0">
                  <c:v>861371.89</c:v>
                </c:pt>
                <c:pt idx="1">
                  <c:v>264669.33</c:v>
                </c:pt>
                <c:pt idx="2" formatCode="General">
                  <c:v>7054.42</c:v>
                </c:pt>
              </c:numCache>
            </c:numRef>
          </c:val>
          <c:extLst>
            <c:ext xmlns:c16="http://schemas.microsoft.com/office/drawing/2014/chart" uri="{C3380CC4-5D6E-409C-BE32-E72D297353CC}">
              <c16:uniqueId val="{00000003-A50E-4AE3-8F9C-F64F0C1D002E}"/>
            </c:ext>
          </c:extLst>
        </c:ser>
        <c:dLbls>
          <c:showLegendKey val="0"/>
          <c:showVal val="0"/>
          <c:showCatName val="1"/>
          <c:showSerName val="0"/>
          <c:showPercent val="1"/>
          <c:showBubbleSize val="0"/>
          <c:showLeaderLines val="1"/>
        </c:dLbls>
        <c:firstSliceAng val="0"/>
      </c:pieChart>
      <c:spPr>
        <a:solidFill>
          <a:srgbClr val="C0C0C0"/>
        </a:solidFill>
        <a:ln w="12706">
          <a:solidFill>
            <a:srgbClr val="808080"/>
          </a:solidFill>
          <a:prstDash val="solid"/>
        </a:ln>
      </c:spPr>
    </c:plotArea>
    <c:legend>
      <c:legendPos val="r"/>
      <c:layout>
        <c:manualLayout>
          <c:xMode val="edge"/>
          <c:yMode val="edge"/>
          <c:x val="0.68312753389486436"/>
          <c:y val="0.4219409112322498"/>
          <c:w val="0.12071330589849108"/>
          <c:h val="0.27004219409282698"/>
        </c:manualLayout>
      </c:layout>
      <c:overlay val="0"/>
      <c:spPr>
        <a:noFill/>
        <a:ln w="3176">
          <a:solidFill>
            <a:srgbClr val="000000"/>
          </a:solidFill>
          <a:prstDash val="solid"/>
        </a:ln>
      </c:spPr>
      <c:txPr>
        <a:bodyPr/>
        <a:lstStyle/>
        <a:p>
          <a:pPr>
            <a:defRPr sz="1080"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176" b="0" i="0" u="none" strike="noStrike" baseline="0">
          <a:solidFill>
            <a:srgbClr val="000000"/>
          </a:solidFill>
          <a:latin typeface="宋体"/>
          <a:ea typeface="宋体"/>
          <a:cs typeface="宋体"/>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8C508-4488-47A6-B08F-E6EA66032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38</Pages>
  <Words>2901</Words>
  <Characters>16539</Characters>
  <Application>Microsoft Office Word</Application>
  <DocSecurity>0</DocSecurity>
  <PresentationFormat/>
  <Lines>137</Lines>
  <Paragraphs>38</Paragraphs>
  <Slides>0</Slides>
  <Notes>0</Notes>
  <HiddenSlides>0</HiddenSlides>
  <MMClips>0</MMClips>
  <ScaleCrop>false</ScaleCrop>
  <Manager/>
  <Company/>
  <LinksUpToDate>false</LinksUpToDate>
  <CharactersWithSpaces>19402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subject/>
  <dc:creator>常程</dc:creator>
  <cp:keywords/>
  <dc:description/>
  <cp:lastModifiedBy>Song Sinan</cp:lastModifiedBy>
  <cp:revision>66</cp:revision>
  <cp:lastPrinted>2022-05-26T10:27:00Z</cp:lastPrinted>
  <dcterms:created xsi:type="dcterms:W3CDTF">2023-08-02T07:20:00Z</dcterms:created>
  <dcterms:modified xsi:type="dcterms:W3CDTF">2024-08-20T06:39:00Z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