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5D6B">
      <w:pPr>
        <w:spacing w:line="560" w:lineRule="exact"/>
        <w:jc w:val="center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年度北京陶然建筑有限公司</w:t>
      </w:r>
      <w:r>
        <w:rPr>
          <w:rFonts w:ascii="仿宋_GB2312" w:eastAsia="仿宋_GB2312"/>
          <w:b/>
          <w:color w:val="000000"/>
          <w:sz w:val="32"/>
          <w:szCs w:val="32"/>
        </w:rPr>
        <w:t>部门决算公开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目录</w:t>
      </w:r>
    </w:p>
    <w:p w14:paraId="52F30639">
      <w:pPr>
        <w:spacing w:line="900" w:lineRule="exact"/>
        <w:jc w:val="center"/>
        <w:rPr>
          <w:rFonts w:hint="eastAsia"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>第一部分  202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3</w:t>
      </w:r>
      <w:r>
        <w:rPr>
          <w:rFonts w:hint="eastAsia" w:ascii="仿宋_GB2312" w:hAnsi="宋体"/>
          <w:b/>
          <w:sz w:val="32"/>
          <w:szCs w:val="28"/>
        </w:rPr>
        <w:t>年度部门决算情况说明</w:t>
      </w:r>
    </w:p>
    <w:p w14:paraId="13B2C2A8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14:paraId="03FA11C2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</w:t>
      </w:r>
      <w:r>
        <w:rPr>
          <w:rFonts w:hint="eastAsia" w:ascii="仿宋_GB2312" w:eastAsia="仿宋_GB2312"/>
          <w:color w:val="000000"/>
          <w:sz w:val="32"/>
          <w:szCs w:val="32"/>
        </w:rPr>
        <w:t>设置、</w:t>
      </w:r>
      <w:r>
        <w:rPr>
          <w:rFonts w:ascii="仿宋_GB2312" w:eastAsia="仿宋_GB2312"/>
          <w:color w:val="000000"/>
          <w:sz w:val="32"/>
          <w:szCs w:val="32"/>
        </w:rPr>
        <w:t>职责</w:t>
      </w:r>
    </w:p>
    <w:p w14:paraId="7022CD90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14:paraId="54890B47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年部门决算</w:t>
      </w:r>
      <w:r>
        <w:rPr>
          <w:rFonts w:ascii="仿宋_GB2312" w:eastAsia="仿宋_GB2312"/>
          <w:color w:val="000000"/>
          <w:sz w:val="32"/>
          <w:szCs w:val="32"/>
        </w:rPr>
        <w:t>收支及增减变化情况说明</w:t>
      </w:r>
    </w:p>
    <w:p w14:paraId="701CAD4C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14:paraId="31850AFD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14:paraId="28B25510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 w14:paraId="61AAF177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 w14:paraId="17B8AE78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14:paraId="35B4C755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3932B0A3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14:paraId="60E838E2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14:paraId="7E83D28F">
      <w:pPr>
        <w:spacing w:line="6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14:paraId="3614B583"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（五）国有资本经营决算财政拨款情况说明</w:t>
      </w:r>
    </w:p>
    <w:p w14:paraId="5A6ED6C9"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14:paraId="2A5A4818">
      <w:pPr>
        <w:spacing w:line="900" w:lineRule="exact"/>
        <w:ind w:firstLine="1285" w:firstLineChars="400"/>
        <w:jc w:val="both"/>
        <w:rPr>
          <w:rFonts w:hint="eastAsia"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>第二部分  202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3</w:t>
      </w:r>
      <w:r>
        <w:rPr>
          <w:rFonts w:hint="eastAsia" w:ascii="仿宋_GB2312" w:hAnsi="宋体"/>
          <w:b/>
          <w:sz w:val="32"/>
          <w:szCs w:val="28"/>
        </w:rPr>
        <w:t>年部门决算表</w:t>
      </w:r>
    </w:p>
    <w:p w14:paraId="21629EC9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收入支出决算总表</w:t>
      </w:r>
    </w:p>
    <w:p w14:paraId="79FDB231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收入决算表</w:t>
      </w:r>
    </w:p>
    <w:p w14:paraId="056B3207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</w:rPr>
        <w:t>、支出决算表</w:t>
      </w:r>
    </w:p>
    <w:p w14:paraId="1B29E557">
      <w:pPr>
        <w:spacing w:line="64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</w:rPr>
        <w:t>、财政拨款收入支出决算总表</w:t>
      </w:r>
    </w:p>
    <w:p w14:paraId="18FCA60A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</w:rPr>
        <w:t>一般公共预算财政拨款收入支出决算表</w:t>
      </w:r>
    </w:p>
    <w:p w14:paraId="65E91499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Cs/>
          <w:sz w:val="32"/>
          <w:szCs w:val="32"/>
        </w:rPr>
        <w:t>一般公共预算财政拨款支出决算表</w:t>
      </w:r>
    </w:p>
    <w:p w14:paraId="485C9704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Cs/>
          <w:sz w:val="32"/>
          <w:szCs w:val="32"/>
        </w:rPr>
        <w:t>、一般公共预算财政拨款基本支出决算表</w:t>
      </w:r>
    </w:p>
    <w:p w14:paraId="5C2209CC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sz w:val="32"/>
          <w:szCs w:val="32"/>
        </w:rPr>
        <w:t>、政府性基金预算财政拨款收入支出决算表</w:t>
      </w:r>
    </w:p>
    <w:p w14:paraId="2EED7762">
      <w:pPr>
        <w:spacing w:line="64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Cs/>
          <w:sz w:val="32"/>
          <w:szCs w:val="32"/>
        </w:rPr>
        <w:t>、政府性基金预算财政拨款基本支出决算表</w:t>
      </w:r>
    </w:p>
    <w:p w14:paraId="79B3E4BE">
      <w:pPr>
        <w:spacing w:line="64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Cs/>
          <w:sz w:val="32"/>
          <w:szCs w:val="32"/>
        </w:rPr>
        <w:t>、国有资本经营预算财政拨款支出决算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表</w:t>
      </w:r>
    </w:p>
    <w:p w14:paraId="6595DCD2">
      <w:pPr>
        <w:spacing w:line="640" w:lineRule="exact"/>
        <w:ind w:firstLine="960" w:firstLineChars="3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Cs/>
          <w:sz w:val="32"/>
          <w:szCs w:val="32"/>
        </w:rPr>
        <w:t>、财政拨款“三公”经费支出决算表</w:t>
      </w:r>
    </w:p>
    <w:p w14:paraId="6655E229">
      <w:pPr>
        <w:spacing w:line="64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Cs/>
          <w:sz w:val="32"/>
          <w:szCs w:val="32"/>
        </w:rPr>
        <w:t>、政府采购情况表</w:t>
      </w:r>
    </w:p>
    <w:p w14:paraId="0CA2C32E">
      <w:pPr>
        <w:spacing w:line="640" w:lineRule="exact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、政府购买服务决算公开情况表</w:t>
      </w:r>
    </w:p>
    <w:p w14:paraId="3E2101D8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4CB42D8D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6F981CEF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229CEC4F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0EA49628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17ED0092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6642C243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0E8D2BC8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7A41A3AE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42406E69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2F7F6BE1">
      <w:pPr>
        <w:spacing w:line="560" w:lineRule="exact"/>
        <w:jc w:val="center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年度北京陶然建筑有限公司</w:t>
      </w:r>
      <w:r>
        <w:rPr>
          <w:rFonts w:ascii="仿宋_GB2312" w:eastAsia="仿宋_GB2312"/>
          <w:b/>
          <w:color w:val="000000"/>
          <w:sz w:val="32"/>
          <w:szCs w:val="32"/>
        </w:rPr>
        <w:t>部门决算公开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情况说明</w:t>
      </w:r>
    </w:p>
    <w:p w14:paraId="2B79F977"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部门决算情况说明</w:t>
      </w:r>
    </w:p>
    <w:p w14:paraId="16077386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 w14:paraId="4C1F17C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14:paraId="52C303C7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我单位自1996年改制后，接管由原新业工商联合总公司代管的88户离退休人员至今。现在我单位代管88户离退休人员的离退休金发放和8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户离休人员的生活待遇经费。</w:t>
      </w:r>
    </w:p>
    <w:p w14:paraId="2985786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14:paraId="7883F526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现我单位代管88户离退休人员共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人，其中离休1人，退休1人。代管8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户离休人员1人。</w:t>
      </w:r>
    </w:p>
    <w:p w14:paraId="26F8388C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年部门决算收支及增减变化情况说明</w:t>
      </w:r>
    </w:p>
    <w:p w14:paraId="6B368019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年度决算指标为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54.98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万元，其中财政拨款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54.98</w:t>
      </w:r>
      <w:r>
        <w:rPr>
          <w:rFonts w:hint="eastAsia" w:ascii="仿宋_GB2312" w:eastAsia="仿宋_GB2312"/>
          <w:color w:val="000000"/>
          <w:sz w:val="32"/>
          <w:szCs w:val="32"/>
        </w:rPr>
        <w:t>万元。202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年度预算指标为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52.42</w:t>
      </w:r>
      <w:r>
        <w:rPr>
          <w:rFonts w:hint="eastAsia" w:ascii="仿宋_GB2312" w:eastAsia="仿宋_GB2312"/>
          <w:color w:val="000000"/>
          <w:sz w:val="32"/>
          <w:szCs w:val="32"/>
        </w:rPr>
        <w:t>万元，决算指标增长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2.56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万元，增长比例为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_GB2312" w:eastAsia="仿宋_GB2312"/>
          <w:color w:val="000000"/>
          <w:sz w:val="32"/>
          <w:szCs w:val="32"/>
        </w:rPr>
        <w:t>%，增长原因为年度内支付去世人员死亡抚恤金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差额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71AB96F0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14:paraId="2DDD62BC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年度支出主要用于88户离退休人员离退休费发放、8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户8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户离休人员生活待遇保障发放。202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年度决算指标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54.98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万元，其中行政事业单位养老支出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24.82</w:t>
      </w:r>
      <w:r>
        <w:rPr>
          <w:rFonts w:hint="eastAsia" w:ascii="仿宋_GB2312" w:eastAsia="仿宋_GB2312"/>
          <w:color w:val="000000"/>
          <w:sz w:val="32"/>
          <w:szCs w:val="32"/>
        </w:rPr>
        <w:t>万元，抚恤支出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21.16</w:t>
      </w:r>
      <w:r>
        <w:rPr>
          <w:rFonts w:hint="eastAsia" w:ascii="仿宋_GB2312" w:eastAsia="仿宋_GB2312"/>
          <w:color w:val="000000"/>
          <w:sz w:val="32"/>
          <w:szCs w:val="32"/>
        </w:rPr>
        <w:t>万元，卫生健康支出9万元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14:paraId="378B7439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14:paraId="57E80C07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 w14:paraId="78F3D704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7A82A083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 w14:paraId="56813C0E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461023A9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14:paraId="209BA91B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2605A953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7CA9199C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采购决算说明</w:t>
      </w:r>
    </w:p>
    <w:p w14:paraId="4F217763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1BA0F62E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14:paraId="7126FDBA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3524C823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367E28FD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年本单位绩效目标为人员基本支出，主要用于为88户离退休人员发放离退休费及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抚恤金</w:t>
      </w:r>
      <w:r>
        <w:rPr>
          <w:rFonts w:hint="eastAsia" w:ascii="仿宋_GB2312" w:eastAsia="仿宋_GB2312"/>
          <w:color w:val="000000"/>
          <w:sz w:val="32"/>
          <w:szCs w:val="32"/>
        </w:rPr>
        <w:t>，项目支出用于为8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户离休人员发放生活待遇经费。</w:t>
      </w:r>
    </w:p>
    <w:p w14:paraId="585FCA5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283D974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 w14:paraId="5317464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14:paraId="69E021EF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截止202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年底，本部门固定资产总额0.00万元，其中：车辆0台，0.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万元；单位价值50万元以上的通用设备0台（套）、0.00万元，单位价值100万元以上的专用设备0台（套）、0.00万元。</w:t>
      </w:r>
    </w:p>
    <w:p w14:paraId="7DCFEBDC"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 w14:paraId="62D91D24">
      <w:pPr>
        <w:spacing w:line="560" w:lineRule="exact"/>
        <w:ind w:firstLine="800" w:firstLineChars="250"/>
      </w:pPr>
      <w:r>
        <w:rPr>
          <w:rFonts w:hint="eastAsia" w:ascii="仿宋_GB2312" w:eastAsia="仿宋_GB2312"/>
          <w:color w:val="000000"/>
          <w:sz w:val="32"/>
          <w:szCs w:val="32"/>
        </w:rPr>
        <w:t>88户人员是指在1988年左右宣武区联社成立之初，由宣武区各个部门抽调的机关干部组成。88户人员身份为机关工作人员。8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户人员是指1</w:t>
      </w:r>
      <w:r>
        <w:rPr>
          <w:rFonts w:ascii="仿宋_GB2312" w:eastAsia="仿宋_GB2312"/>
          <w:color w:val="000000"/>
          <w:sz w:val="32"/>
          <w:szCs w:val="32"/>
        </w:rPr>
        <w:t>989</w:t>
      </w:r>
      <w:r>
        <w:rPr>
          <w:rFonts w:hint="eastAsia" w:ascii="仿宋_GB2312" w:eastAsia="仿宋_GB2312"/>
          <w:color w:val="000000"/>
          <w:sz w:val="32"/>
          <w:szCs w:val="32"/>
        </w:rPr>
        <w:t>年左右宣武区联社由各企事业单位抽调干部组成，8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户人员身份为事业单位工作人员。</w:t>
      </w:r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TVjOWIxNmIzY2VjMjVjZDk4MmNkZGMwNGFiYWUifQ=="/>
  </w:docVars>
  <w:rsids>
    <w:rsidRoot w:val="001E17E5"/>
    <w:rsid w:val="000750AF"/>
    <w:rsid w:val="0008215E"/>
    <w:rsid w:val="000845E1"/>
    <w:rsid w:val="00093F0D"/>
    <w:rsid w:val="000B0052"/>
    <w:rsid w:val="000D02B2"/>
    <w:rsid w:val="00102B61"/>
    <w:rsid w:val="00171A8F"/>
    <w:rsid w:val="001B3035"/>
    <w:rsid w:val="001E17E5"/>
    <w:rsid w:val="00225B5C"/>
    <w:rsid w:val="00266A50"/>
    <w:rsid w:val="002824DE"/>
    <w:rsid w:val="002A3A24"/>
    <w:rsid w:val="002C06AB"/>
    <w:rsid w:val="002F4C06"/>
    <w:rsid w:val="003861DD"/>
    <w:rsid w:val="00390AA1"/>
    <w:rsid w:val="003F2887"/>
    <w:rsid w:val="00412F1C"/>
    <w:rsid w:val="004207C3"/>
    <w:rsid w:val="00445912"/>
    <w:rsid w:val="00483026"/>
    <w:rsid w:val="004C2171"/>
    <w:rsid w:val="005848AC"/>
    <w:rsid w:val="0059049A"/>
    <w:rsid w:val="005A16D8"/>
    <w:rsid w:val="005A217D"/>
    <w:rsid w:val="005E3015"/>
    <w:rsid w:val="006362A7"/>
    <w:rsid w:val="006A7100"/>
    <w:rsid w:val="006E1F49"/>
    <w:rsid w:val="006F7B17"/>
    <w:rsid w:val="007042EC"/>
    <w:rsid w:val="007234A9"/>
    <w:rsid w:val="007264F9"/>
    <w:rsid w:val="007623C5"/>
    <w:rsid w:val="00886ED3"/>
    <w:rsid w:val="008C1EC7"/>
    <w:rsid w:val="00995C26"/>
    <w:rsid w:val="009B06A0"/>
    <w:rsid w:val="009B4867"/>
    <w:rsid w:val="009D5FBC"/>
    <w:rsid w:val="00A115EF"/>
    <w:rsid w:val="00A614E5"/>
    <w:rsid w:val="00AA3B29"/>
    <w:rsid w:val="00B02665"/>
    <w:rsid w:val="00B51A4B"/>
    <w:rsid w:val="00B66A25"/>
    <w:rsid w:val="00B72152"/>
    <w:rsid w:val="00BF5E5B"/>
    <w:rsid w:val="00C009AF"/>
    <w:rsid w:val="00C57075"/>
    <w:rsid w:val="00CB16E0"/>
    <w:rsid w:val="00CE4CE7"/>
    <w:rsid w:val="00CF7767"/>
    <w:rsid w:val="00D12275"/>
    <w:rsid w:val="00DD1696"/>
    <w:rsid w:val="00DE064C"/>
    <w:rsid w:val="00DF19A3"/>
    <w:rsid w:val="00E64ADA"/>
    <w:rsid w:val="00E70127"/>
    <w:rsid w:val="00EE3787"/>
    <w:rsid w:val="00F33C8B"/>
    <w:rsid w:val="00F35889"/>
    <w:rsid w:val="00F87649"/>
    <w:rsid w:val="00FF2DEA"/>
    <w:rsid w:val="132D1FEA"/>
    <w:rsid w:val="57CB5D03"/>
    <w:rsid w:val="589E708A"/>
    <w:rsid w:val="698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834</Words>
  <Characters>930</Characters>
  <Lines>6</Lines>
  <Paragraphs>1</Paragraphs>
  <TotalTime>8</TotalTime>
  <ScaleCrop>false</ScaleCrop>
  <LinksUpToDate>false</LinksUpToDate>
  <CharactersWithSpaces>933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2023-08-28T03:40:00Z</dcterms:created>
  <dc:creator>白杨</dc:creator>
  <cp:lastModifiedBy>寒千岁</cp:lastModifiedBy>
  <dcterms:modified xsi:type="dcterms:W3CDTF">2024-08-30T10:14:53Z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FF6860D0B3274D32887648BF9E75E43D_13</vt:lpwstr>
  </property>
</Properties>
</file>