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F17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文化和旅游局</w:t>
      </w:r>
    </w:p>
    <w:p w14:paraId="5FE673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执法检查计划</w:t>
      </w:r>
    </w:p>
    <w:p w14:paraId="013960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E51764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贯彻市、区两级关于文化和旅游执法检查的工作要求，有序开展执法检查，落实市、区两级关于文旅场所治理的工作部署，结合西城区文旅行业实际，依据相关法律法规规章的规定，制定2024年度执法检查计划如下：</w:t>
      </w:r>
    </w:p>
    <w:p w14:paraId="3E9C8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一、执法检查主体——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城区文化和旅游局</w:t>
      </w:r>
    </w:p>
    <w:p w14:paraId="1A5ACC44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执法检查主体为北京市西城区文化和旅游局（北京市西城区文化市场综合执法大队）。</w:t>
      </w:r>
    </w:p>
    <w:p w14:paraId="1A44F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检查方式</w:t>
      </w:r>
    </w:p>
    <w:p w14:paraId="5001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2024年度执法检查工作，检查方式：采取行业和片区条块结合、现场检查和网络检查的方式，包括日常检查、联合执法检查、“双随机”抽查等方式开展行政执法检查工作。</w:t>
      </w:r>
    </w:p>
    <w:p w14:paraId="30C0395F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（一）日常检查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 w14:paraId="37167206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法对辖区内文旅经营场所开展行政执法检查，开展文旅市场的分级管理，将检查中经常出现问题的场所加入“黑名单”，进行高频次高密度的执法检查，杜绝问题反复出现。此外，在重要时间节点、重大保障工作期间，在日常检查基础上，强化执法行为，对重点地区、重要场所加大检查频次和检查力度，确保市场稳定。</w:t>
      </w:r>
    </w:p>
    <w:p w14:paraId="7147B283">
      <w:pPr>
        <w:pStyle w:val="5"/>
        <w:widowControl/>
        <w:spacing w:line="21" w:lineRule="atLeast"/>
        <w:ind w:firstLine="555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（二）联合执法检查</w:t>
      </w:r>
    </w:p>
    <w:p w14:paraId="695064FB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结合工作实际，在遇到有必要开展跨部门执法检查的案、事件中，联合其他有关部门进行执法检查，发挥多部门优势，弥补文化综合执法力量相对薄弱的状况，提升执法效能。</w:t>
      </w:r>
    </w:p>
    <w:p w14:paraId="344A7067">
      <w:pPr>
        <w:pStyle w:val="5"/>
        <w:widowControl/>
        <w:spacing w:line="21" w:lineRule="atLeast"/>
        <w:ind w:firstLine="555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（三）“双随机”抽查</w:t>
      </w:r>
    </w:p>
    <w:p w14:paraId="63674A59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“双随机”检查工作方案中明确的工作原则、工作任务，结合各有关部门工作要求，依托北京市“双随机”监管平台，在被检查主体名录库中随机抽取检查对象、在执法人员库中随机抽取2名以上执法人员，根据市区两级公布的适合“双随机”抽查事项清单，依法开展“双随机”抽查工作，并在检查结束后，及时公布执法检查结果。</w:t>
      </w:r>
    </w:p>
    <w:p w14:paraId="339279D2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具体计划： 本年度预计开展5批次“双随机”检查工作，每两个月开展一次。</w:t>
      </w:r>
    </w:p>
    <w:p w14:paraId="0759E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、检查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</w:p>
    <w:p w14:paraId="2F5CA4DB">
      <w:pPr>
        <w:pStyle w:val="5"/>
        <w:widowControl/>
        <w:spacing w:line="21" w:lineRule="atLeast"/>
        <w:ind w:firstLine="555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（一）专项执法检查</w:t>
      </w:r>
    </w:p>
    <w:p w14:paraId="54C6C6D5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检查项目：对无旅行社资质，擅自从事旅行社业务工作的检查；对未经许可通过互联网、微信等方式开展招徕旅游者等旅行社业务的检查。</w:t>
      </w:r>
    </w:p>
    <w:p w14:paraId="7BCFEDE0">
      <w:pPr>
        <w:pStyle w:val="5"/>
        <w:widowControl/>
        <w:spacing w:line="21" w:lineRule="atLeast"/>
        <w:ind w:firstLine="555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（二）日常执法检查</w:t>
      </w:r>
    </w:p>
    <w:p w14:paraId="7DFEFECE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项目：对互联网视听节目服务单位取得许可证情况及经营情况的检查；对互联网文化单位取得许可证情况及经营情况的检查；对出版物发行单位经营情况的检查；对娱乐场所取得许可证情况及经营情况的检查；对不可移动文物保护情况的检查；对卫星地面接收设施单位取得许可证情况及使用情况的检查。</w:t>
      </w:r>
    </w:p>
    <w:p w14:paraId="5E308F52">
      <w:pPr>
        <w:pStyle w:val="5"/>
        <w:widowControl/>
        <w:spacing w:line="21" w:lineRule="atLeast"/>
        <w:ind w:firstLine="555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（三）“双随机”抽查</w:t>
      </w:r>
    </w:p>
    <w:p w14:paraId="72287192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项目：对互联网上网服务营业场所经营情况的检查；对营业性演出经营活动从业单位取得许可证情况及经营情况的检查；对艺术品经营单位从事艺术品经营活动及备案情况的检查；对旅行社取得许可证情况及经营情况，对通过网络经营旅行社业务情况，对发布旅游经营信息网站的检查。</w:t>
      </w:r>
    </w:p>
    <w:p w14:paraId="2CA75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、管理对象基数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（检查对象范围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697A463B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西城区共有歌厅27家，影院16家，营业性演出场所46家，网吧19家、游艺厅2家，印刷企业96家，出版物发行单位859家（其中实体书店155家），不可移动文物372处，卫星电视广播地面接收设施21处，艺术品经营单位363家，网络文化经营单位69家，旅行社151家，旅行社分支机构及网点182家，星级以上宾馆51家。以上各类监管对象合计2274家。</w:t>
      </w:r>
    </w:p>
    <w:p w14:paraId="17F2930C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另有旅游重点点位3处（大栅栏、什刹海、德胜门），旅游重点街区3处（琉璃厂、大栅栏、西单）。</w:t>
      </w:r>
    </w:p>
    <w:p w14:paraId="4D04644D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近年来建设有“扫黄打非”进基层示范点323处。</w:t>
      </w:r>
    </w:p>
    <w:p w14:paraId="630AE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检查比例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及组织实施</w:t>
      </w:r>
    </w:p>
    <w:p w14:paraId="656D480A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2024年度执法检查工作，计划完成检查量不低于6500家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次，按自然季度划分为四个推进实施阶段，具体情况如下：</w:t>
      </w:r>
    </w:p>
    <w:p w14:paraId="34553001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一季度（1—3月）：在春节、“两会”等重点时期，各分队开展专项检查行动，大力推进所监管对象的安全生产、规范经营。全队检查量不低于1600家次，不低于全年计划检查量的25%。</w:t>
      </w:r>
    </w:p>
    <w:p w14:paraId="30B2249B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二季度（4—6月）：重点结合“五一”、端午等节假日开展文化场所检查工作。全队检查量不低于1600家次，不低于全年计划检查量的25%。</w:t>
      </w:r>
    </w:p>
    <w:p w14:paraId="2B86DE53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季度（7—9月）：开展暑期文化场所专项整治行动，全面开展文化场所整治，高频次大力度检查所监管各类文化场所，包括旅游、景区相关检查，为国庆营造良好的文化市场环境，确保场所安全。全队检查量不低于1800家次，不低于全年计划检查量的27%。</w:t>
      </w:r>
    </w:p>
    <w:p w14:paraId="67D32FD6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四季度（10—12月）：重点保障国庆期间西城文化市场安全。做好2025年元旦前，文化市场治理工作，四季度全队检查量不低于1500家次，不低于全年计划检查量的23%。</w:t>
      </w:r>
    </w:p>
    <w:p w14:paraId="04D7CC77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日常检查，对辖区台账内监管对象的检查达到全覆盖，并在此基础上，对文化市场经营单位开展分级管理，将检查中经常出现问题的场所加入“黑名单”，进行高频次高密度的执法检查，杜绝问题反复出现。其中，“蓝色”企业每半年至少检查1次，“黄色”企业每季度至少检查1次，“红色”企业每月至少检查1次。</w:t>
      </w:r>
    </w:p>
    <w:p w14:paraId="604B177A">
      <w:pPr>
        <w:pStyle w:val="5"/>
        <w:widowControl/>
        <w:spacing w:line="21" w:lineRule="atLeast"/>
        <w:ind w:firstLine="55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对于“双随机”检查，结合分级分类监管管理办法，以信用风险等级较高企业占比50%、信用风险等级一般企业占比40%、信用风险等级较低企业占比10%的比例进行抽取，并开展检查。</w:t>
      </w:r>
    </w:p>
    <w:p w14:paraId="5AD1E89C">
      <w:pPr>
        <w:pStyle w:val="5"/>
        <w:widowControl/>
        <w:spacing w:line="21" w:lineRule="atLeast"/>
        <w:ind w:firstLine="555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E8F072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41" w:firstLineChars="1263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北京市西城区文化和旅游局</w:t>
      </w:r>
    </w:p>
    <w:p w14:paraId="204D67C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1300"/>
        <w:jc w:val="center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北京市西城区文化市场综合执法大队</w:t>
      </w:r>
    </w:p>
    <w:p w14:paraId="1FD7539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41" w:firstLineChars="1263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月10日</w:t>
      </w:r>
    </w:p>
    <w:p w14:paraId="11F0CC0F">
      <w:pP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30"/>
          <w:szCs w:val="30"/>
          <w:shd w:val="clear" w:fill="FFFFFF"/>
        </w:rPr>
      </w:pPr>
    </w:p>
    <w:sectPr>
      <w:pgSz w:w="11906" w:h="16838"/>
      <w:pgMar w:top="1701" w:right="1701" w:bottom="1701" w:left="1701" w:header="1417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68E61-0908-4ACF-BEB0-E340414C93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8F919E7-92DF-4874-8645-3456AFE9FB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569B49B-09E9-4D03-9EB9-50496BA2223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DC14DDF-C5B7-49D5-A258-5E03DB38B23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190E9FC-2E29-4B7C-A7CA-5D7C9C35D5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GI5OTE0MzRkYTU2YWQ1YWU5OGZlNmMzZWZkZjkifQ=="/>
  </w:docVars>
  <w:rsids>
    <w:rsidRoot w:val="00000000"/>
    <w:rsid w:val="03297C92"/>
    <w:rsid w:val="04121542"/>
    <w:rsid w:val="04502D9D"/>
    <w:rsid w:val="05C313AC"/>
    <w:rsid w:val="0A4A0926"/>
    <w:rsid w:val="0B1F3400"/>
    <w:rsid w:val="11A402E3"/>
    <w:rsid w:val="1C9828F5"/>
    <w:rsid w:val="2A4F06B7"/>
    <w:rsid w:val="48F92D42"/>
    <w:rsid w:val="49033566"/>
    <w:rsid w:val="49D56585"/>
    <w:rsid w:val="4A73742F"/>
    <w:rsid w:val="556C4241"/>
    <w:rsid w:val="5BA65531"/>
    <w:rsid w:val="5EAA5DDA"/>
    <w:rsid w:val="6B5B46E4"/>
    <w:rsid w:val="6CE16A55"/>
    <w:rsid w:val="72C74D55"/>
    <w:rsid w:val="7423420D"/>
    <w:rsid w:val="7A6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1918</Words>
  <Characters>1993</Characters>
  <Lines>0</Lines>
  <Paragraphs>0</Paragraphs>
  <TotalTime>32</TotalTime>
  <ScaleCrop>false</ScaleCrop>
  <LinksUpToDate>false</LinksUpToDate>
  <CharactersWithSpaces>2004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2024-09-03T05:24:00Z</dcterms:created>
  <dc:creator>Administrator</dc:creator>
  <cp:lastModifiedBy>张嘿嘿</cp:lastModifiedBy>
  <dcterms:modified xsi:type="dcterms:W3CDTF">2024-09-03T08:23:31Z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9F5318F3667A46229F8F196D64FD8D2A_13</vt:lpwstr>
  </property>
</Properties>
</file>