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2024年西城区生态环境保护综合执法检查（含双随机检查）任务计划</w:t>
      </w:r>
    </w:p>
    <w:tbl>
      <w:tblPr>
        <w:tblStyle w:val="3"/>
        <w:tblW w:w="5368" w:type="pct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809"/>
        <w:gridCol w:w="1430"/>
        <w:gridCol w:w="2154"/>
        <w:gridCol w:w="769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检查方式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管理对象基数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检查对象范围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检查数量和比例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分级分类执法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非现场+现场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2000余家</w:t>
            </w:r>
          </w:p>
        </w:tc>
        <w:tc>
          <w:tcPr>
            <w:tcW w:w="2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right="-584" w:rightChars="-278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A级：一个月非现场检查不少于1遍次（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36家）</w:t>
            </w:r>
          </w:p>
          <w:p>
            <w:pPr>
              <w:widowControl/>
              <w:spacing w:line="240" w:lineRule="auto"/>
              <w:ind w:right="-584" w:rightChars="-278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B级：每月非现场抽查3%（38家次）；执法人员每人每季度现场检查1家</w:t>
            </w:r>
          </w:p>
          <w:p>
            <w:pPr>
              <w:widowControl/>
              <w:spacing w:line="240" w:lineRule="auto"/>
              <w:ind w:right="-584" w:rightChars="-278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C级：每月非现场抽查5%（34家次）；每月现场抽查3%（20家次）</w:t>
            </w:r>
          </w:p>
          <w:p>
            <w:pPr>
              <w:widowControl/>
              <w:spacing w:line="240" w:lineRule="auto"/>
              <w:ind w:right="-584" w:rightChars="-278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D级：每月非现场抽查9%（12家次）；每月现场抽查5%（7家次）</w:t>
            </w:r>
          </w:p>
          <w:p>
            <w:pPr>
              <w:widowControl/>
              <w:spacing w:line="240" w:lineRule="auto"/>
              <w:ind w:right="-584" w:rightChars="-278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E级：每月非现场抽查17%（4家次）；每月现场抽查9%（2家次）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餐饮行业执法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非现场+现场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4000余家</w:t>
            </w:r>
          </w:p>
        </w:tc>
        <w:tc>
          <w:tcPr>
            <w:tcW w:w="2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1.50家包案整治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2.检查1250家，比例30%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3.监测（气）125家，比例3%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4.监测（声）10家，比例0.24%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采暖季锅炉执法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非现场+现场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300余家</w:t>
            </w:r>
          </w:p>
        </w:tc>
        <w:tc>
          <w:tcPr>
            <w:tcW w:w="2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1.检查监测不少于25家次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2.采暖季每月检查比例≥3%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ODS执法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14家</w:t>
            </w:r>
          </w:p>
        </w:tc>
        <w:tc>
          <w:tcPr>
            <w:tcW w:w="2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1.检查14家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2.检查比例100%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碳排放执法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113家</w:t>
            </w:r>
          </w:p>
        </w:tc>
        <w:tc>
          <w:tcPr>
            <w:tcW w:w="2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1.按照北京市检查要求开展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2.检查比例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10%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新化学物质专项执法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1.检查2家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2.检查比例100%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辐射执法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非现场+现场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移交涉嫌违法问题线索</w:t>
            </w:r>
          </w:p>
        </w:tc>
        <w:tc>
          <w:tcPr>
            <w:tcW w:w="2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1.按照北京市检查要求开展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2.检查比例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“两打”专项执法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问题线索数量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1.依据问题线索开展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2.检查比例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第三方环保服务机构专项执法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5家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1.检查3家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2.检查比例60%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市内重点道路执法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全区重型柴油车（含过境车辆）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1.检查2.9万辆次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2.检测氮氧化物0.5万辆次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3.每日检查重型柴油车与执法人员比例≥1：1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入户执法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非现场+现场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全区重型柴油车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1.检测氮氧化物0.5万辆次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2.车辆企业大户每月检查比例≥5‰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非道路移动机械入户执法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全区非道路移动机械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1.检查650台次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2.监测325台次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3.每月检查比例≥5‰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饮用水水源保护区执法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10家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1.检查10家次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2.检查比例100%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“点穴式”执法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1.大气点穴360家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2.流域点穴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9湖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3.噪声点穴20家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1.大气“点穴式”执法全年不少于360家次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2.每年开展1次现场检查或巡查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3.噪声“点穴式”执法（试行）按照总队部署开展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4.检查比例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重点时期执法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非现场+现场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方案要求的污染源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1.按照北京市检查要求开展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2.检查单位与执法人员比例≥1：1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中高考期间噪声执法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全区噪声污染源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1.检查30家次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2.检查单位与执法人员比例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1：1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热点网格执法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现场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市局推送</w:t>
            </w:r>
          </w:p>
        </w:tc>
        <w:tc>
          <w:tcPr>
            <w:tcW w:w="2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1.按照市局推送的线索开展检查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2.检查比例100%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西城区生态环境局</w:t>
            </w:r>
          </w:p>
        </w:tc>
      </w:tr>
    </w:tbl>
    <w:p>
      <w:pPr>
        <w:pStyle w:val="6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8A8A0E-DD1A-4881-BDFD-739F9A3B1D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FD9050-1738-4CED-9D5B-33F8B22AF3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7FA3BD3-5D1A-455E-9D34-6416FF574C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097D662-F80F-4FE3-AB28-124A89D591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jQ0YmYyZjFiMWQzYmMzMjQ2Njc3ZjZlYWE5NDMifQ=="/>
  </w:docVars>
  <w:rsids>
    <w:rsidRoot w:val="00944996"/>
    <w:rsid w:val="00015E60"/>
    <w:rsid w:val="00093AD7"/>
    <w:rsid w:val="001973D9"/>
    <w:rsid w:val="002604B0"/>
    <w:rsid w:val="0031586B"/>
    <w:rsid w:val="00575B96"/>
    <w:rsid w:val="00660D9E"/>
    <w:rsid w:val="006A1594"/>
    <w:rsid w:val="006F267D"/>
    <w:rsid w:val="00706DB1"/>
    <w:rsid w:val="00827CA4"/>
    <w:rsid w:val="008C0E97"/>
    <w:rsid w:val="00944996"/>
    <w:rsid w:val="00A45EBB"/>
    <w:rsid w:val="00F94653"/>
    <w:rsid w:val="033E21D9"/>
    <w:rsid w:val="03806F86"/>
    <w:rsid w:val="048A1780"/>
    <w:rsid w:val="05D7005F"/>
    <w:rsid w:val="1A734CF7"/>
    <w:rsid w:val="1DD261D8"/>
    <w:rsid w:val="1F910FEA"/>
    <w:rsid w:val="28A006AE"/>
    <w:rsid w:val="2E31422D"/>
    <w:rsid w:val="34B63FE3"/>
    <w:rsid w:val="34E6283D"/>
    <w:rsid w:val="36FC6348"/>
    <w:rsid w:val="37540BA0"/>
    <w:rsid w:val="3B6E493A"/>
    <w:rsid w:val="3B702E61"/>
    <w:rsid w:val="3C277297"/>
    <w:rsid w:val="3D3659E4"/>
    <w:rsid w:val="42E3216A"/>
    <w:rsid w:val="450774CE"/>
    <w:rsid w:val="474B4782"/>
    <w:rsid w:val="4A1B4820"/>
    <w:rsid w:val="50DF27CC"/>
    <w:rsid w:val="574D5FA2"/>
    <w:rsid w:val="58103AAF"/>
    <w:rsid w:val="5B1F705C"/>
    <w:rsid w:val="5D2972E4"/>
    <w:rsid w:val="612C2AD6"/>
    <w:rsid w:val="61FB7AAA"/>
    <w:rsid w:val="632C3B2A"/>
    <w:rsid w:val="6E0E5A3E"/>
    <w:rsid w:val="73430029"/>
    <w:rsid w:val="751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autoRedefine/>
    <w:qFormat/>
    <w:uiPriority w:val="99"/>
    <w:rPr>
      <w:rFonts w:ascii="Calibri" w:hAnsi="Calibri" w:eastAsia="宋体" w:cs="Times New Roman"/>
      <w:szCs w:val="24"/>
    </w:rPr>
  </w:style>
  <w:style w:type="paragraph" w:customStyle="1" w:styleId="6">
    <w:name w:val="正文首行缩进 21"/>
    <w:basedOn w:val="1"/>
    <w:qFormat/>
    <w:uiPriority w:val="0"/>
    <w:pPr>
      <w:spacing w:line="360" w:lineRule="auto"/>
      <w:ind w:firstLine="420" w:firstLineChars="200"/>
    </w:pPr>
    <w:rPr>
      <w:sz w:val="28"/>
      <w:szCs w:val="20"/>
    </w:rPr>
  </w:style>
  <w:style w:type="paragraph" w:customStyle="1" w:styleId="7">
    <w:name w:val="BodyText1I2"/>
    <w:basedOn w:val="8"/>
    <w:autoRedefine/>
    <w:qFormat/>
    <w:uiPriority w:val="0"/>
    <w:pPr>
      <w:ind w:firstLine="420"/>
    </w:pPr>
  </w:style>
  <w:style w:type="paragraph" w:customStyle="1" w:styleId="8">
    <w:name w:val="BodyTextIndent"/>
    <w:basedOn w:val="1"/>
    <w:autoRedefine/>
    <w:qFormat/>
    <w:uiPriority w:val="0"/>
    <w:pPr>
      <w:ind w:firstLine="645"/>
      <w:textAlignment w:val="baseline"/>
    </w:pPr>
    <w:rPr>
      <w:sz w:val="32"/>
    </w:rPr>
  </w:style>
  <w:style w:type="character" w:customStyle="1" w:styleId="9">
    <w:name w:val="15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1010</Words>
  <Characters>1149</Characters>
  <Lines>9</Lines>
  <Paragraphs>2</Paragraphs>
  <TotalTime>17</TotalTime>
  <ScaleCrop>false</ScaleCrop>
  <LinksUpToDate>false</LinksUpToDate>
  <CharactersWithSpaces>1149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2024-03-29T07:13:00Z</dcterms:created>
  <dc:creator>dell</dc:creator>
  <cp:lastModifiedBy>其实都没有</cp:lastModifiedBy>
  <cp:lastPrinted>2024-03-29T07:19:00Z</cp:lastPrinted>
  <dcterms:modified xsi:type="dcterms:W3CDTF">2024-09-04T01:47:35Z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714A9AD3AF5047A2829DFABBC384D2B0_13</vt:lpwstr>
  </property>
</Properties>
</file>