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72"/>
          <w:szCs w:val="72"/>
        </w:rPr>
      </w:pPr>
      <w:bookmarkStart w:id="23" w:name="_GoBack"/>
      <w:bookmarkEnd w:id="23"/>
      <w:r>
        <w:rPr>
          <w:rFonts w:hint="eastAsia" w:ascii="黑体" w:hAnsi="黑体" w:eastAsia="黑体"/>
          <w:sz w:val="72"/>
          <w:szCs w:val="72"/>
        </w:rPr>
        <w:t>2023年度北京市西城区</w:t>
      </w:r>
      <w:r>
        <w:rPr>
          <w:rFonts w:hint="eastAsia" w:ascii="黑体" w:hAnsi="黑体" w:eastAsia="黑体"/>
          <w:color w:val="000000"/>
          <w:sz w:val="72"/>
          <w:szCs w:val="72"/>
        </w:rPr>
        <w:t>融媒体中心</w:t>
      </w:r>
    </w:p>
    <w:p>
      <w:pPr>
        <w:jc w:val="center"/>
        <w:rPr>
          <w:rFonts w:ascii="黑体" w:eastAsia="黑体"/>
          <w:sz w:val="72"/>
          <w:szCs w:val="72"/>
        </w:rPr>
      </w:pPr>
      <w:r>
        <w:rPr>
          <w:rFonts w:hint="eastAsia" w:ascii="黑体" w:hAnsi="黑体" w:eastAsia="黑体"/>
          <w:sz w:val="72"/>
          <w:szCs w:val="72"/>
        </w:rPr>
        <w:t>部门决算</w:t>
      </w:r>
    </w:p>
    <w:p>
      <w:pPr>
        <w:jc w:val="center"/>
        <w:rPr>
          <w:rFonts w:ascii="黑体" w:eastAsia="黑体"/>
          <w:sz w:val="52"/>
          <w:szCs w:val="52"/>
        </w:rPr>
      </w:pPr>
    </w:p>
    <w:p>
      <w:pPr>
        <w:rPr>
          <w:rFonts w:ascii="黑体" w:eastAsia="黑体"/>
          <w:sz w:val="52"/>
          <w:szCs w:val="52"/>
        </w:rPr>
      </w:pPr>
    </w:p>
    <w:p>
      <w:pPr>
        <w:pStyle w:val="2"/>
        <w:ind w:firstLine="0" w:firstLineChars="0"/>
        <w:rPr>
          <w:rFonts w:ascii="黑体" w:eastAsia="黑体"/>
          <w:sz w:val="52"/>
          <w:szCs w:val="52"/>
        </w:rPr>
      </w:pPr>
    </w:p>
    <w:p>
      <w:pPr>
        <w:pStyle w:val="2"/>
        <w:ind w:firstLine="0" w:firstLineChars="0"/>
        <w:rPr>
          <w:rFonts w:ascii="黑体" w:eastAsia="黑体"/>
          <w:sz w:val="52"/>
          <w:szCs w:val="52"/>
        </w:rPr>
      </w:pPr>
    </w:p>
    <w:p>
      <w:pPr>
        <w:widowControl/>
        <w:jc w:val="left"/>
        <w:rPr>
          <w:rFonts w:eastAsia="黑体"/>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851" w:footer="567" w:gutter="0"/>
          <w:cols w:space="720" w:num="1"/>
          <w:titlePg/>
          <w:docGrid w:type="lines" w:linePitch="312" w:charSpace="0"/>
        </w:sectPr>
      </w:pPr>
    </w:p>
    <w:p>
      <w:pPr>
        <w:spacing w:line="500" w:lineRule="exact"/>
        <w:ind w:firstLine="645"/>
        <w:jc w:val="center"/>
        <w:outlineLvl w:val="0"/>
        <w:rPr>
          <w:rFonts w:ascii="宋体" w:hAnsi="宋体"/>
          <w:b/>
          <w:bCs/>
          <w:kern w:val="0"/>
          <w:sz w:val="36"/>
          <w:szCs w:val="36"/>
        </w:rPr>
      </w:pPr>
      <w:bookmarkStart w:id="0" w:name="_Toc16214"/>
      <w:r>
        <w:rPr>
          <w:rFonts w:hint="eastAsia" w:ascii="宋体" w:hAnsi="宋体"/>
          <w:b/>
          <w:bCs/>
          <w:kern w:val="0"/>
          <w:sz w:val="44"/>
          <w:szCs w:val="44"/>
        </w:rPr>
        <w:t>目录</w:t>
      </w:r>
      <w:bookmarkEnd w:id="0"/>
    </w:p>
    <w:p>
      <w:pPr>
        <w:spacing w:line="500" w:lineRule="exact"/>
        <w:ind w:firstLine="1600" w:firstLineChars="400"/>
        <w:jc w:val="left"/>
        <w:outlineLvl w:val="0"/>
        <w:rPr>
          <w:rFonts w:ascii="宋体" w:hAnsi="宋体"/>
          <w:spacing w:val="40"/>
          <w:kern w:val="0"/>
          <w:sz w:val="32"/>
          <w:szCs w:val="32"/>
        </w:rPr>
      </w:pPr>
      <w:bookmarkStart w:id="1" w:name="_Toc30994"/>
      <w:bookmarkEnd w:id="1"/>
    </w:p>
    <w:p>
      <w:pPr>
        <w:spacing w:line="500" w:lineRule="exact"/>
        <w:ind w:firstLine="800" w:firstLineChars="200"/>
        <w:jc w:val="left"/>
        <w:outlineLvl w:val="0"/>
        <w:rPr>
          <w:rFonts w:ascii="宋体" w:hAnsi="宋体"/>
          <w:spacing w:val="40"/>
          <w:kern w:val="0"/>
          <w:sz w:val="32"/>
          <w:szCs w:val="32"/>
        </w:rPr>
      </w:pPr>
      <w:r>
        <w:rPr>
          <w:rFonts w:hint="eastAsia" w:ascii="宋体" w:hAnsi="宋体"/>
          <w:spacing w:val="40"/>
          <w:kern w:val="0"/>
          <w:sz w:val="32"/>
          <w:szCs w:val="32"/>
        </w:rPr>
        <w:t>第</w:t>
      </w:r>
      <w:r>
        <w:rPr>
          <w:rFonts w:hint="eastAsia" w:ascii="宋体" w:hAnsi="宋体"/>
          <w:bCs/>
          <w:spacing w:val="40"/>
          <w:kern w:val="0"/>
          <w:sz w:val="32"/>
          <w:szCs w:val="32"/>
        </w:rPr>
        <w:t>一</w:t>
      </w:r>
      <w:r>
        <w:rPr>
          <w:rFonts w:hint="eastAsia" w:ascii="宋体" w:hAnsi="宋体"/>
          <w:spacing w:val="40"/>
          <w:kern w:val="0"/>
          <w:sz w:val="32"/>
          <w:szCs w:val="32"/>
        </w:rPr>
        <w:t>部分</w:t>
      </w:r>
      <w:r>
        <w:rPr>
          <w:rFonts w:hint="eastAsia" w:ascii="宋体" w:hAnsi="宋体"/>
          <w:spacing w:val="40"/>
          <w:sz w:val="32"/>
          <w:szCs w:val="32"/>
        </w:rPr>
        <w:t xml:space="preserve"> 2023年度部门决算说明</w:t>
      </w:r>
    </w:p>
    <w:p>
      <w:pPr>
        <w:spacing w:line="500" w:lineRule="exact"/>
        <w:ind w:firstLine="800" w:firstLineChars="200"/>
        <w:jc w:val="left"/>
        <w:outlineLvl w:val="0"/>
        <w:rPr>
          <w:rFonts w:ascii="宋体" w:hAnsi="宋体"/>
          <w:bCs/>
          <w:spacing w:val="40"/>
          <w:kern w:val="0"/>
          <w:sz w:val="32"/>
          <w:szCs w:val="32"/>
        </w:rPr>
      </w:pPr>
      <w:r>
        <w:rPr>
          <w:rFonts w:hint="eastAsia" w:ascii="宋体" w:hAnsi="宋体"/>
          <w:bCs/>
          <w:spacing w:val="40"/>
          <w:kern w:val="0"/>
          <w:sz w:val="32"/>
          <w:szCs w:val="32"/>
        </w:rPr>
        <w:t>第二部分</w:t>
      </w:r>
      <w:r>
        <w:rPr>
          <w:rFonts w:hint="eastAsia" w:ascii="宋体" w:hAnsi="宋体"/>
          <w:spacing w:val="40"/>
          <w:sz w:val="32"/>
          <w:szCs w:val="32"/>
        </w:rPr>
        <w:t>2023年度</w:t>
      </w:r>
      <w:r>
        <w:rPr>
          <w:rFonts w:hint="eastAsia" w:ascii="宋体" w:hAnsi="宋体"/>
          <w:spacing w:val="40"/>
          <w:kern w:val="0"/>
          <w:sz w:val="32"/>
          <w:szCs w:val="32"/>
        </w:rPr>
        <w:t>其他重要事项的情况说明</w:t>
      </w:r>
    </w:p>
    <w:p>
      <w:pPr>
        <w:spacing w:line="500" w:lineRule="exact"/>
        <w:ind w:firstLine="800" w:firstLineChars="200"/>
        <w:jc w:val="left"/>
        <w:outlineLvl w:val="0"/>
        <w:rPr>
          <w:rFonts w:ascii="宋体" w:hAnsi="宋体"/>
          <w:spacing w:val="40"/>
          <w:kern w:val="0"/>
          <w:sz w:val="32"/>
          <w:szCs w:val="32"/>
        </w:rPr>
      </w:pPr>
      <w:bookmarkStart w:id="2" w:name="_Toc2266"/>
      <w:r>
        <w:rPr>
          <w:rFonts w:hint="eastAsia" w:ascii="宋体" w:hAnsi="宋体"/>
          <w:bCs/>
          <w:spacing w:val="40"/>
          <w:kern w:val="0"/>
          <w:sz w:val="32"/>
          <w:szCs w:val="32"/>
        </w:rPr>
        <w:t>第三部分</w:t>
      </w:r>
      <w:bookmarkEnd w:id="2"/>
      <w:r>
        <w:rPr>
          <w:rFonts w:hint="eastAsia" w:ascii="宋体" w:hAnsi="宋体"/>
          <w:spacing w:val="40"/>
          <w:kern w:val="0"/>
          <w:sz w:val="32"/>
          <w:szCs w:val="32"/>
        </w:rPr>
        <w:t>2023年度部门绩效评价情况</w:t>
      </w:r>
    </w:p>
    <w:p>
      <w:pPr>
        <w:spacing w:line="500" w:lineRule="exact"/>
        <w:ind w:firstLine="800" w:firstLineChars="200"/>
        <w:jc w:val="left"/>
        <w:outlineLvl w:val="0"/>
        <w:rPr>
          <w:rFonts w:ascii="宋体" w:hAnsi="宋体"/>
          <w:bCs/>
          <w:spacing w:val="40"/>
          <w:kern w:val="0"/>
          <w:sz w:val="32"/>
          <w:szCs w:val="32"/>
        </w:rPr>
      </w:pPr>
      <w:r>
        <w:rPr>
          <w:rFonts w:hint="eastAsia" w:ascii="宋体" w:hAnsi="宋体"/>
          <w:bCs/>
          <w:spacing w:val="40"/>
          <w:kern w:val="0"/>
          <w:sz w:val="32"/>
          <w:szCs w:val="32"/>
        </w:rPr>
        <w:t>第</w:t>
      </w:r>
      <w:r>
        <w:rPr>
          <w:rFonts w:hint="eastAsia" w:ascii="宋体" w:hAnsi="宋体"/>
          <w:spacing w:val="40"/>
          <w:kern w:val="0"/>
          <w:sz w:val="32"/>
          <w:szCs w:val="32"/>
        </w:rPr>
        <w:t>四</w:t>
      </w:r>
      <w:r>
        <w:rPr>
          <w:rFonts w:hint="eastAsia" w:ascii="宋体" w:hAnsi="宋体"/>
          <w:bCs/>
          <w:spacing w:val="40"/>
          <w:kern w:val="0"/>
          <w:sz w:val="32"/>
          <w:szCs w:val="32"/>
        </w:rPr>
        <w:t>部分 2023年度部门决算报表</w:t>
      </w:r>
    </w:p>
    <w:p>
      <w:pPr>
        <w:spacing w:line="500" w:lineRule="exact"/>
        <w:ind w:firstLine="600" w:firstLineChars="15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七、一般公共预算财政拨款基本支出决算表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八、政府性基金预算财政拨款收入支出决算表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九、政府性基金预算财政拨款基本支出决算表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spacing w:line="500" w:lineRule="exact"/>
        <w:ind w:firstLine="600" w:firstLineChars="15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spacing w:beforeLines="50" w:afterLines="50"/>
        <w:outlineLvl w:val="0"/>
        <w:rPr>
          <w:rFonts w:ascii="宋体" w:hAnsi="宋体"/>
          <w:b/>
          <w:bCs/>
          <w:spacing w:val="40"/>
          <w:kern w:val="0"/>
          <w:sz w:val="44"/>
          <w:szCs w:val="44"/>
        </w:rPr>
      </w:pPr>
      <w:bookmarkStart w:id="3" w:name="_Toc2915"/>
      <w:r>
        <w:rPr>
          <w:rFonts w:hint="eastAsia" w:ascii="宋体" w:hAnsi="宋体"/>
          <w:b/>
          <w:bCs/>
          <w:spacing w:val="40"/>
          <w:kern w:val="0"/>
          <w:sz w:val="44"/>
          <w:szCs w:val="44"/>
        </w:rPr>
        <w:t>第一部分 2023年度部门决算说明</w:t>
      </w:r>
      <w:bookmarkEnd w:id="3"/>
    </w:p>
    <w:p>
      <w:pPr>
        <w:spacing w:line="560" w:lineRule="exact"/>
        <w:rPr>
          <w:rFonts w:ascii="仿宋_GB2312" w:hAnsi="楷体_GB2312" w:eastAsia="仿宋_GB2312" w:cs="楷体_GB2312"/>
          <w:b/>
          <w:bCs/>
          <w:color w:val="000000"/>
          <w:sz w:val="32"/>
          <w:szCs w:val="32"/>
        </w:rPr>
      </w:pPr>
      <w:r>
        <w:rPr>
          <w:rFonts w:hint="eastAsia" w:ascii="仿宋_GB2312" w:hAnsi="楷体_GB2312" w:eastAsia="仿宋_GB2312" w:cs="楷体_GB2312"/>
          <w:b/>
          <w:bCs/>
          <w:color w:val="000000"/>
          <w:sz w:val="32"/>
          <w:szCs w:val="32"/>
        </w:rPr>
        <w:t>一、部门主要职责及机构设置情况</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（一）部门机构设置、职责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北京市西城区融媒体中心是区政府直属相当正处级公益一类财政补助事业单位，内设12个机构。</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1.围绕区委、区政府中心工作，坚持一体化发展，移动端优先，实现一次采集、多元生成、多渠道发布、多平台互动，做大做强正面宣传。</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2.负责与首都各大媒体联系沟通，负责区域内重点工作、重要活动和重大事件的新闻策划和报道。</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3.制作北京电视台播出的西城区新闻和有关专题类电视节目。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4.负责区委、区政府重点工作和重要活动的新闻策划宣传;负责区政府中英文网站新闻栏目的更新和维护以及对外宣传交流平台内容的更新。</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5.负责全区重大活动、重要会议、主要领导活动的图片、视频资料的拍摄、存档、建目工作。</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6.负责编辑出版有关本区政治、经济、文化等的纸质及电子刊物。负责新媒体平台的建设及拓展。负责对接中央、市属新媒体，联系沟通并提供相应新媒体素材。</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7.完成区委、区政府交办的其他任务。</w:t>
      </w:r>
    </w:p>
    <w:p>
      <w:pPr>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（二）人员构成情况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区融媒体中心事业编制60名。设书记、主任1名，专职副书记1名，副主任3名。科级领导职数12正13副。实际在编人员57人。聘用人员17人。</w:t>
      </w:r>
    </w:p>
    <w:p>
      <w:pPr>
        <w:pStyle w:val="2"/>
        <w:ind w:firstLine="420"/>
      </w:pPr>
    </w:p>
    <w:p>
      <w:pPr>
        <w:spacing w:line="580" w:lineRule="exact"/>
        <w:outlineLvl w:val="1"/>
        <w:rPr>
          <w:rFonts w:ascii="黑体" w:eastAsia="黑体"/>
          <w:b/>
          <w:sz w:val="28"/>
          <w:szCs w:val="28"/>
        </w:rPr>
      </w:pPr>
      <w:bookmarkStart w:id="4" w:name="_Toc4799"/>
      <w:r>
        <w:rPr>
          <w:rFonts w:hint="eastAsia" w:ascii="黑体" w:hAnsi="黑体" w:eastAsia="黑体"/>
          <w:b/>
          <w:sz w:val="28"/>
          <w:szCs w:val="28"/>
        </w:rPr>
        <w:t>二、收入支出决算总体情况说明</w:t>
      </w:r>
      <w:bookmarkEnd w:id="4"/>
    </w:p>
    <w:p>
      <w:pPr>
        <w:spacing w:line="580" w:lineRule="exact"/>
        <w:ind w:firstLine="570"/>
        <w:rPr>
          <w:rFonts w:ascii="仿宋_GB2312" w:eastAsia="仿宋_GB2312"/>
          <w:sz w:val="28"/>
          <w:szCs w:val="28"/>
        </w:rPr>
      </w:pPr>
      <w:r>
        <w:rPr>
          <w:rFonts w:hint="eastAsia" w:ascii="仿宋_GB2312" w:eastAsia="仿宋_GB2312"/>
          <w:sz w:val="28"/>
          <w:szCs w:val="28"/>
        </w:rPr>
        <w:t>2023年度收、支总计3438.16万元。</w:t>
      </w:r>
    </w:p>
    <w:p>
      <w:pPr>
        <w:spacing w:line="580" w:lineRule="exact"/>
        <w:ind w:firstLine="570"/>
        <w:rPr>
          <w:rFonts w:ascii="仿宋_GB2312" w:eastAsia="仿宋_GB2312"/>
          <w:sz w:val="28"/>
          <w:szCs w:val="28"/>
        </w:rPr>
      </w:pPr>
      <w:r>
        <w:rPr>
          <w:rFonts w:hint="eastAsia" w:ascii="仿宋_GB2312" w:eastAsia="仿宋_GB2312"/>
          <w:sz w:val="28"/>
          <w:szCs w:val="28"/>
        </w:rPr>
        <w:t>（一）收入决算说明</w:t>
      </w:r>
    </w:p>
    <w:p>
      <w:pPr>
        <w:spacing w:line="580" w:lineRule="exact"/>
        <w:ind w:firstLine="570"/>
        <w:rPr>
          <w:rFonts w:ascii="仿宋_GB2312" w:eastAsia="仿宋_GB2312"/>
          <w:sz w:val="28"/>
          <w:szCs w:val="28"/>
        </w:rPr>
      </w:pPr>
      <w:r>
        <w:rPr>
          <w:rFonts w:hint="eastAsia" w:ascii="仿宋_GB2312" w:eastAsia="仿宋_GB2312"/>
          <w:sz w:val="28"/>
          <w:szCs w:val="28"/>
        </w:rPr>
        <w:t>2023年度本年收入合计3438.16万元，其中：财政拨款收入3438.16万元，占收入合计的100%；上级补助收入0万元，占收入合计的0%；事业收入0万元，占收入合计的0%；经营收入0万元，占收入合计的0%；附属单位上缴收入0万元，占收入合计的0%；其他收入0万元，占收入合计的0%。</w:t>
      </w:r>
    </w:p>
    <w:p>
      <w:pPr>
        <w:spacing w:line="580" w:lineRule="exact"/>
        <w:rPr>
          <w:rFonts w:ascii="仿宋_GB2312" w:eastAsia="仿宋_GB2312"/>
          <w:sz w:val="28"/>
          <w:szCs w:val="28"/>
        </w:rPr>
      </w:pPr>
      <w:r>
        <w:rPr>
          <w:rFonts w:hint="eastAsia" w:ascii="仿宋_GB2312" w:eastAsia="仿宋_GB2312"/>
          <w:sz w:val="28"/>
          <w:szCs w:val="28"/>
        </w:rPr>
        <w:t>（二）支出决算说明</w:t>
      </w:r>
    </w:p>
    <w:p>
      <w:pPr>
        <w:spacing w:line="580" w:lineRule="exact"/>
        <w:ind w:firstLine="570"/>
        <w:rPr>
          <w:rFonts w:ascii="仿宋_GB2312" w:eastAsia="仿宋_GB2312"/>
          <w:sz w:val="28"/>
          <w:szCs w:val="28"/>
        </w:rPr>
      </w:pPr>
      <w:r>
        <w:rPr>
          <w:rFonts w:hint="eastAsia" w:ascii="仿宋_GB2312" w:eastAsia="仿宋_GB2312"/>
          <w:sz w:val="28"/>
          <w:szCs w:val="28"/>
        </w:rPr>
        <w:t>2023年度本年支出合计3438.16万元，其中：基本支出1941.76万元，占支出合计的56.47%；项目支出1496.4万元，占支出合计的43.52%;上缴上级支出0万元，占支出合计的0%；经营支出0万元，占支出合计的0%；对附属单位补助支出0万元，占支出合计的0%。</w:t>
      </w:r>
    </w:p>
    <w:p>
      <w:pPr>
        <w:pStyle w:val="2"/>
        <w:ind w:firstLine="420"/>
      </w:pPr>
    </w:p>
    <w:p>
      <w:pPr>
        <w:spacing w:line="580" w:lineRule="exact"/>
        <w:ind w:firstLine="551" w:firstLineChars="196"/>
        <w:outlineLvl w:val="1"/>
        <w:rPr>
          <w:rFonts w:ascii="黑体" w:eastAsia="黑体"/>
          <w:b/>
          <w:sz w:val="28"/>
          <w:szCs w:val="28"/>
        </w:rPr>
      </w:pPr>
      <w:bookmarkStart w:id="5" w:name="_Toc19454"/>
      <w:r>
        <w:rPr>
          <w:rFonts w:hint="eastAsia" w:ascii="黑体" w:hAnsi="黑体" w:eastAsia="黑体"/>
          <w:b/>
          <w:sz w:val="28"/>
          <w:szCs w:val="28"/>
        </w:rPr>
        <w:t>三</w:t>
      </w:r>
      <w:bookmarkEnd w:id="5"/>
      <w:r>
        <w:rPr>
          <w:rFonts w:hint="eastAsia" w:ascii="黑体" w:hAnsi="黑体" w:eastAsia="黑体"/>
          <w:b/>
          <w:sz w:val="28"/>
          <w:szCs w:val="28"/>
        </w:rPr>
        <w:t>、财政拨款收入支出决算总体情况说明</w:t>
      </w:r>
    </w:p>
    <w:p>
      <w:pPr>
        <w:spacing w:line="580" w:lineRule="exact"/>
        <w:ind w:firstLine="570"/>
        <w:rPr>
          <w:rFonts w:ascii="仿宋_GB2312" w:eastAsia="仿宋_GB2312"/>
          <w:sz w:val="28"/>
          <w:szCs w:val="28"/>
        </w:rPr>
      </w:pPr>
      <w:r>
        <w:rPr>
          <w:rFonts w:hint="eastAsia" w:ascii="仿宋_GB2312" w:eastAsia="仿宋_GB2312"/>
          <w:sz w:val="28"/>
          <w:szCs w:val="28"/>
        </w:rPr>
        <w:t>2023年度财政拨款收、支总计3438.16万元。</w:t>
      </w:r>
    </w:p>
    <w:p>
      <w:pPr>
        <w:spacing w:line="580" w:lineRule="exact"/>
        <w:ind w:firstLine="551" w:firstLineChars="196"/>
        <w:outlineLvl w:val="1"/>
        <w:rPr>
          <w:rFonts w:ascii="黑体" w:eastAsia="黑体"/>
          <w:b/>
          <w:sz w:val="28"/>
          <w:szCs w:val="28"/>
        </w:rPr>
      </w:pPr>
      <w:bookmarkStart w:id="6" w:name="_Toc18816"/>
      <w:r>
        <w:rPr>
          <w:rFonts w:hint="eastAsia" w:ascii="黑体" w:hAnsi="黑体" w:eastAsia="黑体"/>
          <w:b/>
          <w:sz w:val="28"/>
          <w:szCs w:val="28"/>
        </w:rPr>
        <w:t>四、一般公共预算财政拨款支出决算情况说明</w:t>
      </w:r>
      <w:bookmarkEnd w:id="6"/>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2023年度一般公共预算财政拨款支出3438.16万元，主要用于以下方面（按大类）：一般公共服务支出2757.624954万元，占本年财政拨款支出80.20%。</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ind w:firstLine="560" w:firstLineChars="200"/>
        <w:rPr>
          <w:rFonts w:ascii="宋体" w:hAnsi="宋体"/>
          <w:color w:val="000000"/>
          <w:kern w:val="0"/>
          <w:sz w:val="28"/>
          <w:szCs w:val="28"/>
        </w:rPr>
      </w:pPr>
      <w:bookmarkStart w:id="7" w:name="_Toc30711"/>
      <w:r>
        <w:rPr>
          <w:rFonts w:hint="eastAsia" w:ascii="仿宋_GB2312" w:eastAsia="仿宋_GB2312"/>
          <w:color w:val="000000"/>
          <w:sz w:val="28"/>
          <w:szCs w:val="28"/>
        </w:rPr>
        <w:t>1、一般公共服务2023年度决算</w:t>
      </w:r>
      <w:bookmarkEnd w:id="7"/>
      <w:r>
        <w:rPr>
          <w:rFonts w:hint="eastAsia" w:ascii="仿宋_GB2312" w:eastAsia="仿宋_GB2312"/>
          <w:color w:val="000000"/>
          <w:sz w:val="28"/>
          <w:szCs w:val="28"/>
        </w:rPr>
        <w:t>2757.624954万元，比2023年年初预算</w:t>
      </w:r>
      <w:r>
        <w:rPr>
          <w:rFonts w:hint="eastAsia" w:ascii="宋体" w:hAnsi="宋体"/>
          <w:color w:val="000000"/>
          <w:kern w:val="0"/>
          <w:sz w:val="28"/>
          <w:szCs w:val="28"/>
        </w:rPr>
        <w:t>2510.202334万元</w:t>
      </w:r>
      <w:r>
        <w:rPr>
          <w:rFonts w:hint="eastAsia" w:ascii="仿宋_GB2312" w:eastAsia="仿宋_GB2312"/>
          <w:color w:val="000000"/>
          <w:sz w:val="28"/>
          <w:szCs w:val="28"/>
        </w:rPr>
        <w:t>增加247.42万元，增长9.86%。主要原因：我中心单位结构调整，有新增人员调动，调入3 人，工资发放数额教年初预算增多。7月调整社保及公积金基数，缴费金额上涨，一般公共服务支出有所上涨。</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2、社会保障和就业支出2023年度决算222.675840万元，比2023年年初预算</w:t>
      </w:r>
      <w:r>
        <w:rPr>
          <w:rFonts w:hint="eastAsia" w:ascii="宋体" w:hAnsi="宋体"/>
          <w:color w:val="000000"/>
          <w:kern w:val="0"/>
          <w:sz w:val="28"/>
          <w:szCs w:val="28"/>
        </w:rPr>
        <w:t>176.434840万元</w:t>
      </w:r>
      <w:r>
        <w:rPr>
          <w:rFonts w:hint="eastAsia" w:ascii="仿宋_GB2312" w:eastAsia="仿宋_GB2312"/>
          <w:color w:val="000000"/>
          <w:sz w:val="28"/>
          <w:szCs w:val="28"/>
        </w:rPr>
        <w:t>增加46.241万元，增长26.21%。主要原因：我中心单位结构调整，调入3 人，工资发放数额教年初预算增多。7月调整社保及公积金基数，缴费金额上涨，社会保障和就业支出有所上涨。</w:t>
      </w:r>
    </w:p>
    <w:p>
      <w:pPr>
        <w:ind w:firstLine="420" w:firstLineChars="150"/>
        <w:rPr>
          <w:rFonts w:ascii="仿宋_GB2312" w:eastAsia="仿宋_GB2312"/>
          <w:color w:val="000000"/>
          <w:sz w:val="28"/>
          <w:szCs w:val="28"/>
        </w:rPr>
      </w:pPr>
      <w:r>
        <w:rPr>
          <w:rFonts w:hint="eastAsia" w:ascii="仿宋_GB2312" w:eastAsia="仿宋_GB2312"/>
          <w:color w:val="000000"/>
          <w:sz w:val="28"/>
          <w:szCs w:val="28"/>
        </w:rPr>
        <w:t>3</w:t>
      </w:r>
      <w:r>
        <w:rPr>
          <w:rFonts w:hint="eastAsia" w:ascii="宋体" w:hAnsi="宋体"/>
          <w:color w:val="000000"/>
          <w:kern w:val="0"/>
          <w:sz w:val="28"/>
          <w:szCs w:val="28"/>
        </w:rPr>
        <w:t>卫生健康支出</w:t>
      </w:r>
      <w:r>
        <w:rPr>
          <w:rFonts w:hint="eastAsia" w:ascii="仿宋_GB2312" w:eastAsia="仿宋_GB2312"/>
          <w:color w:val="000000"/>
          <w:sz w:val="28"/>
          <w:szCs w:val="28"/>
        </w:rPr>
        <w:t>2023年度决算</w:t>
      </w:r>
      <w:r>
        <w:rPr>
          <w:rFonts w:hint="eastAsia" w:ascii="宋体" w:hAnsi="宋体"/>
          <w:color w:val="000000"/>
          <w:kern w:val="0"/>
          <w:sz w:val="28"/>
          <w:szCs w:val="28"/>
        </w:rPr>
        <w:t>155.825460</w:t>
      </w:r>
      <w:r>
        <w:rPr>
          <w:rFonts w:hint="eastAsia" w:ascii="仿宋_GB2312" w:eastAsia="仿宋_GB2312"/>
          <w:color w:val="000000"/>
          <w:sz w:val="28"/>
          <w:szCs w:val="28"/>
        </w:rPr>
        <w:t>万元，比2023年年初预算</w:t>
      </w:r>
      <w:r>
        <w:rPr>
          <w:rFonts w:hint="eastAsia" w:ascii="宋体" w:hAnsi="宋体"/>
          <w:color w:val="000000"/>
          <w:kern w:val="0"/>
          <w:sz w:val="28"/>
          <w:szCs w:val="28"/>
        </w:rPr>
        <w:t>95.825460万元</w:t>
      </w:r>
      <w:r>
        <w:rPr>
          <w:rFonts w:hint="eastAsia" w:ascii="仿宋_GB2312" w:eastAsia="仿宋_GB2312"/>
          <w:color w:val="000000"/>
          <w:sz w:val="28"/>
          <w:szCs w:val="28"/>
        </w:rPr>
        <w:t>增加60万元，增长62.61%。主要原因：我中心单位结构调整，调入3 人，工资发放数额教年初预算增多。7月调整社保及公积金基数，缴费金额上涨，卫生健康支出有所上涨。</w:t>
      </w:r>
    </w:p>
    <w:p>
      <w:pPr>
        <w:rPr>
          <w:rFonts w:ascii="宋体" w:hAnsi="宋体"/>
          <w:kern w:val="0"/>
          <w:sz w:val="18"/>
          <w:szCs w:val="18"/>
        </w:rPr>
      </w:pPr>
      <w:r>
        <w:rPr>
          <w:rFonts w:hint="eastAsia" w:ascii="黑体" w:hAns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2023年度</w:t>
      </w:r>
      <w:r>
        <w:rPr>
          <w:rFonts w:hint="eastAsia" w:ascii="仿宋_GB2312" w:hAnsi="仿宋" w:eastAsia="仿宋_GB2312" w:cs="仿宋"/>
          <w:color w:val="000000"/>
          <w:sz w:val="28"/>
          <w:szCs w:val="28"/>
        </w:rPr>
        <w:t>本部门</w:t>
      </w:r>
      <w:r>
        <w:rPr>
          <w:rFonts w:hint="eastAsia" w:ascii="仿宋_GB2312" w:eastAsia="仿宋_GB2312"/>
          <w:sz w:val="28"/>
          <w:szCs w:val="28"/>
        </w:rPr>
        <w:t>政府性基金预算财政拨款支出0万元。</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pPr>
        <w:pStyle w:val="2"/>
        <w:ind w:firstLine="560"/>
      </w:pPr>
      <w:r>
        <w:rPr>
          <w:rFonts w:hint="eastAsia" w:ascii="仿宋_GB2312" w:eastAsia="仿宋_GB2312"/>
          <w:sz w:val="28"/>
          <w:szCs w:val="28"/>
        </w:rPr>
        <w:t>2023年度</w:t>
      </w:r>
      <w:r>
        <w:rPr>
          <w:rFonts w:hint="eastAsia" w:ascii="仿宋_GB2312" w:hAnsi="仿宋" w:eastAsia="仿宋_GB2312" w:cs="仿宋"/>
          <w:color w:val="000000"/>
          <w:sz w:val="28"/>
          <w:szCs w:val="28"/>
        </w:rPr>
        <w:t>本部门</w:t>
      </w:r>
      <w:r>
        <w:rPr>
          <w:rFonts w:hint="eastAsia" w:ascii="仿宋_GB2312" w:eastAsia="仿宋_GB2312"/>
          <w:sz w:val="28"/>
          <w:szCs w:val="28"/>
        </w:rPr>
        <w:t>未安排政府性基金预算财政拨款收支。</w:t>
      </w:r>
    </w:p>
    <w:p>
      <w:pPr>
        <w:spacing w:line="580" w:lineRule="exact"/>
        <w:outlineLvl w:val="1"/>
        <w:rPr>
          <w:rFonts w:ascii="黑体" w:eastAsia="黑体"/>
          <w:b/>
          <w:sz w:val="28"/>
          <w:szCs w:val="28"/>
        </w:rPr>
      </w:pPr>
      <w:bookmarkStart w:id="8" w:name="_Toc27211"/>
      <w:r>
        <w:rPr>
          <w:rFonts w:hint="eastAsia" w:ascii="黑体" w:hAnsi="黑体" w:eastAsia="黑体"/>
          <w:b/>
          <w:sz w:val="28"/>
          <w:szCs w:val="28"/>
        </w:rPr>
        <w:t>六、国有资本经营预算财</w:t>
      </w:r>
      <w:bookmarkEnd w:id="8"/>
      <w:r>
        <w:rPr>
          <w:rFonts w:hint="eastAsia" w:ascii="黑体" w:hAnsi="黑体" w:eastAsia="黑体"/>
          <w:b/>
          <w:sz w:val="28"/>
          <w:szCs w:val="28"/>
        </w:rPr>
        <w:t>政拨款收支情况</w:t>
      </w:r>
    </w:p>
    <w:p>
      <w:pPr>
        <w:spacing w:line="580" w:lineRule="exact"/>
        <w:ind w:firstLine="560" w:firstLineChars="200"/>
      </w:pPr>
      <w:r>
        <w:rPr>
          <w:rFonts w:hint="eastAsia" w:ascii="仿宋_GB2312" w:eastAsia="仿宋_GB2312"/>
          <w:sz w:val="28"/>
          <w:szCs w:val="28"/>
        </w:rPr>
        <w:t>2023年度</w:t>
      </w:r>
      <w:r>
        <w:rPr>
          <w:rFonts w:hint="eastAsia" w:ascii="仿宋_GB2312" w:hAnsi="仿宋" w:eastAsia="仿宋_GB2312" w:cs="仿宋"/>
          <w:color w:val="000000"/>
          <w:sz w:val="28"/>
          <w:szCs w:val="28"/>
        </w:rPr>
        <w:t>本部门未安排国有资本经营预算财政拨款收支。</w:t>
      </w:r>
    </w:p>
    <w:p>
      <w:pPr>
        <w:spacing w:line="580" w:lineRule="exact"/>
        <w:outlineLvl w:val="1"/>
        <w:rPr>
          <w:rFonts w:ascii="黑体" w:eastAsia="黑体"/>
          <w:sz w:val="28"/>
          <w:szCs w:val="28"/>
        </w:rPr>
      </w:pPr>
      <w:bookmarkStart w:id="9" w:name="_Toc533"/>
      <w:r>
        <w:rPr>
          <w:rFonts w:hint="eastAsia" w:ascii="黑体" w:hAnsi="黑体" w:eastAsia="黑体"/>
          <w:b/>
          <w:sz w:val="28"/>
          <w:szCs w:val="28"/>
        </w:rPr>
        <w:t>七、财政拨款基本支出决算情况说明</w:t>
      </w:r>
      <w:bookmarkEnd w:id="9"/>
    </w:p>
    <w:p>
      <w:pPr>
        <w:spacing w:line="580" w:lineRule="exact"/>
        <w:ind w:firstLine="548" w:firstLineChars="196"/>
        <w:rPr>
          <w:rFonts w:ascii="黑体" w:eastAsia="黑体"/>
          <w:b/>
          <w:sz w:val="28"/>
          <w:szCs w:val="28"/>
        </w:rPr>
      </w:pPr>
      <w:r>
        <w:rPr>
          <w:rFonts w:hint="eastAsia" w:ascii="仿宋_GB2312" w:eastAsia="仿宋_GB2312"/>
          <w:sz w:val="28"/>
          <w:szCs w:val="28"/>
        </w:rPr>
        <w:t>2023年度使用一般公共预算财政拨款安排基本支出1941.76万元，使用政府性基金财政拨款安排基本支出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autoSpaceDE w:val="0"/>
        <w:autoSpaceDN w:val="0"/>
        <w:adjustRightInd w:val="0"/>
        <w:spacing w:line="580" w:lineRule="exact"/>
        <w:ind w:left="3081" w:leftChars="240" w:hanging="2577" w:hangingChars="494"/>
        <w:rPr>
          <w:rFonts w:ascii="宋体" w:hAnsi="宋体"/>
          <w:b/>
          <w:spacing w:val="40"/>
          <w:sz w:val="32"/>
          <w:szCs w:val="32"/>
        </w:rPr>
      </w:pPr>
      <w:bookmarkStart w:id="10" w:name="_Toc30362"/>
      <w:r>
        <w:rPr>
          <w:rFonts w:hint="eastAsia" w:ascii="宋体" w:hAnsi="宋体"/>
          <w:b/>
          <w:bCs/>
          <w:spacing w:val="40"/>
          <w:kern w:val="0"/>
          <w:sz w:val="44"/>
          <w:szCs w:val="44"/>
        </w:rPr>
        <w:t>第二部分</w:t>
      </w:r>
      <w:bookmarkEnd w:id="10"/>
      <w:r>
        <w:rPr>
          <w:rFonts w:hint="eastAsia" w:ascii="宋体" w:hAnsi="宋体"/>
          <w:b/>
          <w:spacing w:val="40"/>
          <w:sz w:val="44"/>
          <w:szCs w:val="44"/>
        </w:rPr>
        <w:t>2023年度</w:t>
      </w:r>
      <w:r>
        <w:rPr>
          <w:rFonts w:hint="eastAsia" w:ascii="宋体" w:hAnsi="宋体"/>
          <w:b/>
          <w:spacing w:val="40"/>
          <w:kern w:val="0"/>
          <w:sz w:val="44"/>
          <w:szCs w:val="44"/>
        </w:rPr>
        <w:t>其他重要事项的情况说明</w:t>
      </w:r>
    </w:p>
    <w:p>
      <w:pPr>
        <w:spacing w:line="560" w:lineRule="exact"/>
        <w:ind w:firstLine="560" w:firstLineChars="200"/>
        <w:outlineLvl w:val="1"/>
        <w:rPr>
          <w:rFonts w:ascii="黑体" w:eastAsia="黑体"/>
          <w:sz w:val="28"/>
          <w:szCs w:val="28"/>
        </w:rPr>
      </w:pPr>
      <w:bookmarkStart w:id="11" w:name="_Toc3281"/>
      <w:r>
        <w:rPr>
          <w:rFonts w:hint="eastAsia" w:ascii="黑体" w:hAnsi="黑体" w:eastAsia="黑体"/>
          <w:sz w:val="28"/>
          <w:szCs w:val="28"/>
        </w:rPr>
        <w:t>一、“三公”经费财政拨款决算情况</w:t>
      </w:r>
      <w:bookmarkEnd w:id="11"/>
    </w:p>
    <w:p>
      <w:pPr>
        <w:spacing w:line="560" w:lineRule="exact"/>
        <w:ind w:firstLine="600"/>
        <w:rPr>
          <w:rFonts w:ascii="仿宋_GB2312" w:eastAsia="仿宋_GB2312"/>
          <w:sz w:val="28"/>
          <w:szCs w:val="28"/>
        </w:rPr>
      </w:pPr>
      <w:r>
        <w:rPr>
          <w:rFonts w:hint="eastAsia" w:ascii="仿宋_GB2312" w:eastAsia="仿宋_GB2312"/>
          <w:sz w:val="28"/>
          <w:szCs w:val="28"/>
        </w:rPr>
        <w:t>2023年度本部门本年度未安排政府性基金财政拨款“三公”经费相关支出。</w:t>
      </w:r>
    </w:p>
    <w:p>
      <w:pPr>
        <w:ind w:firstLine="554" w:firstLineChars="198"/>
        <w:outlineLvl w:val="1"/>
        <w:rPr>
          <w:rFonts w:ascii="黑体" w:eastAsia="黑体"/>
          <w:sz w:val="28"/>
          <w:szCs w:val="28"/>
        </w:rPr>
      </w:pPr>
      <w:bookmarkStart w:id="12" w:name="_Toc14471"/>
      <w:r>
        <w:rPr>
          <w:rFonts w:hint="eastAsia" w:ascii="黑体" w:hAnsi="黑体" w:eastAsia="黑体"/>
          <w:sz w:val="28"/>
          <w:szCs w:val="28"/>
        </w:rPr>
        <w:t>二、机关运行经费支出情况</w:t>
      </w:r>
      <w:bookmarkEnd w:id="12"/>
    </w:p>
    <w:p>
      <w:pPr>
        <w:ind w:firstLine="537" w:firstLineChars="192"/>
        <w:rPr>
          <w:rFonts w:eastAsia="仿宋_GB2312"/>
        </w:rPr>
      </w:pPr>
      <w:r>
        <w:rPr>
          <w:rFonts w:hint="eastAsia" w:ascii="仿宋_GB2312" w:eastAsia="仿宋_GB2312"/>
          <w:sz w:val="28"/>
          <w:szCs w:val="28"/>
        </w:rPr>
        <w:t>本单位为全额拨款事业单位，不属于机关运行经费支出统计范围。</w:t>
      </w:r>
    </w:p>
    <w:p>
      <w:pPr>
        <w:ind w:left="540"/>
        <w:outlineLvl w:val="1"/>
        <w:rPr>
          <w:rFonts w:ascii="黑体" w:eastAsia="黑体"/>
          <w:sz w:val="28"/>
          <w:szCs w:val="28"/>
        </w:rPr>
      </w:pPr>
      <w:bookmarkStart w:id="13" w:name="_Toc19779"/>
      <w:r>
        <w:rPr>
          <w:rFonts w:hint="eastAsia" w:ascii="黑体" w:hAnsi="黑体" w:eastAsia="黑体"/>
          <w:sz w:val="28"/>
          <w:szCs w:val="28"/>
        </w:rPr>
        <w:t>三、政府采购支出情况</w:t>
      </w:r>
      <w:bookmarkEnd w:id="13"/>
    </w:p>
    <w:p>
      <w:pPr>
        <w:ind w:firstLine="537" w:firstLineChars="192"/>
        <w:rPr>
          <w:rFonts w:ascii="仿宋_GB2312" w:eastAsia="仿宋_GB2312"/>
          <w:sz w:val="28"/>
          <w:szCs w:val="28"/>
          <w:highlight w:val="yellow"/>
        </w:rPr>
      </w:pPr>
      <w:r>
        <w:rPr>
          <w:rFonts w:hint="eastAsia" w:ascii="仿宋_GB2312" w:eastAsia="仿宋_GB2312"/>
          <w:sz w:val="28"/>
          <w:szCs w:val="28"/>
        </w:rPr>
        <w:t>2023年度政府采购支出总额701.06万元，其中：政府采购货物支出0万元，政府采购工程支出0万元，政府采购服务支出701.06万元。授予中小企业合同金额201.36万元，占政府采购支出总额的28.72%，其中：授予小微企业合同金额21.36万元，占政府采购支出总额的3.04%。</w:t>
      </w:r>
    </w:p>
    <w:p>
      <w:pPr>
        <w:ind w:firstLine="560" w:firstLineChars="200"/>
        <w:outlineLvl w:val="1"/>
        <w:rPr>
          <w:rFonts w:ascii="黑体" w:eastAsia="黑体"/>
          <w:sz w:val="28"/>
          <w:szCs w:val="28"/>
        </w:rPr>
      </w:pPr>
      <w:bookmarkStart w:id="14" w:name="_Toc24234"/>
      <w:r>
        <w:rPr>
          <w:rFonts w:hint="eastAsia" w:ascii="黑体" w:hAnsi="黑体" w:eastAsia="黑体"/>
          <w:sz w:val="28"/>
          <w:szCs w:val="28"/>
        </w:rPr>
        <w:t>四、国有资产占用情况</w:t>
      </w:r>
      <w:bookmarkEnd w:id="14"/>
    </w:p>
    <w:p>
      <w:pPr>
        <w:ind w:firstLine="560" w:firstLineChars="200"/>
        <w:rPr>
          <w:rFonts w:ascii="仿宋_GB2312" w:eastAsia="仿宋_GB2312"/>
          <w:sz w:val="32"/>
          <w:szCs w:val="32"/>
        </w:rPr>
      </w:pPr>
      <w:r>
        <w:rPr>
          <w:rFonts w:hint="eastAsia" w:ascii="仿宋_GB2312" w:eastAsia="仿宋_GB2312"/>
          <w:sz w:val="28"/>
          <w:szCs w:val="28"/>
        </w:rPr>
        <w:t>截止2023年12月31日，本部门固定资产总额1276.519244万元，其中：汽车0辆，；单价100万元以上的设备0台。</w:t>
      </w:r>
    </w:p>
    <w:p>
      <w:pPr>
        <w:ind w:firstLine="537" w:firstLineChars="192"/>
        <w:outlineLvl w:val="1"/>
        <w:rPr>
          <w:rFonts w:ascii="黑体" w:eastAsia="黑体"/>
          <w:sz w:val="28"/>
          <w:szCs w:val="28"/>
        </w:rPr>
      </w:pPr>
      <w:bookmarkStart w:id="15" w:name="_Toc13840"/>
      <w:r>
        <w:rPr>
          <w:rFonts w:hint="eastAsia" w:ascii="黑体" w:hAnsi="黑体" w:eastAsia="黑体"/>
          <w:sz w:val="28"/>
          <w:szCs w:val="28"/>
        </w:rPr>
        <w:t>五</w:t>
      </w:r>
      <w:bookmarkEnd w:id="15"/>
      <w:r>
        <w:rPr>
          <w:rFonts w:hint="eastAsia" w:ascii="黑体" w:hAnsi="黑体" w:eastAsia="黑体"/>
          <w:sz w:val="28"/>
          <w:szCs w:val="28"/>
        </w:rPr>
        <w:t>、政府购买服务支出说明</w:t>
      </w:r>
    </w:p>
    <w:p>
      <w:pPr>
        <w:ind w:firstLine="537" w:firstLineChars="192"/>
        <w:rPr>
          <w:rFonts w:ascii="仿宋_GB2312" w:eastAsia="仿宋_GB2312"/>
          <w:sz w:val="28"/>
          <w:szCs w:val="28"/>
        </w:rPr>
      </w:pPr>
      <w:r>
        <w:rPr>
          <w:rFonts w:hint="eastAsia" w:ascii="仿宋_GB2312" w:eastAsia="仿宋_GB2312"/>
          <w:sz w:val="28"/>
          <w:szCs w:val="28"/>
        </w:rPr>
        <w:t>2023年度政府购买服务决算0万元。</w:t>
      </w:r>
    </w:p>
    <w:p>
      <w:pPr>
        <w:ind w:firstLine="560" w:firstLineChars="200"/>
        <w:jc w:val="left"/>
        <w:outlineLvl w:val="1"/>
        <w:rPr>
          <w:rFonts w:ascii="仿宋_GB2312" w:eastAsia="仿宋_GB2312"/>
          <w:color w:val="000000"/>
          <w:sz w:val="32"/>
          <w:szCs w:val="32"/>
        </w:rPr>
      </w:pPr>
      <w:bookmarkStart w:id="16" w:name="_Toc23993"/>
      <w:r>
        <w:rPr>
          <w:rFonts w:hint="eastAsia" w:ascii="黑体" w:hAnsi="黑体" w:eastAsia="黑体"/>
          <w:sz w:val="28"/>
          <w:szCs w:val="28"/>
        </w:rPr>
        <w:t>六、</w:t>
      </w:r>
      <w:bookmarkEnd w:id="16"/>
      <w:r>
        <w:rPr>
          <w:rFonts w:hint="eastAsia" w:ascii="黑体" w:hAns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1.财政拨款收入：指单位从同级财政部门取得的财政预算资金。</w:t>
      </w:r>
    </w:p>
    <w:p>
      <w:pPr>
        <w:ind w:firstLine="560" w:firstLineChars="200"/>
        <w:rPr>
          <w:rFonts w:ascii="仿宋_GB2312" w:eastAsia="仿宋_GB2312"/>
          <w:sz w:val="28"/>
          <w:szCs w:val="28"/>
        </w:rPr>
      </w:pPr>
      <w:r>
        <w:rPr>
          <w:rFonts w:hint="eastAsia" w:ascii="仿宋_GB2312" w:eastAsia="仿宋_GB2312"/>
          <w:sz w:val="28"/>
          <w:szCs w:val="28"/>
        </w:rPr>
        <w:t>2.事业收入：指事业单位开展专业业务活动及辅助活动取得的收入。</w:t>
      </w:r>
    </w:p>
    <w:p>
      <w:pPr>
        <w:ind w:firstLine="560" w:firstLineChars="200"/>
        <w:rPr>
          <w:rFonts w:ascii="仿宋_GB2312" w:eastAsia="仿宋_GB2312"/>
          <w:sz w:val="28"/>
          <w:szCs w:val="28"/>
        </w:rPr>
      </w:pPr>
      <w:r>
        <w:rPr>
          <w:rFonts w:hint="eastAsia" w:ascii="仿宋_GB2312" w:eastAsia="仿宋_GB2312"/>
          <w:sz w:val="28"/>
          <w:szCs w:val="28"/>
        </w:rPr>
        <w:t>3.经营收入：指事业单位在专业业务活动及其辅助活动之外开展非独立核算经营活动取得的收入。</w:t>
      </w:r>
    </w:p>
    <w:p>
      <w:pPr>
        <w:ind w:firstLine="560" w:firstLineChars="200"/>
        <w:rPr>
          <w:rFonts w:ascii="仿宋_GB2312" w:eastAsia="仿宋_GB2312"/>
          <w:sz w:val="28"/>
          <w:szCs w:val="28"/>
        </w:rPr>
      </w:pPr>
      <w:r>
        <w:rPr>
          <w:rFonts w:hint="eastAsia" w:ascii="仿宋_GB2312" w:eastAsia="仿宋_GB2312"/>
          <w:sz w:val="28"/>
          <w:szCs w:val="28"/>
        </w:rPr>
        <w:t>4.其他收入：指单位取得的除上述收入以外的各项收入。主要是按规定动用的售房收入、存款利息收入等。</w:t>
      </w:r>
    </w:p>
    <w:p>
      <w:pPr>
        <w:ind w:firstLine="560" w:firstLineChars="200"/>
        <w:rPr>
          <w:rFonts w:ascii="仿宋_GB2312" w:eastAsia="仿宋_GB2312"/>
          <w:sz w:val="28"/>
          <w:szCs w:val="28"/>
        </w:rPr>
      </w:pPr>
      <w:r>
        <w:rPr>
          <w:rFonts w:hint="eastAsia" w:ascii="仿宋_GB2312" w:eastAsia="仿宋_GB2312"/>
          <w:sz w:val="28"/>
          <w:szCs w:val="28"/>
        </w:rPr>
        <w:t>5.年初结转和结余：指单位以前年度尚未完成、结转到本年按有关规定继续使用的资金。</w:t>
      </w:r>
    </w:p>
    <w:p>
      <w:pPr>
        <w:ind w:firstLine="560" w:firstLineChars="200"/>
        <w:rPr>
          <w:rFonts w:ascii="仿宋_GB2312" w:eastAsia="仿宋_GB2312"/>
          <w:sz w:val="28"/>
          <w:szCs w:val="28"/>
        </w:rPr>
      </w:pPr>
      <w:r>
        <w:rPr>
          <w:rFonts w:hint="eastAsia" w:ascii="仿宋_GB2312" w:eastAsia="仿宋_GB2312"/>
          <w:sz w:val="28"/>
          <w:szCs w:val="28"/>
        </w:rPr>
        <w:t>6.基本支出：指为保障机构正常运转、完成日常工作任务而发生的人员支出和公用支出。</w:t>
      </w:r>
    </w:p>
    <w:p>
      <w:pPr>
        <w:ind w:firstLine="560" w:firstLineChars="200"/>
        <w:rPr>
          <w:rFonts w:ascii="仿宋_GB2312" w:eastAsia="仿宋_GB2312"/>
          <w:sz w:val="28"/>
          <w:szCs w:val="28"/>
        </w:rPr>
      </w:pPr>
      <w:r>
        <w:rPr>
          <w:rFonts w:hint="eastAsia" w:ascii="仿宋_GB2312" w:eastAsia="仿宋_GB2312"/>
          <w:sz w:val="28"/>
          <w:szCs w:val="28"/>
        </w:rPr>
        <w:t>7.项目支出：指在基本支出之外为完成特定行政任务或事业发展目标所发生的支出。</w:t>
      </w:r>
    </w:p>
    <w:p>
      <w:pPr>
        <w:ind w:firstLine="560" w:firstLineChars="200"/>
        <w:rPr>
          <w:rFonts w:ascii="仿宋_GB2312" w:hAnsi="宋体" w:eastAsia="仿宋_GB2312"/>
          <w:sz w:val="28"/>
          <w:szCs w:val="28"/>
        </w:rPr>
      </w:pPr>
      <w:r>
        <w:rPr>
          <w:rFonts w:hint="eastAsia" w:ascii="仿宋_GB2312" w:eastAsia="仿宋_GB2312"/>
          <w:sz w:val="28"/>
          <w:szCs w:val="28"/>
        </w:rPr>
        <w:t>8.“三公”经费：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ascii="仿宋_GB2312" w:hAnsi="宋体" w:eastAsia="仿宋_GB2312"/>
          <w:sz w:val="28"/>
          <w:szCs w:val="28"/>
        </w:rPr>
      </w:pPr>
      <w:r>
        <w:rPr>
          <w:rFonts w:hint="eastAsia" w:ascii="仿宋_GB2312" w:eastAsia="仿宋_GB2312"/>
          <w:sz w:val="28"/>
          <w:szCs w:val="28"/>
        </w:rPr>
        <w:t>9.机关运行经费：</w:t>
      </w:r>
      <w:r>
        <w:rPr>
          <w:rFonts w:hint="eastAsia" w:ascii="仿宋_GB2312" w:hAnsi="宋体"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rPr>
        <w:t>10.政府采购：指各级国家机关、事业单位和团体组织，使用财政性资金采购依法制定的集中目录以内的或者采购限额标准以上的货物、工程和服务的行为，是规范财政支出管理和强化预算约束的有效措施。</w:t>
      </w:r>
    </w:p>
    <w:p>
      <w:pPr>
        <w:ind w:firstLine="560" w:firstLineChars="200"/>
        <w:rPr>
          <w:rFonts w:ascii="仿宋_GB2312" w:eastAsia="仿宋_GB2312"/>
          <w:sz w:val="28"/>
          <w:szCs w:val="28"/>
        </w:rPr>
      </w:pPr>
      <w:r>
        <w:rPr>
          <w:rFonts w:hint="eastAsia" w:ascii="仿宋_GB2312" w:eastAsia="仿宋_GB2312"/>
          <w:sz w:val="28"/>
          <w:szCs w:val="28"/>
        </w:rPr>
        <w:t>11.政府购买服务：是指各级国家机关将属于自身职责范围且适合通过市场化方式提供的服务事项，按照政府采购方式和程序，交由符合条件的服务供应商承担，并根据服务数量和质量等因素向其支付费用的行为。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ascii="仿宋_GB2312" w:eastAsia="仿宋_GB2312"/>
          <w:bCs/>
          <w:sz w:val="28"/>
          <w:szCs w:val="28"/>
        </w:rPr>
      </w:pPr>
      <w:r>
        <w:rPr>
          <w:rFonts w:hint="eastAsia" w:ascii="仿宋_GB2312" w:eastAsia="仿宋_GB2312"/>
          <w:bCs/>
          <w:sz w:val="28"/>
          <w:szCs w:val="28"/>
        </w:rPr>
        <w:t>12.各单位需根据自身业务职能，补充当年使用的所有支出功能分类项级科目名词解释，例如：</w:t>
      </w:r>
    </w:p>
    <w:p>
      <w:pPr>
        <w:ind w:firstLine="560" w:firstLineChars="200"/>
        <w:rPr>
          <w:rFonts w:ascii="仿宋_GB2312" w:eastAsia="仿宋_GB2312"/>
          <w:bCs/>
          <w:sz w:val="28"/>
          <w:szCs w:val="28"/>
        </w:rPr>
      </w:pPr>
      <w:r>
        <w:rPr>
          <w:rFonts w:hint="eastAsia" w:ascii="仿宋_GB2312" w:eastAsia="仿宋_GB2312"/>
          <w:bCs/>
          <w:sz w:val="28"/>
          <w:szCs w:val="28"/>
        </w:rPr>
        <w:t>一般公共服务支出（类）人大事务（款）行政运行（项）：反映行政单位（包括实行公务员管理的事业单位）的基本支出。</w:t>
      </w:r>
    </w:p>
    <w:p>
      <w:pPr>
        <w:outlineLvl w:val="0"/>
        <w:rPr>
          <w:rFonts w:ascii="宋体" w:hAnsi="宋体"/>
          <w:b/>
          <w:bCs/>
          <w:sz w:val="44"/>
          <w:szCs w:val="44"/>
        </w:rPr>
      </w:pPr>
      <w:bookmarkStart w:id="17" w:name="_Toc11038"/>
      <w:r>
        <w:rPr>
          <w:rFonts w:hint="eastAsia" w:ascii="宋体" w:hAnsi="宋体"/>
          <w:b/>
          <w:bCs/>
          <w:sz w:val="44"/>
          <w:szCs w:val="44"/>
        </w:rPr>
        <w:t>第三部分  2023年度部门绩效评价情况</w:t>
      </w:r>
      <w:bookmarkEnd w:id="17"/>
    </w:p>
    <w:p>
      <w:pPr>
        <w:ind w:firstLine="562" w:firstLineChars="200"/>
        <w:outlineLvl w:val="1"/>
        <w:rPr>
          <w:rFonts w:ascii="宋体" w:hAnsi="宋体"/>
          <w:b/>
          <w:sz w:val="32"/>
          <w:szCs w:val="32"/>
        </w:rPr>
      </w:pPr>
      <w:bookmarkStart w:id="18" w:name="_Toc19457"/>
      <w:r>
        <w:rPr>
          <w:rFonts w:hint="eastAsia" w:ascii="宋体" w:hAnsi="宋体"/>
          <w:b/>
          <w:sz w:val="28"/>
          <w:szCs w:val="28"/>
        </w:rPr>
        <w:t>一、预算绩效工作开展情况</w:t>
      </w:r>
      <w:bookmarkEnd w:id="18"/>
    </w:p>
    <w:p>
      <w:pPr>
        <w:ind w:firstLine="560" w:firstLineChars="200"/>
        <w:rPr>
          <w:rFonts w:ascii="仿宋_GB2312" w:eastAsia="仿宋_GB2312"/>
          <w:sz w:val="28"/>
          <w:szCs w:val="28"/>
        </w:rPr>
      </w:pPr>
      <w:r>
        <w:rPr>
          <w:rFonts w:hint="eastAsia" w:ascii="仿宋_GB2312" w:eastAsia="仿宋_GB2312"/>
          <w:sz w:val="28"/>
          <w:szCs w:val="28"/>
        </w:rPr>
        <w:t>2023年，融媒体中心对2023年度部门项目支出实施绩效评价，评价项目10个，占部门项目总数的100%，涉及金额</w:t>
      </w:r>
      <w:r>
        <w:rPr>
          <w:rFonts w:hint="eastAsia" w:ascii="仿宋_GB2312" w:eastAsia="仿宋_GB2312" w:cs="宋体"/>
          <w:bCs/>
          <w:kern w:val="0"/>
          <w:sz w:val="28"/>
          <w:szCs w:val="28"/>
        </w:rPr>
        <w:t>1496.404942</w:t>
      </w:r>
      <w:r>
        <w:rPr>
          <w:rFonts w:hint="eastAsia" w:ascii="仿宋_GB2312" w:eastAsia="仿宋_GB2312"/>
          <w:sz w:val="28"/>
          <w:szCs w:val="28"/>
        </w:rPr>
        <w:t>万元。2023年,通过各项项目的实施,完成了全年重点工作任务,实现了年度预期效果,自评得分为</w:t>
      </w:r>
      <w:r>
        <w:rPr>
          <w:rFonts w:hint="eastAsia" w:ascii="仿宋_GB2312" w:eastAsia="仿宋_GB2312"/>
          <w:color w:val="000000"/>
          <w:sz w:val="28"/>
          <w:szCs w:val="28"/>
        </w:rPr>
        <w:t>100</w:t>
      </w:r>
      <w:r>
        <w:rPr>
          <w:rFonts w:hint="eastAsia" w:ascii="仿宋_GB2312" w:eastAsia="仿宋_GB2312"/>
          <w:sz w:val="28"/>
          <w:szCs w:val="28"/>
        </w:rPr>
        <w:t>分.</w:t>
      </w:r>
    </w:p>
    <w:p>
      <w:pPr>
        <w:ind w:firstLine="562" w:firstLineChars="200"/>
        <w:outlineLvl w:val="1"/>
        <w:rPr>
          <w:rFonts w:ascii="宋体" w:hAnsi="宋体"/>
          <w:b/>
          <w:sz w:val="28"/>
          <w:szCs w:val="28"/>
        </w:rPr>
      </w:pPr>
      <w:r>
        <w:rPr>
          <w:rFonts w:hint="eastAsia" w:ascii="宋体" w:hAnsi="宋体"/>
          <w:b/>
          <w:sz w:val="28"/>
          <w:szCs w:val="28"/>
        </w:rPr>
        <w:t>二、部门整体绩效报告</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（一）部门概况</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1.机构设置及职责工作任务情况</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北京市西城区融媒体中心是区政府直属相当正处级公益一类财政补助事业单位，内设12个机构。</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主要职责：</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1.围绕区委、区政府中心工作，坚持一体化发展，移动端优先，实现一次采集、多元生成、多渠道发布、多平台互动，做大做强正面宣传。</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2.负责与首都各大媒体联系沟通，负责区域内重点工作、重要活动和重大事件的新闻策划和报道。</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3.制作北京电视台播出的西城区新闻和有关专题类电视节目。</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4.负责区委、区政府重点工作和重要活动的新闻策划宣传;负责区政府中英文网站新闻栏目的更新和维护以及对外宣传交流平台内容的更新。</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5.负责全区重大活动、重要会议、区领导活动的图片、视频资料的拍摄、存档、建目工作。</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6.负责编辑出版有关本区政治、经济、文化等的纸质及电子刊物。负责新媒体平台的建设及拓展。负责对接中央、市属新媒体，联系沟通并提供相应新媒体素材。</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7.完成区委、区政府交办的其他任务。</w:t>
      </w:r>
    </w:p>
    <w:p>
      <w:pPr>
        <w:pStyle w:val="2"/>
        <w:ind w:firstLine="0" w:firstLineChars="0"/>
        <w:rPr>
          <w:rFonts w:ascii="仿宋_GB2312" w:eastAsia="仿宋_GB2312" w:cs="宋体"/>
          <w:bCs/>
          <w:color w:val="000000"/>
          <w:kern w:val="0"/>
          <w:sz w:val="28"/>
          <w:szCs w:val="28"/>
        </w:rPr>
      </w:pPr>
      <w:r>
        <w:rPr>
          <w:rFonts w:hint="eastAsia" w:ascii="仿宋_GB2312" w:eastAsia="仿宋_GB2312" w:cs="宋体"/>
          <w:bCs/>
          <w:kern w:val="0"/>
          <w:sz w:val="28"/>
          <w:szCs w:val="28"/>
        </w:rPr>
        <w:t>2.</w:t>
      </w:r>
      <w:r>
        <w:rPr>
          <w:rFonts w:hint="eastAsia" w:ascii="仿宋_GB2312" w:eastAsia="仿宋_GB2312" w:cs="宋体"/>
          <w:bCs/>
          <w:color w:val="000000"/>
          <w:kern w:val="0"/>
          <w:sz w:val="28"/>
          <w:szCs w:val="28"/>
        </w:rPr>
        <w:t>部门整体绩效目标设立情况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2023年，西城区融媒体中心不断强化政治引领，坚持“红墙先锋”新作为、“首善之首”高标准，运用系统性思维，围绕“精品化、精准化、精细化”三个关键词，在深耕内容生产、创新传播方式、强化跨界服务等方面持续发力，着力打造具有强大影响力和竞争力的新型主流媒体。</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西城区融媒体中心将精品化创作作为提升媒体核心竞争力和主流舆论引导力的重中之重不断壮大基层主流舆论阵地。西城区融媒体中心积极做大做强主流价值宣传，加强三级策划体系加强顶层设计。在重大主题报道中，西城区融媒体中心建立领导牵头的三级策划体系，加强顶层设计，横向打通报纸、电视、网络、新媒体各平台之间的壁垒，使内容生产从单一的新闻报道向图文、互动视频、H5新闻、VR体验、数据新闻、动画新闻、电视报道等多介质、多样态的优质内容转变。其中，2023金融街论坛年会重点活动在新媒体端形成现象级传播，抖音话题总量突破1.2亿，并首次登上抖音热搜榜第一名，纳入“全国优秀案例”进行全国推广；持续培育原创文化IP“白塔之夜”，采用文化名人汇聚圆桌对话、文艺演出、文创艺术节、数字化体验等创新形式，共推出26部融媒产品，总观看量高达1000万次，创历史新高；围绕中国（北京）动画周，全平台发声、全渠道推广、多模态助推活动破圈传播，多个话题进入大流量平台热榜前列，抖音平台总观看量119.7万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打造全覆盖媒体矩阵实现资源共享。西城区融媒体中心始终聚焦平台建设，打造全覆盖媒体矩阵。目前，拥有“1微15平台”区级新媒体平台矩阵，实现了从线上到线下，从政府网站到电子大屏，从微信到抖音快手，宣传阵地全覆盖。同时，立足区位优势积极探索延伸宣传触角，创新打造西城特色1+3+N的媒体联盟矩阵。“1”是“北京西城”这一龙头；“3”是三个重量级媒体联盟，分别是区级98家基层处级单位媒体联盟，金融街重点机构媒体联盟，以及金科新区企业媒体联盟；“N”是其他宣传资源。1+3+N各有优势又密切协作，形成强大宣传合力。2023金融街论坛年会期间，通过矩阵联动，同步统筹了全区79家单位、29个直播平台，共开展直播74场、信息发布200余条，极大拓宽宣传覆盖面，取得很好效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深入推进西城融媒“大端大号”建设。西城区融媒体中心按照“用户全覆盖、资源全汇集、渠道全畅通、力量全协同”思路，精心打造“西城家园”客户端。发挥区主流媒体权威信息发布优势，加快构建以新闻服务为基础的多元服务生态，对接智慧社区建设，丰富客户端社区功能。集中力量加强“北京西城”微信公众号，“北京西城”抖音号、快手号、北京号，“西城融媒”北京时间号，“西城家园”客户端建设。2023年“北京西城”全平台发布8868条，阅读总量为851万，比去年增长了7%；视频平台发布2573篇，发布量比去年同比增长了9%。“北京西城”全网粉丝469万，2023年增粉38.6万，增长将近10%。</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西城区融媒体中心积极探索打造融媒创新工坊运行模式，建立健全全媒体集中指挥、高效协调工作机制,实行跨部门合作，实现采集资源共享、多媒体生成、多渠道发布，打出多端联合、火力集中、流量井喷的智媒产品组合拳，在重大主题报道中发挥显著特色与优势。依托融媒创新工坊，实现共通共融，构建“速度、深度、温度、广度”四个维度系统性创新模式，推动内容和平台影响力明显提升。2023年推出“融媒</w:t>
      </w:r>
      <w:r>
        <w:rPr>
          <w:rFonts w:hint="eastAsia" w:ascii="宋体" w:hAnsi="宋体"/>
          <w:sz w:val="28"/>
          <w:szCs w:val="28"/>
        </w:rPr>
        <w:t>•</w:t>
      </w:r>
      <w:r>
        <w:rPr>
          <w:rFonts w:hint="eastAsia" w:ascii="仿宋_GB2312" w:eastAsia="仿宋_GB2312"/>
          <w:sz w:val="28"/>
          <w:szCs w:val="28"/>
        </w:rPr>
        <w:t>新媒智造”系列产品，全年新建专题8个(含新型专题3个)；持续更新专题10个，将新媒体叙事思路融进《大美西城西城区全民健身运动会》等大型活动中，被多家媒体采用。</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（二）当年预算执行情况</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2023年全年预算数3042.977294万元，其中，基本支出预算数1941.759672万元，项目支出预算数1496.404942万元。资金总体支出3438.164614万元，其中，基本支出1941.759672万元，项目支出1496.404942万元。预算执行率为100%。</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（三）整体绩效目标实现情况</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1.产出完成情况分析</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(1)产出数量</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各项工作任务均以完成.产出数量符合整体绩效目标要求。</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（2）产出质量</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全年西城区融媒体中心累计向中央、市属及网络媒体刊发相关原创报道2500余篇（条），登上央视新闻联播9次；《北京西城报》正刊共出报98期，近400个版面，2400余条文字新闻；都市阳光电视节目共播出新闻578条，并制作短视频60余条；“北京西城”微信公众号粉丝数达40.5万；短视频平台抖音粉丝量60.1万，快手198.2万。</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（3）产出进度</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各项工作任务按照进度计划开展，支出进度与工作进度相匹配。产出进度符合整体绩效目标要求。</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（4）产出成本</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认真贯彻落实过“紧日子”要求，加强预算执行管理，厉行勤俭约，压缩一般性开支，严格预算约束，注重成本效益提升，明确各类支出标准，加强预算审核，有效降低产出成本。产出成本符合整体绩效目标要求。</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2.效果实现情况分析</w:t>
      </w:r>
    </w:p>
    <w:p>
      <w:pPr>
        <w:spacing w:line="560" w:lineRule="exact"/>
        <w:ind w:firstLine="560" w:firstLineChars="200"/>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（1）社会效益</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西城区融媒体中心不断壮大基层主流舆论阵地。坚持发挥主流新闻媒体桥梁纽带作用，以融合发展为理念，深入探索“新闻+政务+服务”的运营模式，将西城区的文、商、旅、科技等资源广而告之，平台媒体融合优势愈加显现，全平台协同输出赋能“新闻+政务+服务”的组合式打法，高效传播强化西城融媒各个品牌IP，创立起多维度、高密度、大格局、原生态、全场景的融媒制作范式，进一步实现同频共振、同向发力。</w:t>
      </w:r>
    </w:p>
    <w:p>
      <w:pPr>
        <w:pStyle w:val="2"/>
        <w:ind w:firstLine="560"/>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（2）可持续性影响</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西城区融媒体中心进一步加快推进媒体融合，逐渐形成从“融媒矩阵”到“融媒强阵”、从“爆款产品”到“精品品牌”、从“单一作战”到“融立方”的系统性思维，不断创新重大选题的全媒体传播新模式，打造集约高效的内容生产体系和全媒体传播链条。</w:t>
      </w:r>
    </w:p>
    <w:p>
      <w:pPr>
        <w:pStyle w:val="2"/>
        <w:ind w:firstLine="198" w:firstLineChars="71"/>
        <w:rPr>
          <w:rFonts w:ascii="仿宋_GB2312" w:eastAsia="仿宋_GB2312" w:cs="宋体"/>
          <w:bCs/>
          <w:color w:val="000000"/>
          <w:kern w:val="0"/>
          <w:sz w:val="28"/>
          <w:szCs w:val="28"/>
        </w:rPr>
      </w:pPr>
    </w:p>
    <w:p>
      <w:pPr>
        <w:pStyle w:val="2"/>
        <w:ind w:firstLine="560"/>
        <w:rPr>
          <w:rFonts w:ascii="仿宋_GB2312" w:eastAsia="仿宋_GB2312" w:cs="宋体"/>
          <w:bCs/>
          <w:color w:val="000000"/>
          <w:kern w:val="0"/>
          <w:sz w:val="28"/>
          <w:szCs w:val="28"/>
        </w:rPr>
      </w:pPr>
      <w:r>
        <w:rPr>
          <w:rFonts w:hint="eastAsia" w:ascii="仿宋_GB2312" w:eastAsia="仿宋_GB2312" w:cs="宋体"/>
          <w:bCs/>
          <w:color w:val="000000"/>
          <w:kern w:val="0"/>
          <w:sz w:val="28"/>
          <w:szCs w:val="28"/>
        </w:rPr>
        <w:t>（3）服务对象满意度</w:t>
      </w:r>
    </w:p>
    <w:p>
      <w:pPr>
        <w:spacing w:line="560" w:lineRule="exact"/>
        <w:ind w:firstLine="560" w:firstLineChars="200"/>
        <w:rPr>
          <w:sz w:val="28"/>
          <w:szCs w:val="28"/>
        </w:rPr>
      </w:pPr>
      <w:r>
        <w:rPr>
          <w:rFonts w:hint="eastAsia" w:ascii="仿宋_GB2312" w:eastAsia="仿宋_GB2312"/>
          <w:color w:val="000000"/>
          <w:sz w:val="28"/>
          <w:szCs w:val="28"/>
        </w:rPr>
        <w:t>西城区融媒体中心进一步拓宽和畅通政民沟通渠道。更好地倾听群众呼声。对涉及</w:t>
      </w:r>
      <w:r>
        <w:rPr>
          <w:rFonts w:hint="eastAsia" w:ascii="仿宋_GB2312" w:eastAsia="仿宋_GB2312"/>
          <w:sz w:val="28"/>
          <w:szCs w:val="28"/>
        </w:rPr>
        <w:t>社会公共利益的重大决策部署、重大改革措施，有序开展舆论预热，加强信息发布和政策解读，合理引导社会预期。加强日常信息发布，分类分级分层做好引导回应，及时回应百姓关切。</w:t>
      </w:r>
    </w:p>
    <w:p>
      <w:pPr>
        <w:pStyle w:val="2"/>
        <w:ind w:firstLine="0" w:firstLineChars="0"/>
        <w:rPr>
          <w:rFonts w:ascii="仿宋_GB2312" w:eastAsia="仿宋_GB2312" w:cs="宋体"/>
          <w:bCs/>
          <w:kern w:val="0"/>
          <w:sz w:val="28"/>
          <w:szCs w:val="28"/>
        </w:rPr>
      </w:pPr>
      <w:r>
        <w:rPr>
          <w:rFonts w:hint="eastAsia" w:ascii="仿宋_GB2312" w:eastAsia="仿宋_GB2312" w:cs="宋体"/>
          <w:bCs/>
          <w:kern w:val="0"/>
          <w:sz w:val="28"/>
          <w:szCs w:val="28"/>
        </w:rPr>
        <w:t>（四）预算管理情况分析</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1.财务管理</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(1)财务管理制度健全性</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为加强区融媒体中心财务管理，进一步防范内控风险，在区财政局和区机关事务服务中心的业务指导下，结合本单位实际，制定了规范的财务管理制度，并有效实施，对本单位的经济业务活动起到了指导、规范、控制和监督作用。财务管理制度合法、合规、完整。</w:t>
      </w:r>
    </w:p>
    <w:p>
      <w:pPr>
        <w:pStyle w:val="2"/>
        <w:ind w:firstLine="560"/>
        <w:rPr>
          <w:rFonts w:ascii="仿宋_GB2312" w:eastAsia="仿宋_GB2312" w:cs="宋体"/>
          <w:bCs/>
          <w:kern w:val="0"/>
          <w:sz w:val="28"/>
          <w:szCs w:val="28"/>
        </w:rPr>
      </w:pP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（2）资金使用合规性和安全性</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资金使用符合国家资金管理办法和财务管理制度的有关规定，资金的拨付有完整的审批程序和手续，资金使用符合项目合同规定的用途，不存在截留、挤占、挪用、虚列支出等情况。</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（3）会计基础信息完善性</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区融媒体中心财务工作由区机关事务服务中心代管。按照区财政局和区机关事务服务中心的相关要求开展各项财务工作，严格管理，加强配合，努力保证会计基础信息的完善性。</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2.资产管理</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截至2023年底，区融媒体中心固定资产总额1276.519244          万元。严格按照《固定资产管理办法》定期进行资产盘点，确保账实相符。</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3.绩效管理</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区融媒体中心持续全绩效管理机制，牢牢把握绩效目标管理，绩效隐形监控，绩效评价管理、评价结果应用等个环节，保障绩效管理工作质量，实现管理效益目标。根据项目的绩效目标和绩效指标等标准对项目的效益性、经济性、效率性开展自我评价。</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4.结转结余率</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2023年结转结余率为0</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5.部门预决算差异率</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2023年部门预决算差异率为0</w:t>
      </w:r>
    </w:p>
    <w:p>
      <w:pPr>
        <w:pStyle w:val="2"/>
        <w:ind w:firstLine="280" w:firstLineChars="100"/>
        <w:rPr>
          <w:rFonts w:ascii="仿宋_GB2312" w:eastAsia="仿宋_GB2312" w:cs="宋体"/>
          <w:bCs/>
          <w:kern w:val="0"/>
          <w:sz w:val="28"/>
          <w:szCs w:val="28"/>
        </w:rPr>
      </w:pPr>
      <w:r>
        <w:rPr>
          <w:rFonts w:hint="eastAsia" w:ascii="仿宋_GB2312" w:eastAsia="仿宋_GB2312" w:cs="宋体"/>
          <w:bCs/>
          <w:kern w:val="0"/>
          <w:sz w:val="28"/>
          <w:szCs w:val="28"/>
        </w:rPr>
        <w:t>（五）总体评价结论</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1.评价得分情况</w:t>
      </w:r>
    </w:p>
    <w:p>
      <w:pPr>
        <w:ind w:firstLine="560" w:firstLineChars="200"/>
        <w:rPr>
          <w:rFonts w:ascii="仿宋_GB2312" w:eastAsia="仿宋_GB2312"/>
          <w:sz w:val="28"/>
          <w:szCs w:val="28"/>
        </w:rPr>
      </w:pPr>
      <w:r>
        <w:rPr>
          <w:rFonts w:hint="eastAsia" w:ascii="仿宋_GB2312" w:eastAsia="仿宋_GB2312"/>
          <w:sz w:val="28"/>
          <w:szCs w:val="28"/>
        </w:rPr>
        <w:t>2023年,通过各项项目的实施,完成了全年重点工作任务,实现了年度预期效果,自评得分为100分.</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2.存在的问题及原因分析</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需进一步加强预算管理工作，不断提升部门预算编制的前瞻性、科学性和准确性。</w:t>
      </w:r>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（六）措施建议</w:t>
      </w:r>
      <w:bookmarkStart w:id="19" w:name="_Toc2965"/>
      <w:bookmarkEnd w:id="19"/>
    </w:p>
    <w:p>
      <w:pPr>
        <w:pStyle w:val="2"/>
        <w:ind w:firstLine="560"/>
        <w:rPr>
          <w:rFonts w:ascii="仿宋_GB2312" w:eastAsia="仿宋_GB2312" w:cs="宋体"/>
          <w:bCs/>
          <w:kern w:val="0"/>
          <w:sz w:val="28"/>
          <w:szCs w:val="28"/>
        </w:rPr>
      </w:pPr>
      <w:r>
        <w:rPr>
          <w:rFonts w:hint="eastAsia" w:ascii="仿宋_GB2312" w:eastAsia="仿宋_GB2312" w:cs="宋体"/>
          <w:bCs/>
          <w:kern w:val="0"/>
          <w:sz w:val="28"/>
          <w:szCs w:val="28"/>
        </w:rPr>
        <w:t>1加强预算管理，完善内部控制，提高资金利用效率。</w:t>
      </w:r>
    </w:p>
    <w:p>
      <w:pPr>
        <w:pStyle w:val="2"/>
        <w:ind w:firstLine="560"/>
        <w:rPr>
          <w:rFonts w:hint="eastAsia" w:ascii="仿宋_GB2312" w:eastAsia="仿宋_GB2312" w:cs="宋体"/>
          <w:bCs/>
          <w:kern w:val="0"/>
          <w:sz w:val="28"/>
          <w:szCs w:val="28"/>
        </w:rPr>
      </w:pPr>
      <w:r>
        <w:rPr>
          <w:rFonts w:hint="eastAsia" w:ascii="仿宋_GB2312" w:eastAsia="仿宋_GB2312" w:cs="宋体"/>
          <w:bCs/>
          <w:kern w:val="0"/>
          <w:sz w:val="28"/>
          <w:szCs w:val="28"/>
        </w:rPr>
        <w:t>2建立财务分析体系，利用财务分析体系提供决策支持。</w:t>
      </w:r>
    </w:p>
    <w:p>
      <w:pPr>
        <w:pStyle w:val="2"/>
        <w:ind w:firstLine="560"/>
        <w:rPr>
          <w:rFonts w:ascii="仿宋_GB2312" w:eastAsia="仿宋_GB2312" w:cs="宋体"/>
          <w:bCs/>
          <w:kern w:val="0"/>
          <w:sz w:val="28"/>
          <w:szCs w:val="28"/>
        </w:rPr>
      </w:pPr>
    </w:p>
    <w:p>
      <w:pPr>
        <w:ind w:left="3178" w:leftChars="374" w:hanging="2393" w:hangingChars="745"/>
        <w:rPr>
          <w:rFonts w:ascii="宋体" w:hAnsi="宋体"/>
          <w:b/>
          <w:bCs/>
          <w:kern w:val="0"/>
          <w:sz w:val="32"/>
          <w:szCs w:val="32"/>
        </w:rPr>
      </w:pPr>
      <w:r>
        <w:rPr>
          <w:rFonts w:hint="eastAsia" w:ascii="宋体" w:hAnsi="宋体"/>
          <w:b/>
          <w:bCs/>
          <w:kern w:val="0"/>
          <w:sz w:val="32"/>
          <w:szCs w:val="32"/>
        </w:rPr>
        <w:t>西城区融媒体中心《都市阳光》节目采编、制作播出经费项目绩效报告</w:t>
      </w:r>
    </w:p>
    <w:p>
      <w:pPr>
        <w:rPr>
          <w:rFonts w:ascii="宋体" w:hAnsi="宋体"/>
          <w:b/>
          <w:bCs/>
          <w:kern w:val="0"/>
        </w:rPr>
      </w:pPr>
    </w:p>
    <w:p>
      <w:p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一、基本情况</w:t>
      </w:r>
    </w:p>
    <w:p>
      <w:pPr>
        <w:adjustRightInd w:val="0"/>
        <w:snapToGrid w:val="0"/>
        <w:spacing w:line="560" w:lineRule="exact"/>
        <w:ind w:firstLine="421"/>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（一）项目概况</w:t>
      </w:r>
    </w:p>
    <w:p>
      <w:pPr>
        <w:spacing w:line="600" w:lineRule="exact"/>
        <w:ind w:firstLine="560" w:firstLineChars="200"/>
        <w:outlineLvl w:val="0"/>
        <w:rPr>
          <w:rFonts w:hint="eastAsia" w:ascii="仿宋_GB2312" w:hAnsi="宋体" w:eastAsia="仿宋_GB2312"/>
          <w:kern w:val="0"/>
          <w:sz w:val="28"/>
          <w:szCs w:val="28"/>
        </w:rPr>
      </w:pPr>
      <w:r>
        <w:rPr>
          <w:rFonts w:hint="eastAsia" w:ascii="仿宋_GB2312" w:hAnsi="宋体" w:eastAsia="仿宋_GB2312"/>
          <w:kern w:val="0"/>
          <w:sz w:val="28"/>
          <w:szCs w:val="28"/>
        </w:rPr>
        <w:t>2023年度西城区融媒体中心《都市阳光》节目采编、制作播出经费项目年度资金总额380万元。整个项目分为“制作播出”和“采编”两个分项目，其中“制作播出”项目乙方为“北京广播电视台”，项目经费200万元，合同期限自2023年1月1日至2023年12月31日。“采编”项目乙方为“光明网传媒有限公司”，项目经费180万元，实际中标金额</w:t>
      </w:r>
      <w:r>
        <w:rPr>
          <w:rFonts w:hint="eastAsia" w:ascii="仿宋_GB2312" w:hAnsi="宋体" w:eastAsia="仿宋_GB2312"/>
          <w:color w:val="000000"/>
          <w:kern w:val="0"/>
          <w:sz w:val="28"/>
          <w:szCs w:val="28"/>
        </w:rPr>
        <w:t>180万元</w:t>
      </w:r>
      <w:r>
        <w:rPr>
          <w:rFonts w:hint="eastAsia" w:ascii="仿宋_GB2312" w:hAnsi="宋体" w:eastAsia="仿宋_GB2312"/>
          <w:kern w:val="0"/>
          <w:sz w:val="28"/>
          <w:szCs w:val="28"/>
        </w:rPr>
        <w:t>，合同期限自2023年5月9日起至2024年5月8日。</w:t>
      </w:r>
    </w:p>
    <w:p>
      <w:pPr>
        <w:numPr>
          <w:ilvl w:val="0"/>
          <w:numId w:val="1"/>
        </w:numPr>
        <w:adjustRightInd w:val="0"/>
        <w:snapToGrid w:val="0"/>
        <w:spacing w:line="560" w:lineRule="exact"/>
        <w:ind w:firstLine="421"/>
        <w:rPr>
          <w:rFonts w:hint="eastAsia" w:ascii="仿宋_GB2312" w:hAnsi="宋体" w:eastAsia="仿宋_GB2312"/>
          <w:b/>
          <w:bCs/>
          <w:kern w:val="0"/>
          <w:sz w:val="28"/>
          <w:szCs w:val="28"/>
        </w:rPr>
      </w:pPr>
      <w:r>
        <w:rPr>
          <w:rFonts w:hint="eastAsia" w:ascii="仿宋_GB2312" w:hAnsi="宋体" w:eastAsia="仿宋_GB2312"/>
          <w:b/>
          <w:bCs/>
          <w:color w:val="000000"/>
          <w:kern w:val="0"/>
          <w:sz w:val="28"/>
          <w:szCs w:val="28"/>
        </w:rPr>
        <w:t>项目绩效目标</w:t>
      </w:r>
    </w:p>
    <w:p>
      <w:pPr>
        <w:adjustRightInd w:val="0"/>
        <w:snapToGrid w:val="0"/>
        <w:spacing w:line="56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项目通过第三方团队采编电视新闻节目在北京广播电视台新闻频道制作播出，宣传报道西城区学习贯彻落实中央及市委各项工作部署情况，展现西城区在经济建设、环境建设、城市管理、民生改善、精神文明建设等领域的经验做法和先进典型。</w:t>
      </w:r>
    </w:p>
    <w:p>
      <w:pPr>
        <w:adjustRightInd w:val="0"/>
        <w:snapToGrid w:val="0"/>
        <w:spacing w:line="560" w:lineRule="exact"/>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二、绩效评价工作开展情况</w:t>
      </w:r>
    </w:p>
    <w:p>
      <w:pPr>
        <w:spacing w:line="600" w:lineRule="exact"/>
        <w:ind w:firstLine="413" w:firstLineChars="147"/>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（一）绩效评价目的、对象和范围</w:t>
      </w:r>
    </w:p>
    <w:p>
      <w:pPr>
        <w:spacing w:line="600" w:lineRule="exact"/>
        <w:ind w:firstLine="560" w:firstLineChars="200"/>
        <w:rPr>
          <w:rFonts w:hint="eastAsia" w:ascii="仿宋_GB2312" w:hAnsi="宋体" w:eastAsia="仿宋_GB2312"/>
          <w:kern w:val="0"/>
          <w:sz w:val="28"/>
          <w:szCs w:val="28"/>
        </w:rPr>
      </w:pPr>
      <w:r>
        <w:rPr>
          <w:rFonts w:hint="eastAsia" w:ascii="仿宋_GB2312" w:hAnsi="宋体" w:eastAsia="仿宋_GB2312"/>
          <w:kern w:val="0"/>
          <w:sz w:val="28"/>
          <w:szCs w:val="28"/>
        </w:rPr>
        <w:t>通过绩效评价考核乙方合格度，调整工作方案，改进工作质量。对象为两个分项目的乙方：北京广播电视台和光明网传媒有限公司，整个项目为期一年。</w:t>
      </w:r>
    </w:p>
    <w:p>
      <w:pPr>
        <w:spacing w:line="600" w:lineRule="exact"/>
        <w:ind w:firstLine="413" w:firstLineChars="147"/>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（二）绩效评价原则、评价指标体系、评价方法、评价标准等</w:t>
      </w:r>
    </w:p>
    <w:p>
      <w:pPr>
        <w:spacing w:line="600" w:lineRule="exact"/>
        <w:ind w:firstLine="560" w:firstLine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绩效评价采用公开公正原则，评价指标体系见附件，采用打分制</w:t>
      </w:r>
    </w:p>
    <w:p>
      <w:pPr>
        <w:adjustRightInd w:val="0"/>
        <w:snapToGrid w:val="0"/>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进行。</w:t>
      </w:r>
    </w:p>
    <w:p>
      <w:pPr>
        <w:adjustRightInd w:val="0"/>
        <w:snapToGrid w:val="0"/>
        <w:spacing w:line="560" w:lineRule="exact"/>
        <w:ind w:left="420" w:leftChars="200"/>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（三）绩效评价工作过程</w:t>
      </w:r>
    </w:p>
    <w:p>
      <w:pPr>
        <w:adjustRightInd w:val="0"/>
        <w:snapToGrid w:val="0"/>
        <w:spacing w:line="560" w:lineRule="exact"/>
        <w:ind w:left="420" w:leftChars="20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成立由主管领导、科室负责人和科员组成的三人评价小组，按照</w:t>
      </w:r>
    </w:p>
    <w:p>
      <w:pPr>
        <w:adjustRightInd w:val="0"/>
        <w:snapToGrid w:val="0"/>
        <w:spacing w:line="560" w:lineRule="exact"/>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项目运行过程的情况和播出效果进行评价。</w:t>
      </w:r>
    </w:p>
    <w:p>
      <w:p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三、综合评价情况及评价结论（附相关评分表）</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全年项目结束期实现了预定总目标。项目总评分100分。项目执行优良。</w:t>
      </w:r>
    </w:p>
    <w:p>
      <w:p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四、绩效评价指标分析</w:t>
      </w:r>
    </w:p>
    <w:p>
      <w:pPr>
        <w:spacing w:line="600" w:lineRule="exact"/>
        <w:ind w:firstLine="562" w:firstLineChars="200"/>
        <w:outlineLvl w:val="0"/>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（一）项目决策情况</w:t>
      </w:r>
    </w:p>
    <w:p>
      <w:pPr>
        <w:spacing w:line="600" w:lineRule="exact"/>
        <w:ind w:firstLine="560" w:firstLineChars="200"/>
        <w:outlineLvl w:val="0"/>
        <w:rPr>
          <w:rFonts w:hint="eastAsia" w:ascii="仿宋_GB2312" w:hAnsi="宋体" w:eastAsia="仿宋_GB2312"/>
          <w:color w:val="000000"/>
          <w:kern w:val="0"/>
          <w:sz w:val="28"/>
          <w:szCs w:val="28"/>
        </w:rPr>
      </w:pPr>
      <w:r>
        <w:rPr>
          <w:rFonts w:hint="eastAsia" w:ascii="仿宋_GB2312" w:hAnsi="宋体" w:eastAsia="仿宋_GB2312"/>
          <w:kern w:val="0"/>
          <w:sz w:val="28"/>
          <w:szCs w:val="28"/>
        </w:rPr>
        <w:t>项目由市委、区委宣传部决策设立，进行公开招标，其中“制作播出”项目因北京广播电视台的唯一性为单一来源采购项目，“采编”项目为竞争性磋商采购项目，招标公司经</w:t>
      </w:r>
      <w:r>
        <w:rPr>
          <w:rFonts w:hint="eastAsia" w:ascii="仿宋_GB2312" w:hAnsi="宋体" w:eastAsia="仿宋_GB2312"/>
          <w:bCs/>
          <w:color w:val="000000" w:themeColor="text1"/>
          <w:kern w:val="0"/>
          <w:sz w:val="28"/>
          <w:szCs w:val="28"/>
        </w:rPr>
        <w:t>四人</w:t>
      </w:r>
      <w:r>
        <w:rPr>
          <w:rFonts w:hint="eastAsia" w:ascii="仿宋_GB2312" w:hAnsi="宋体" w:eastAsia="仿宋_GB2312"/>
          <w:color w:val="000000" w:themeColor="text1"/>
          <w:kern w:val="0"/>
          <w:sz w:val="28"/>
          <w:szCs w:val="28"/>
        </w:rPr>
        <w:t>评选小组打分</w:t>
      </w:r>
      <w:r>
        <w:rPr>
          <w:rFonts w:hint="eastAsia" w:ascii="仿宋_GB2312" w:hAnsi="宋体" w:eastAsia="仿宋_GB2312"/>
          <w:kern w:val="0"/>
          <w:sz w:val="28"/>
          <w:szCs w:val="28"/>
        </w:rPr>
        <w:t>比选确定，并报党组会审议通过。</w:t>
      </w:r>
    </w:p>
    <w:p>
      <w:pPr>
        <w:spacing w:line="600" w:lineRule="exact"/>
        <w:ind w:firstLine="562" w:firstLineChars="200"/>
        <w:outlineLvl w:val="0"/>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（二）项目过程情况</w:t>
      </w:r>
    </w:p>
    <w:p>
      <w:pPr>
        <w:spacing w:line="600" w:lineRule="exact"/>
        <w:ind w:firstLine="560" w:firstLineChars="200"/>
        <w:outlineLvl w:val="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2023年1月1日开始，北京广播电视台新闻频道《都市阳光》制作播出第一期节目，至2023年12月31日，每天播出五分钟西城相关内容。</w:t>
      </w:r>
    </w:p>
    <w:p>
      <w:pPr>
        <w:spacing w:line="600" w:lineRule="exact"/>
        <w:ind w:firstLine="560" w:firstLineChars="200"/>
        <w:outlineLvl w:val="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2023年5月9日开始，光明网传媒有限公司开始新一周期采编工作，至2024年5月8日，平均每天1-3个采访任务，平均每周14-20个采访任务。</w:t>
      </w:r>
    </w:p>
    <w:p>
      <w:pPr>
        <w:spacing w:line="600" w:lineRule="exact"/>
        <w:ind w:firstLine="562" w:firstLineChars="200"/>
        <w:outlineLvl w:val="0"/>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（三）项目产出情况</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数量指标：达标。“制作播出”项目全年制作《都市阳光》节目365期；“采编”项目期内共采编新闻617条，其中《都市阳光》节目播出560条，北京时间客户端单发短视频57条，时长总计超过1800分钟。</w:t>
      </w:r>
    </w:p>
    <w:p>
      <w:pPr>
        <w:adjustRightInd w:val="0"/>
        <w:snapToGrid w:val="0"/>
        <w:spacing w:line="560" w:lineRule="exact"/>
        <w:ind w:firstLine="421"/>
        <w:rPr>
          <w:rFonts w:hint="eastAsia" w:ascii="仿宋_GB2312" w:hAnsi="宋体" w:eastAsia="仿宋_GB2312"/>
          <w:color w:val="000000"/>
          <w:kern w:val="0"/>
          <w:sz w:val="28"/>
          <w:szCs w:val="28"/>
        </w:rPr>
      </w:pPr>
      <w:r>
        <w:rPr>
          <w:rFonts w:hint="eastAsia" w:ascii="仿宋_GB2312" w:hAnsi="宋体" w:eastAsia="仿宋_GB2312"/>
          <w:kern w:val="0"/>
          <w:sz w:val="28"/>
          <w:szCs w:val="28"/>
        </w:rPr>
        <w:t>质量指标：</w:t>
      </w:r>
      <w:bookmarkStart w:id="20" w:name="OLE_LINK1"/>
      <w:r>
        <w:rPr>
          <w:rFonts w:hint="eastAsia" w:ascii="仿宋_GB2312" w:hAnsi="宋体" w:eastAsia="仿宋_GB2312"/>
          <w:kern w:val="0"/>
          <w:sz w:val="28"/>
          <w:szCs w:val="28"/>
        </w:rPr>
        <w:t>“制作播出”项目</w:t>
      </w:r>
      <w:bookmarkEnd w:id="20"/>
      <w:r>
        <w:rPr>
          <w:rFonts w:hint="eastAsia" w:ascii="仿宋_GB2312" w:hAnsi="宋体" w:eastAsia="仿宋_GB2312"/>
          <w:kern w:val="0"/>
          <w:sz w:val="28"/>
          <w:szCs w:val="28"/>
        </w:rPr>
        <w:t>达标；</w:t>
      </w:r>
      <w:bookmarkStart w:id="21" w:name="OLE_LINK2"/>
      <w:r>
        <w:rPr>
          <w:rFonts w:hint="eastAsia" w:ascii="仿宋_GB2312" w:hAnsi="宋体" w:eastAsia="仿宋_GB2312"/>
          <w:kern w:val="0"/>
          <w:sz w:val="28"/>
          <w:szCs w:val="28"/>
        </w:rPr>
        <w:t>“采编”项目</w:t>
      </w:r>
      <w:bookmarkEnd w:id="21"/>
      <w:r>
        <w:rPr>
          <w:rFonts w:hint="eastAsia" w:ascii="仿宋_GB2312" w:hAnsi="宋体" w:eastAsia="仿宋_GB2312"/>
          <w:kern w:val="0"/>
          <w:sz w:val="28"/>
          <w:szCs w:val="28"/>
        </w:rPr>
        <w:t>达标</w:t>
      </w:r>
      <w:r>
        <w:rPr>
          <w:rFonts w:hint="eastAsia" w:ascii="仿宋_GB2312" w:hAnsi="宋体" w:eastAsia="仿宋_GB2312"/>
          <w:color w:val="000000"/>
          <w:kern w:val="0"/>
          <w:sz w:val="28"/>
          <w:szCs w:val="28"/>
        </w:rPr>
        <w:t>。</w:t>
      </w:r>
    </w:p>
    <w:p>
      <w:pPr>
        <w:adjustRightInd w:val="0"/>
        <w:snapToGrid w:val="0"/>
        <w:spacing w:line="560" w:lineRule="exact"/>
        <w:ind w:firstLine="421"/>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时效指标：达标。</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color w:val="000000"/>
          <w:kern w:val="0"/>
          <w:sz w:val="28"/>
          <w:szCs w:val="28"/>
        </w:rPr>
        <w:t>成本指标：</w:t>
      </w:r>
      <w:r>
        <w:rPr>
          <w:rFonts w:hint="eastAsia" w:ascii="仿宋_GB2312" w:hAnsi="宋体" w:eastAsia="仿宋_GB2312"/>
          <w:kern w:val="0"/>
          <w:sz w:val="28"/>
          <w:szCs w:val="28"/>
        </w:rPr>
        <w:t>费用为全部费用（含税），未再向乙方支付其他费用。</w:t>
      </w:r>
    </w:p>
    <w:p>
      <w:pPr>
        <w:adjustRightInd w:val="0"/>
        <w:snapToGrid w:val="0"/>
        <w:spacing w:line="560" w:lineRule="exact"/>
        <w:ind w:firstLine="421"/>
        <w:rPr>
          <w:rFonts w:hint="eastAsia" w:ascii="仿宋_GB2312" w:hAnsi="宋体" w:eastAsia="仿宋_GB2312"/>
          <w:b/>
          <w:bCs/>
          <w:color w:val="000000"/>
          <w:kern w:val="0"/>
          <w:sz w:val="28"/>
          <w:szCs w:val="28"/>
        </w:rPr>
      </w:pPr>
      <w:r>
        <w:rPr>
          <w:rFonts w:hint="eastAsia" w:ascii="仿宋_GB2312" w:hAnsi="宋体" w:eastAsia="仿宋_GB2312"/>
          <w:b/>
          <w:bCs/>
          <w:color w:val="000000"/>
          <w:kern w:val="0"/>
          <w:sz w:val="28"/>
          <w:szCs w:val="28"/>
        </w:rPr>
        <w:t>（四）项目效益情况</w:t>
      </w:r>
    </w:p>
    <w:p>
      <w:pPr>
        <w:adjustRightInd w:val="0"/>
        <w:snapToGrid w:val="0"/>
        <w:spacing w:line="560" w:lineRule="exact"/>
        <w:ind w:firstLine="421"/>
        <w:rPr>
          <w:rFonts w:hint="eastAsia" w:ascii="仿宋_GB2312" w:hAnsi="宋体" w:eastAsia="仿宋_GB2312"/>
          <w:color w:val="000000"/>
          <w:kern w:val="0"/>
          <w:sz w:val="28"/>
          <w:szCs w:val="28"/>
        </w:rPr>
      </w:pPr>
      <w:r>
        <w:rPr>
          <w:rFonts w:hint="eastAsia" w:ascii="仿宋_GB2312" w:hAnsi="宋体" w:eastAsia="仿宋_GB2312"/>
          <w:kern w:val="0"/>
          <w:sz w:val="28"/>
          <w:szCs w:val="28"/>
        </w:rPr>
        <w:t>社会效益指标：</w:t>
      </w:r>
      <w:r>
        <w:rPr>
          <w:rFonts w:hint="eastAsia" w:ascii="仿宋_GB2312" w:hAnsi="宋体" w:eastAsia="仿宋_GB2312"/>
          <w:color w:val="000000"/>
          <w:kern w:val="0"/>
          <w:sz w:val="28"/>
          <w:szCs w:val="28"/>
        </w:rPr>
        <w:t>展现了政府主动作为、为民办实事实效、弘扬社会主义核心价值观、展现</w:t>
      </w:r>
      <w:r>
        <w:rPr>
          <w:rFonts w:hint="eastAsia" w:ascii="仿宋_GB2312" w:eastAsia="仿宋_GB2312"/>
          <w:sz w:val="28"/>
          <w:szCs w:val="28"/>
        </w:rPr>
        <w:t>市民</w:t>
      </w:r>
      <w:r>
        <w:rPr>
          <w:rFonts w:hint="eastAsia" w:ascii="仿宋_GB2312" w:hAnsi="宋体" w:eastAsia="仿宋_GB2312"/>
          <w:color w:val="000000"/>
          <w:kern w:val="0"/>
          <w:sz w:val="28"/>
          <w:szCs w:val="28"/>
        </w:rPr>
        <w:t>生活水平和</w:t>
      </w:r>
      <w:r>
        <w:rPr>
          <w:rFonts w:hint="eastAsia" w:ascii="仿宋_GB2312" w:hAnsi="宋体" w:eastAsia="仿宋_GB2312"/>
          <w:kern w:val="0"/>
          <w:sz w:val="28"/>
          <w:szCs w:val="28"/>
        </w:rPr>
        <w:t>文明</w:t>
      </w:r>
      <w:r>
        <w:rPr>
          <w:rFonts w:hint="eastAsia" w:ascii="仿宋_GB2312" w:hAnsi="宋体" w:eastAsia="仿宋_GB2312"/>
          <w:color w:val="000000"/>
          <w:kern w:val="0"/>
          <w:sz w:val="28"/>
          <w:szCs w:val="28"/>
        </w:rPr>
        <w:t>程度的提升。</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生态效益指标：持续宣传了节能环保、低碳生活、环境治理等典型。</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可持续影响指标：为北京广播电视台贡献新闻素材、积累观众群；与西城区各委办、各街道、各企事业单位建立长期的合作关系。</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服务对象满意度指标：观众对“都市阳光”栏目和“北京时间”客户端宣传效果反馈良好。西城区各委办局、各街道、各企事业单位对宣传效果反馈良好。</w:t>
      </w:r>
    </w:p>
    <w:p>
      <w:pPr>
        <w:numPr>
          <w:ilvl w:val="0"/>
          <w:numId w:val="2"/>
        </w:num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主要经验及做法、存在的问题及原因分析</w:t>
      </w:r>
    </w:p>
    <w:p>
      <w:pPr>
        <w:numPr>
          <w:ilvl w:val="0"/>
          <w:numId w:val="3"/>
        </w:numPr>
        <w:spacing w:line="360" w:lineRule="auto"/>
        <w:ind w:firstLine="562" w:firstLineChars="200"/>
        <w:rPr>
          <w:rFonts w:hint="eastAsia" w:ascii="仿宋_GB2312" w:hAnsi="宋体" w:eastAsia="仿宋_GB2312"/>
          <w:b/>
          <w:bCs/>
          <w:color w:val="000000"/>
          <w:kern w:val="0"/>
          <w:sz w:val="28"/>
          <w:szCs w:val="28"/>
        </w:rPr>
      </w:pPr>
      <w:bookmarkStart w:id="22" w:name="OLE_LINK3"/>
      <w:r>
        <w:rPr>
          <w:rFonts w:hint="eastAsia" w:ascii="仿宋_GB2312" w:hAnsi="宋体" w:eastAsia="仿宋_GB2312"/>
          <w:b/>
          <w:bCs/>
          <w:color w:val="000000"/>
          <w:kern w:val="0"/>
          <w:sz w:val="28"/>
          <w:szCs w:val="28"/>
        </w:rPr>
        <w:t>主要经验</w:t>
      </w:r>
      <w:bookmarkEnd w:id="22"/>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项目执行过程中与北京广播电视台建立了长效互动机制，电视台制片人和编导参与节目策划和短视频编缉发布；</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光明网传媒有限公司与融媒项目相关负责人加强选题策划，持续推进“实施红墙先锋工程”、“开展双提升工程”、“学思想强党性重实践建新功”、“八五普法你我同行”、“高质量养老在西城”、“筑巢引凤：西城区低效楼宇改造提升”、“接诉即办在身边”、“美丽西城”、“走进最美院落”等重点栏目。将“建设博物馆之城”栏目升级为“博物馆有秘密”栏目，运用了更吸引人的表达方式；将二十四节气栏目“书画中的节气”升级为“少年节气说”，让青少年当主角弘扬传统文化；推出“寻匠中轴”系列节目，寻找坚守在中轴线上具备匠人精神的人；推出“上新了中关村西城园”系列节目，提前将目光聚焦新质生产力。</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重要节假日期间策划热别节目。五一期间播出“开门用文物”系列节目，十一期间推出美食系列节目和非遗传承人系列节目，春节期间推出“西城礼物”系列节目，均进行新媒体矩阵传播，全网总浏览量十多万。</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配合全区重点工作制作了《北京天桥演艺区:传统与现代交相辉映融合发展》、《建都870周年：追根朔源话中都》等专题片；为全区“两个工程纪实”、“西城区月末大讲堂纪实”、“名城保护年会专题片”等重要专题片提供了大量丰富的素材。</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在西城区举办的“金融街论坛年会”、“北京国际动画周”“纪念建都870周年”、“旧书新知：报国寺书市”、“法源寺丁香诗会”等重大活动电视端和新媒体端同时发力，传播效果良好。</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在疫情、暴雨、雪情等应急时刻，第一时间响应，深入一线采访报道，留存了珍贵影像素材。</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电视节目播出同时，加强新媒体传播，在北京时间客户端“西城融媒”账号及时发布节目短视频，增强传播时效性和效果。全年占据客户端“入驻单位传播力”排行前两位9个月，月平均发布稿件60余篇，每月总阅读量均达十万+。</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全年获得多个奖项。典型报道《冬残奥会火炬传递是我的第二个珠峰第七届首都道德楷模提名获得者--夏伯渝》获2022年度北京新闻奖三等奖；《烂缦胡同再现“老城烂漫”》获北京市委组织部全市党员教育电视片观摩交流活动微视频奖一等奖；《西城区“最美街巷”系列》等4个作品获北京市广播影视协会2022年度优秀广播电视节目作品奖；《“建设博物馆之城”》系列科普节目等5个作品获北京市广播电视局2023年第一季度优秀作品奖；“开门用文物西城区文物活化利用”系列节目等3个作品获北京市广播电视局2023年第二季度优秀作品奖；《京华古都寻迹-话说什刹海》等4个作品获北京市广播电视局2023年第三季度优秀作品奖；《西城区首个危旧楼改建项目完成主体结构封顶 20户居民今年上半年将“原地搬新家》等三个作品获北京市广播电视局2024年第一季度优秀作品奖；《京津冀异地康养打开养老新格局京城有了养老“后花园》（上下集）获2023年年度北京新闻奖二等奖。</w:t>
      </w:r>
    </w:p>
    <w:p>
      <w:pPr>
        <w:adjustRightInd w:val="0"/>
        <w:snapToGrid w:val="0"/>
        <w:spacing w:line="560" w:lineRule="exact"/>
        <w:ind w:firstLine="421"/>
        <w:rPr>
          <w:rFonts w:hint="eastAsia" w:ascii="仿宋_GB2312" w:hAnsi="宋体" w:eastAsia="仿宋_GB2312"/>
          <w:kern w:val="0"/>
          <w:sz w:val="28"/>
          <w:szCs w:val="28"/>
        </w:rPr>
      </w:pPr>
      <w:r>
        <w:rPr>
          <w:rFonts w:hint="eastAsia" w:ascii="仿宋_GB2312" w:hAnsi="宋体" w:eastAsia="仿宋_GB2312"/>
          <w:kern w:val="0"/>
          <w:sz w:val="28"/>
          <w:szCs w:val="28"/>
        </w:rPr>
        <w:t>节目播出版同步在北京时间APP、央视频等客户端公众平台发布，同时制作单发短视频百余条，总阅读量预计超过200万。</w:t>
      </w:r>
    </w:p>
    <w:p>
      <w:pPr>
        <w:spacing w:line="600" w:lineRule="exact"/>
        <w:ind w:firstLine="441"/>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建立了双方三级审核制度，光明网利用单位审稿系统保证文稿及字幕不出现专有名词错误。</w:t>
      </w:r>
    </w:p>
    <w:p>
      <w:pPr>
        <w:numPr>
          <w:ilvl w:val="0"/>
          <w:numId w:val="3"/>
        </w:numPr>
        <w:spacing w:line="360" w:lineRule="auto"/>
        <w:ind w:firstLine="562" w:firstLineChars="200"/>
        <w:rPr>
          <w:rFonts w:hint="eastAsia" w:ascii="仿宋_GB2312" w:hAnsi="宋体" w:eastAsia="仿宋_GB2312"/>
          <w:bCs/>
          <w:color w:val="000000"/>
          <w:kern w:val="0"/>
          <w:sz w:val="28"/>
          <w:szCs w:val="28"/>
        </w:rPr>
      </w:pPr>
      <w:r>
        <w:rPr>
          <w:rFonts w:hint="eastAsia" w:ascii="仿宋_GB2312" w:hAnsi="宋体" w:eastAsia="仿宋_GB2312"/>
          <w:b/>
          <w:color w:val="000000"/>
          <w:kern w:val="0"/>
          <w:sz w:val="28"/>
          <w:szCs w:val="28"/>
        </w:rPr>
        <w:t>存在问题</w:t>
      </w:r>
    </w:p>
    <w:p>
      <w:pPr>
        <w:spacing w:line="360" w:lineRule="auto"/>
        <w:ind w:firstLine="560" w:firstLine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无</w:t>
      </w:r>
    </w:p>
    <w:p>
      <w:pPr>
        <w:numPr>
          <w:ilvl w:val="0"/>
          <w:numId w:val="2"/>
        </w:num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有关建议</w:t>
      </w:r>
    </w:p>
    <w:p>
      <w:pPr>
        <w:spacing w:line="600" w:lineRule="exact"/>
        <w:ind w:left="420" w:leftChars="200"/>
        <w:rPr>
          <w:rFonts w:hint="eastAsia" w:ascii="仿宋_GB2312" w:hAnsi="宋体" w:eastAsia="仿宋_GB2312"/>
          <w:bCs/>
          <w:color w:val="000000"/>
          <w:kern w:val="0"/>
          <w:sz w:val="28"/>
          <w:szCs w:val="28"/>
        </w:rPr>
      </w:pPr>
      <w:r>
        <w:rPr>
          <w:rFonts w:hint="eastAsia" w:ascii="仿宋_GB2312" w:hAnsi="宋体" w:eastAsia="仿宋_GB2312"/>
          <w:bCs/>
          <w:color w:val="000000"/>
          <w:kern w:val="0"/>
          <w:sz w:val="28"/>
          <w:szCs w:val="28"/>
        </w:rPr>
        <w:t>增加讲稿、评稿会议制度，阶段性评价和奖惩机制。</w:t>
      </w:r>
    </w:p>
    <w:p>
      <w:pPr>
        <w:numPr>
          <w:ilvl w:val="0"/>
          <w:numId w:val="2"/>
        </w:numPr>
        <w:spacing w:line="600" w:lineRule="exact"/>
        <w:ind w:firstLine="562" w:firstLineChars="200"/>
        <w:rPr>
          <w:rFonts w:hint="eastAsia" w:ascii="仿宋_GB2312" w:hAnsi="宋体" w:eastAsia="仿宋_GB2312"/>
          <w:b/>
          <w:color w:val="000000"/>
          <w:kern w:val="0"/>
          <w:sz w:val="28"/>
          <w:szCs w:val="28"/>
        </w:rPr>
      </w:pPr>
      <w:r>
        <w:rPr>
          <w:rFonts w:hint="eastAsia" w:ascii="仿宋_GB2312" w:hAnsi="宋体" w:eastAsia="仿宋_GB2312"/>
          <w:b/>
          <w:color w:val="000000"/>
          <w:kern w:val="0"/>
          <w:sz w:val="28"/>
          <w:szCs w:val="28"/>
        </w:rPr>
        <w:t>其他需要说明的问题</w:t>
      </w:r>
    </w:p>
    <w:p>
      <w:pPr>
        <w:spacing w:line="600" w:lineRule="exact"/>
        <w:ind w:left="420" w:leftChars="200"/>
        <w:rPr>
          <w:rFonts w:ascii="宋体" w:hAnsi="宋体"/>
          <w:bCs/>
          <w:color w:val="000000"/>
          <w:kern w:val="0"/>
          <w:sz w:val="28"/>
          <w:szCs w:val="28"/>
        </w:rPr>
      </w:pPr>
      <w:r>
        <w:rPr>
          <w:rFonts w:hint="eastAsia" w:ascii="仿宋_GB2312" w:hAnsi="宋体" w:eastAsia="仿宋_GB2312"/>
          <w:bCs/>
          <w:color w:val="000000"/>
          <w:kern w:val="0"/>
          <w:sz w:val="28"/>
          <w:szCs w:val="28"/>
        </w:rPr>
        <w:t>无</w:t>
      </w:r>
    </w:p>
    <w:p>
      <w:pPr>
        <w:adjustRightInd w:val="0"/>
        <w:snapToGrid w:val="0"/>
        <w:spacing w:line="560" w:lineRule="exact"/>
        <w:rPr>
          <w:rFonts w:ascii="宋体" w:hAnsi="宋体"/>
          <w:color w:val="000000"/>
          <w:kern w:val="0"/>
          <w:sz w:val="28"/>
          <w:szCs w:val="28"/>
        </w:rPr>
      </w:pPr>
      <w:r>
        <w:rPr>
          <w:rFonts w:hint="eastAsia" w:ascii="宋体" w:hAnsi="宋体"/>
          <w:b/>
          <w:bCs/>
          <w:spacing w:val="40"/>
          <w:kern w:val="0"/>
          <w:sz w:val="44"/>
          <w:szCs w:val="44"/>
        </w:rPr>
        <w:t>第四部分 2023年度部门决算报表</w:t>
      </w:r>
    </w:p>
    <w:p>
      <w:pPr>
        <w:pStyle w:val="2"/>
        <w:ind w:firstLine="640"/>
        <w:rPr>
          <w:rFonts w:ascii="黑体" w:eastAsia="黑体"/>
          <w:sz w:val="32"/>
          <w:szCs w:val="32"/>
        </w:rPr>
      </w:pPr>
    </w:p>
    <w:p>
      <w:pPr>
        <w:ind w:firstLine="560" w:firstLineChars="200"/>
        <w:rPr>
          <w:rFonts w:ascii="仿宋_GB2312" w:eastAsia="仿宋_GB2312"/>
          <w:sz w:val="28"/>
          <w:szCs w:val="28"/>
        </w:rPr>
      </w:pPr>
      <w:r>
        <w:rPr>
          <w:rFonts w:hint="eastAsia" w:ascii="仿宋_GB2312" w:eastAsia="仿宋_GB2312"/>
          <w:sz w:val="28"/>
          <w:szCs w:val="28"/>
        </w:rPr>
        <w:t>详见附件：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5"/>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53208E"/>
    <w:multiLevelType w:val="multilevel"/>
    <w:tmpl w:val="0053208E"/>
    <w:lvl w:ilvl="0" w:tentative="0">
      <w:start w:val="2"/>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8A"/>
    <w:rsid w:val="001A54AB"/>
    <w:rsid w:val="001F6FF0"/>
    <w:rsid w:val="00532B6C"/>
    <w:rsid w:val="00626743"/>
    <w:rsid w:val="00692C1D"/>
    <w:rsid w:val="008C77B7"/>
    <w:rsid w:val="009C1B96"/>
    <w:rsid w:val="00A4748A"/>
    <w:rsid w:val="00AB60FA"/>
    <w:rsid w:val="00AD2E9A"/>
    <w:rsid w:val="00AF4134"/>
    <w:rsid w:val="00BA36F5"/>
    <w:rsid w:val="319C28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color w:val="0000FF"/>
      <w:u w:val="single"/>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21</Pages>
  <Words>9226</Words>
  <Characters>9864</Characters>
  <Lines>71</Lines>
  <Paragraphs>20</Paragraphs>
  <TotalTime>36</TotalTime>
  <ScaleCrop>false</ScaleCrop>
  <LinksUpToDate>false</LinksUpToDate>
  <CharactersWithSpaces>9884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2024-09-02T05:14:00Z</dcterms:created>
  <dc:creator>Windows User</dc:creator>
  <cp:lastModifiedBy>挨打的小怪兽</cp:lastModifiedBy>
  <cp:lastPrinted>2024-09-02T05:56:00Z</cp:lastPrinted>
  <dcterms:modified xsi:type="dcterms:W3CDTF">2024-09-02T06:47:36Z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3E442EC245A44CED880F5EBB858BDDE6_13</vt:lpwstr>
  </property>
</Properties>
</file>