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bookmarkStart w:id="0" w:name="_GoBack"/>
      <w:r>
        <w:rPr>
          <w:rFonts w:hint="eastAsia" w:ascii="方正小标宋简体" w:eastAsia="方正小标宋简体"/>
          <w:sz w:val="44"/>
          <w:szCs w:val="44"/>
        </w:rPr>
        <w:t>北京市</w:t>
      </w:r>
      <w:r>
        <w:rPr>
          <w:rFonts w:hint="eastAsia" w:ascii="方正小标宋简体" w:hAnsi="Calibri" w:eastAsia="方正小标宋简体" w:cs="Times New Roman"/>
          <w:sz w:val="44"/>
          <w:szCs w:val="44"/>
        </w:rPr>
        <w:t>西城区</w:t>
      </w:r>
      <w:r>
        <w:rPr>
          <w:rFonts w:hint="eastAsia" w:ascii="方正小标宋简体" w:eastAsia="方正小标宋简体"/>
          <w:sz w:val="44"/>
          <w:szCs w:val="44"/>
          <w:lang w:eastAsia="zh-CN"/>
        </w:rPr>
        <w:t>国防动员</w:t>
      </w:r>
      <w:r>
        <w:rPr>
          <w:rFonts w:hint="eastAsia" w:ascii="方正小标宋简体" w:eastAsia="方正小标宋简体"/>
          <w:sz w:val="44"/>
          <w:szCs w:val="44"/>
        </w:rPr>
        <w:t>办公室</w:t>
      </w:r>
      <w:r>
        <w:rPr>
          <w:rFonts w:hint="eastAsia" w:ascii="方正小标宋简体" w:hAnsi="Calibri" w:eastAsia="方正小标宋简体" w:cs="Times New Roman"/>
          <w:sz w:val="44"/>
          <w:szCs w:val="44"/>
        </w:rPr>
        <w:t>202</w:t>
      </w:r>
      <w:r>
        <w:rPr>
          <w:rFonts w:hint="eastAsia" w:ascii="方正小标宋简体" w:hAnsi="Calibri" w:eastAsia="方正小标宋简体" w:cs="Times New Roman"/>
          <w:sz w:val="44"/>
          <w:szCs w:val="44"/>
          <w:lang w:val="en-US" w:eastAsia="zh-CN"/>
        </w:rPr>
        <w:t>3</w:t>
      </w:r>
      <w:r>
        <w:rPr>
          <w:rFonts w:hint="eastAsia" w:ascii="方正小标宋简体" w:hAnsi="Calibri" w:eastAsia="方正小标宋简体" w:cs="Times New Roman"/>
          <w:sz w:val="44"/>
          <w:szCs w:val="44"/>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政府信息公开工作年度报告</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依据《中华人民共和国政府信息公开条例》（以下简称《政府信息公开条例》）第五十条规定，编制本报告。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eastAsia="zh-CN"/>
        </w:rPr>
        <w:t>一、</w:t>
      </w:r>
      <w:r>
        <w:rPr>
          <w:rFonts w:hint="eastAsia" w:ascii="黑体" w:hAnsi="黑体" w:eastAsia="黑体" w:cs="Times New Roman"/>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坚持以习近平新时代中国特色社会主义思想为指导，全面贯彻党的二十大精神，牢固树立“四个意识”，认真贯彻落实区委区政府的决策部署及工作要求，严格落实政务公开相关部署，坚持以人民为中心深化政务公开，以公开促落实、促规范、促服务，推进决策、执行、管理、服务、结果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积极推动主动公开。</w:t>
      </w:r>
      <w:r>
        <w:rPr>
          <w:rFonts w:hint="eastAsia" w:ascii="仿宋_GB2312" w:hAnsi="Calibri" w:eastAsia="仿宋_GB2312" w:cs="Times New Roman"/>
          <w:sz w:val="32"/>
          <w:szCs w:val="32"/>
        </w:rPr>
        <w:t>全年通过部门户网站公开发布政务动态信息</w:t>
      </w:r>
      <w:r>
        <w:rPr>
          <w:rFonts w:hint="eastAsia" w:ascii="仿宋_GB2312" w:hAnsi="Calibri" w:eastAsia="仿宋_GB2312" w:cs="Times New Roman"/>
          <w:sz w:val="32"/>
          <w:szCs w:val="32"/>
          <w:lang w:val="en-US" w:eastAsia="zh-CN"/>
        </w:rPr>
        <w:t>22</w:t>
      </w:r>
      <w:r>
        <w:rPr>
          <w:rFonts w:hint="eastAsia" w:ascii="仿宋_GB2312" w:hAnsi="Calibri" w:eastAsia="仿宋_GB2312" w:cs="Times New Roman"/>
          <w:sz w:val="32"/>
          <w:szCs w:val="32"/>
        </w:rPr>
        <w:t>篇</w:t>
      </w:r>
      <w:r>
        <w:rPr>
          <w:rFonts w:hint="eastAsia" w:ascii="仿宋_GB2312" w:hAnsi="Calibri" w:eastAsia="仿宋_GB2312" w:cs="Times New Roman"/>
          <w:sz w:val="32"/>
          <w:szCs w:val="32"/>
          <w:lang w:eastAsia="zh-CN"/>
        </w:rPr>
        <w:t>，</w:t>
      </w:r>
      <w:r>
        <w:rPr>
          <w:rFonts w:hint="eastAsia" w:ascii="仿宋_GB2312" w:hAnsi="仿宋_GB2312" w:eastAsia="仿宋_GB2312" w:cs="仿宋_GB2312"/>
          <w:color w:val="000000"/>
          <w:kern w:val="0"/>
          <w:sz w:val="32"/>
          <w:szCs w:val="32"/>
          <w:lang w:val="en-US" w:eastAsia="zh-CN"/>
        </w:rPr>
        <w:t>撰写区国动办“双提升”工作简报28期；在《西城信息》发表普刊8篇、特刊2篇，领导批示10件</w:t>
      </w:r>
      <w:r>
        <w:rPr>
          <w:rFonts w:hint="eastAsia" w:ascii="仿宋_GB2312" w:hAnsi="仿宋_GB2312" w:eastAsia="仿宋_GB2312" w:cs="仿宋_GB2312"/>
          <w:color w:val="000000"/>
          <w:w w:val="66"/>
          <w:kern w:val="0"/>
          <w:sz w:val="28"/>
          <w:szCs w:val="28"/>
          <w:lang w:val="en-US" w:eastAsia="zh-CN"/>
        </w:rPr>
        <w:t>·</w:t>
      </w:r>
      <w:r>
        <w:rPr>
          <w:rFonts w:hint="eastAsia" w:ascii="仿宋_GB2312" w:hAnsi="仿宋_GB2312" w:eastAsia="仿宋_GB2312" w:cs="仿宋_GB2312"/>
          <w:color w:val="000000"/>
          <w:kern w:val="0"/>
          <w:sz w:val="32"/>
          <w:szCs w:val="32"/>
          <w:lang w:val="en-US" w:eastAsia="zh-CN"/>
        </w:rPr>
        <w:t>次。</w:t>
      </w:r>
      <w:r>
        <w:rPr>
          <w:rFonts w:hint="eastAsia" w:ascii="仿宋_GB2312" w:hAnsi="楷体" w:eastAsia="仿宋_GB2312" w:cs="宋体"/>
          <w:color w:val="auto"/>
          <w:kern w:val="0"/>
          <w:sz w:val="32"/>
          <w:szCs w:val="20"/>
        </w:rPr>
        <w:t>在北京国防动员杂志上刊登信息9篇，图片13张；市办官网刊登信息7篇，微信公众号刊登信息5篇；其中在《西城信息》发表“全民国防教育”专刊。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楷体_GB2312" w:hAnsi="楷体_GB2312" w:eastAsia="楷体_GB2312" w:cs="楷体_GB2312"/>
          <w:sz w:val="32"/>
          <w:szCs w:val="32"/>
        </w:rPr>
        <w:t>（二）规范做好依申请公开。</w:t>
      </w:r>
      <w:r>
        <w:rPr>
          <w:rFonts w:hint="eastAsia" w:ascii="仿宋_GB2312" w:hAnsi="Calibri" w:eastAsia="仿宋_GB2312" w:cs="Times New Roman"/>
          <w:sz w:val="32"/>
          <w:szCs w:val="32"/>
        </w:rPr>
        <w:t>全年共接到政府信息公开申请</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件，均严格按照《政府信息公开条例》等有关规定进行办理和答复；本年度发生针对部政府信息公开事务的行政复议</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起。本年度没有向政府信息公开申请人收取费用的情况。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Calibri" w:eastAsia="仿宋_GB2312" w:cs="Times New Roman"/>
          <w:sz w:val="32"/>
          <w:szCs w:val="32"/>
        </w:rPr>
      </w:pPr>
      <w:r>
        <w:rPr>
          <w:rFonts w:hint="eastAsia" w:ascii="楷体_GB2312" w:hAnsi="楷体_GB2312" w:eastAsia="楷体_GB2312" w:cs="楷体_GB2312"/>
          <w:sz w:val="32"/>
          <w:szCs w:val="32"/>
        </w:rPr>
        <w:t>（三）加强政府信息管理。</w:t>
      </w:r>
      <w:r>
        <w:rPr>
          <w:rFonts w:hint="eastAsia" w:ascii="仿宋_GB2312" w:hAnsi="Calibri" w:eastAsia="仿宋_GB2312" w:cs="Times New Roman"/>
          <w:kern w:val="2"/>
          <w:sz w:val="32"/>
          <w:szCs w:val="32"/>
          <w:lang w:val="en-US" w:eastAsia="zh-CN" w:bidi="ar-SA"/>
        </w:rPr>
        <w:t>一是不断完善机制。</w:t>
      </w:r>
      <w:r>
        <w:rPr>
          <w:rFonts w:hint="eastAsia" w:ascii="仿宋_GB2312" w:hAnsi="Calibri" w:eastAsia="仿宋_GB2312" w:cs="Times New Roman"/>
          <w:kern w:val="2"/>
          <w:sz w:val="32"/>
          <w:szCs w:val="32"/>
          <w:lang w:val="zh-CN" w:eastAsia="zh-CN" w:bidi="ar-SA"/>
        </w:rPr>
        <w:t>根据</w:t>
      </w:r>
      <w:r>
        <w:rPr>
          <w:rFonts w:hint="eastAsia" w:ascii="仿宋_GB2312" w:hAnsi="Calibri" w:eastAsia="仿宋_GB2312" w:cs="Times New Roman"/>
          <w:kern w:val="2"/>
          <w:sz w:val="32"/>
          <w:szCs w:val="32"/>
          <w:lang w:val="en-US" w:eastAsia="zh-CN" w:bidi="ar-SA"/>
        </w:rPr>
        <w:t>《中共北京市西城区机构编制委员会关于调整组建北京市西城区国防动员办公室的通知》要求，在充分研究论证的基础上，完成“三定”方案。二是抓好职能作用发挥。紧紧围绕有效履行“统筹规划、综合协调、督导落实”职能，密切军地协作</w:t>
      </w:r>
      <w:r>
        <w:rPr>
          <w:rFonts w:hint="eastAsia" w:ascii="仿宋_GB2312" w:hAnsi="仿宋" w:eastAsia="仿宋_GB2312"/>
          <w:color w:val="000000"/>
          <w:sz w:val="32"/>
          <w:szCs w:val="32"/>
          <w:lang w:eastAsia="zh-CN"/>
        </w:rPr>
        <w:t>，对标动员需求和动员任务，制定《西城区国防动员委员会工作规则》、《西城区国防动员委员会成员单位工作职责》、《西城区国防动员委员会联合办公室工作运行细则》。</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（四）加大国防动员宣传教育力度。</w:t>
      </w:r>
      <w:r>
        <w:rPr>
          <w:rFonts w:hint="eastAsia" w:ascii="仿宋_GB2312" w:hAnsi="仿宋" w:eastAsia="仿宋_GB2312" w:cstheme="minorBidi"/>
          <w:color w:val="000000"/>
          <w:kern w:val="2"/>
          <w:sz w:val="32"/>
          <w:szCs w:val="32"/>
          <w:lang w:val="en-US" w:eastAsia="zh-CN" w:bidi="ar-SA"/>
        </w:rPr>
        <w:t>一是在“3.1</w:t>
      </w:r>
      <w:r>
        <w:rPr>
          <w:rFonts w:hint="eastAsia" w:ascii="仿宋_GB2312" w:hAnsi="楷体" w:eastAsia="仿宋_GB2312" w:cs="宋体"/>
          <w:color w:val="auto"/>
          <w:kern w:val="0"/>
          <w:sz w:val="32"/>
          <w:szCs w:val="20"/>
        </w:rPr>
        <w:t>国际民防日”“5.12防灾减灾日”</w:t>
      </w:r>
      <w:r>
        <w:rPr>
          <w:rFonts w:hint="eastAsia" w:ascii="仿宋_GB2312" w:hAnsi="楷体" w:eastAsia="仿宋_GB2312" w:cs="宋体"/>
          <w:color w:val="auto"/>
          <w:kern w:val="0"/>
          <w:sz w:val="32"/>
          <w:szCs w:val="20"/>
          <w:lang w:eastAsia="zh-CN"/>
        </w:rPr>
        <w:t>开展</w:t>
      </w:r>
      <w:r>
        <w:rPr>
          <w:rFonts w:hint="eastAsia" w:ascii="仿宋_GB2312" w:hAnsi="楷体" w:eastAsia="仿宋_GB2312" w:cs="宋体"/>
          <w:color w:val="auto"/>
          <w:kern w:val="0"/>
          <w:sz w:val="32"/>
          <w:szCs w:val="20"/>
        </w:rPr>
        <w:t>宣传活动</w:t>
      </w:r>
      <w:r>
        <w:rPr>
          <w:rFonts w:hint="eastAsia" w:ascii="仿宋_GB2312" w:hAnsi="楷体" w:eastAsia="仿宋_GB2312" w:cs="宋体"/>
          <w:color w:val="auto"/>
          <w:kern w:val="0"/>
          <w:sz w:val="32"/>
          <w:szCs w:val="20"/>
          <w:lang w:eastAsia="zh-CN"/>
        </w:rPr>
        <w:t>；</w:t>
      </w:r>
      <w:r>
        <w:rPr>
          <w:rFonts w:hint="eastAsia" w:ascii="仿宋_GB2312" w:hAnsi="Calibri" w:eastAsia="仿宋_GB2312" w:cs="Times New Roman"/>
          <w:kern w:val="2"/>
          <w:sz w:val="32"/>
          <w:szCs w:val="32"/>
          <w:lang w:val="en-US" w:eastAsia="zh-CN" w:bidi="ar-SA"/>
        </w:rPr>
        <w:t>二是在第23个全民国防教育日，以“踔厉奋发强国防 勇毅前行向复兴”为主题，面向机关、学校、社区、企业全面开展形式多样、内容丰富的国防动员教育宣传月活动，组织第十三中学初中部等学校以及展览路街道、牛街街道居民开展人口疏散演练。三是在新中国人民防空创立第73周年之际，制作纪念宣传海报，在各社区应急亭上张贴，同时指导各街道广泛开展宣传活动。四是在志愿北京网站上登记注册社区志愿者信息，目前在册人员2442人；组织210名社区人防志愿者骨干开展防空防灾应急培训。</w:t>
      </w:r>
    </w:p>
    <w:p>
      <w:pPr>
        <w:keepNext w:val="0"/>
        <w:keepLines w:val="0"/>
        <w:pageBreakBefore w:val="0"/>
        <w:kinsoku/>
        <w:wordWrap/>
        <w:overflowPunct/>
        <w:topLinePunct w:val="0"/>
        <w:autoSpaceDE/>
        <w:autoSpaceDN/>
        <w:bidi w:val="0"/>
        <w:adjustRightInd/>
        <w:snapToGrid/>
        <w:spacing w:line="560" w:lineRule="exact"/>
        <w:ind w:firstLine="627"/>
        <w:textAlignment w:val="auto"/>
        <w:rPr>
          <w:rFonts w:ascii="黑体" w:hAnsi="黑体" w:eastAsia="黑体" w:cs="Times New Roman"/>
          <w:sz w:val="32"/>
          <w:szCs w:val="32"/>
        </w:rPr>
      </w:pPr>
      <w:r>
        <w:rPr>
          <w:rFonts w:hint="eastAsia" w:ascii="黑体" w:hAnsi="黑体" w:eastAsia="黑体" w:cs="Times New Roman"/>
          <w:sz w:val="32"/>
          <w:szCs w:val="32"/>
        </w:rPr>
        <w:t>二、主动公开政府信息情况</w:t>
      </w:r>
    </w:p>
    <w:tbl>
      <w:tblPr>
        <w:tblStyle w:val="7"/>
        <w:tblW w:w="0" w:type="auto"/>
        <w:tblInd w:w="0" w:type="dxa"/>
        <w:tblLayout w:type="fixed"/>
        <w:tblCellMar>
          <w:top w:w="0" w:type="dxa"/>
          <w:left w:w="108" w:type="dxa"/>
          <w:bottom w:w="0" w:type="dxa"/>
          <w:right w:w="108" w:type="dxa"/>
        </w:tblCellMar>
      </w:tblPr>
      <w:tblGrid>
        <w:gridCol w:w="1686"/>
        <w:gridCol w:w="1476"/>
        <w:gridCol w:w="1993"/>
        <w:gridCol w:w="3905"/>
      </w:tblGrid>
      <w:tr>
        <w:tblPrEx>
          <w:tblCellMar>
            <w:top w:w="0" w:type="dxa"/>
            <w:left w:w="108" w:type="dxa"/>
            <w:bottom w:w="0" w:type="dxa"/>
            <w:right w:w="108" w:type="dxa"/>
          </w:tblCellMar>
        </w:tblPrEx>
        <w:trPr>
          <w:trHeight w:val="423" w:hRule="atLeast"/>
        </w:trPr>
        <w:tc>
          <w:tcPr>
            <w:tcW w:w="9060" w:type="dxa"/>
            <w:gridSpan w:val="4"/>
            <w:tcBorders>
              <w:top w:val="single" w:color="auto" w:sz="4" w:space="0"/>
              <w:left w:val="single" w:color="auto" w:sz="4" w:space="0"/>
              <w:bottom w:val="single" w:color="auto" w:sz="4" w:space="0"/>
              <w:right w:val="single" w:color="auto" w:sz="4" w:space="0"/>
            </w:tcBorders>
            <w:shd w:val="clear" w:color="000000" w:fill="99CC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第二十条第（一）项</w:t>
            </w:r>
          </w:p>
        </w:tc>
      </w:tr>
      <w:tr>
        <w:tblPrEx>
          <w:tblCellMar>
            <w:top w:w="0" w:type="dxa"/>
            <w:left w:w="108" w:type="dxa"/>
            <w:bottom w:w="0" w:type="dxa"/>
            <w:right w:w="108" w:type="dxa"/>
          </w:tblCellMar>
        </w:tblPrEx>
        <w:trPr>
          <w:trHeight w:val="90"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14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本年</w:t>
            </w:r>
            <w:r>
              <w:rPr>
                <w:rFonts w:hint="eastAsia" w:ascii="宋体" w:hAnsi="宋体" w:eastAsia="宋体" w:cs="宋体"/>
                <w:color w:val="000000"/>
                <w:kern w:val="0"/>
                <w:szCs w:val="21"/>
                <w:lang w:eastAsia="zh-CN"/>
              </w:rPr>
              <w:t>制发件数</w:t>
            </w:r>
          </w:p>
        </w:tc>
        <w:tc>
          <w:tcPr>
            <w:tcW w:w="19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本年废止件数</w:t>
            </w:r>
          </w:p>
        </w:tc>
        <w:tc>
          <w:tcPr>
            <w:tcW w:w="39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现行有效件数</w:t>
            </w:r>
          </w:p>
        </w:tc>
      </w:tr>
      <w:tr>
        <w:tblPrEx>
          <w:tblCellMar>
            <w:top w:w="0" w:type="dxa"/>
            <w:left w:w="108" w:type="dxa"/>
            <w:bottom w:w="0" w:type="dxa"/>
            <w:right w:w="108" w:type="dxa"/>
          </w:tblCellMar>
        </w:tblPrEx>
        <w:trPr>
          <w:trHeight w:val="277"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规章</w:t>
            </w:r>
          </w:p>
        </w:tc>
        <w:tc>
          <w:tcPr>
            <w:tcW w:w="14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9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39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227"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规范性文件</w:t>
            </w:r>
          </w:p>
        </w:tc>
        <w:tc>
          <w:tcPr>
            <w:tcW w:w="14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9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39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0</w:t>
            </w:r>
          </w:p>
        </w:tc>
      </w:tr>
      <w:tr>
        <w:tblPrEx>
          <w:tblCellMar>
            <w:top w:w="0" w:type="dxa"/>
            <w:left w:w="108" w:type="dxa"/>
            <w:bottom w:w="0" w:type="dxa"/>
            <w:right w:w="108" w:type="dxa"/>
          </w:tblCellMar>
        </w:tblPrEx>
        <w:trPr>
          <w:trHeight w:val="201" w:hRule="atLeast"/>
        </w:trPr>
        <w:tc>
          <w:tcPr>
            <w:tcW w:w="9060" w:type="dxa"/>
            <w:gridSpan w:val="4"/>
            <w:tcBorders>
              <w:top w:val="single" w:color="auto" w:sz="4" w:space="0"/>
              <w:left w:val="single" w:color="auto" w:sz="4" w:space="0"/>
              <w:bottom w:val="single" w:color="auto" w:sz="4" w:space="0"/>
              <w:right w:val="single" w:color="auto" w:sz="4" w:space="0"/>
            </w:tcBorders>
            <w:shd w:val="clear" w:color="000000" w:fill="99CC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第二十条第（五）项</w:t>
            </w:r>
          </w:p>
        </w:tc>
      </w:tr>
      <w:tr>
        <w:tblPrEx>
          <w:tblCellMar>
            <w:top w:w="0" w:type="dxa"/>
            <w:left w:w="108" w:type="dxa"/>
            <w:bottom w:w="0" w:type="dxa"/>
            <w:right w:w="108" w:type="dxa"/>
          </w:tblCellMar>
        </w:tblPrEx>
        <w:trPr>
          <w:trHeight w:val="308"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7374"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本年处理决定数量</w:t>
            </w:r>
          </w:p>
        </w:tc>
      </w:tr>
      <w:tr>
        <w:tblPrEx>
          <w:tblCellMar>
            <w:top w:w="0" w:type="dxa"/>
            <w:left w:w="108" w:type="dxa"/>
            <w:bottom w:w="0" w:type="dxa"/>
            <w:right w:w="108" w:type="dxa"/>
          </w:tblCellMar>
        </w:tblPrEx>
        <w:trPr>
          <w:trHeight w:val="267"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行政许可</w:t>
            </w:r>
          </w:p>
        </w:tc>
        <w:tc>
          <w:tcPr>
            <w:tcW w:w="7374"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145</w:t>
            </w:r>
          </w:p>
        </w:tc>
      </w:tr>
      <w:tr>
        <w:tblPrEx>
          <w:tblCellMar>
            <w:top w:w="0" w:type="dxa"/>
            <w:left w:w="108" w:type="dxa"/>
            <w:bottom w:w="0" w:type="dxa"/>
            <w:right w:w="108" w:type="dxa"/>
          </w:tblCellMar>
        </w:tblPrEx>
        <w:trPr>
          <w:trHeight w:val="270" w:hRule="atLeast"/>
        </w:trPr>
        <w:tc>
          <w:tcPr>
            <w:tcW w:w="9060" w:type="dxa"/>
            <w:gridSpan w:val="4"/>
            <w:tcBorders>
              <w:top w:val="single" w:color="auto" w:sz="4" w:space="0"/>
              <w:left w:val="single" w:color="auto" w:sz="4" w:space="0"/>
              <w:bottom w:val="single" w:color="auto" w:sz="4" w:space="0"/>
              <w:right w:val="single" w:color="auto" w:sz="4" w:space="0"/>
            </w:tcBorders>
            <w:shd w:val="clear" w:color="000000" w:fill="99CC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第二十条第（六）项</w:t>
            </w:r>
          </w:p>
        </w:tc>
      </w:tr>
      <w:tr>
        <w:tblPrEx>
          <w:tblCellMar>
            <w:top w:w="0" w:type="dxa"/>
            <w:left w:w="108" w:type="dxa"/>
            <w:bottom w:w="0" w:type="dxa"/>
            <w:right w:w="108" w:type="dxa"/>
          </w:tblCellMar>
        </w:tblPrEx>
        <w:trPr>
          <w:trHeight w:val="362"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7374"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lang w:eastAsia="zh-CN"/>
              </w:rPr>
              <w:t>本年</w:t>
            </w:r>
            <w:r>
              <w:rPr>
                <w:rFonts w:hint="eastAsia" w:ascii="宋体" w:hAnsi="宋体" w:eastAsia="宋体" w:cs="宋体"/>
                <w:color w:val="000000"/>
                <w:kern w:val="0"/>
                <w:szCs w:val="21"/>
              </w:rPr>
              <w:t>处理决定数量</w:t>
            </w:r>
          </w:p>
        </w:tc>
      </w:tr>
      <w:tr>
        <w:tblPrEx>
          <w:tblCellMar>
            <w:top w:w="0" w:type="dxa"/>
            <w:left w:w="108" w:type="dxa"/>
            <w:bottom w:w="0" w:type="dxa"/>
            <w:right w:w="108" w:type="dxa"/>
          </w:tblCellMar>
        </w:tblPrEx>
        <w:trPr>
          <w:trHeight w:val="279"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行政处罚</w:t>
            </w:r>
          </w:p>
        </w:tc>
        <w:tc>
          <w:tcPr>
            <w:tcW w:w="7374"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7起简易程序的行政处罚</w:t>
            </w:r>
          </w:p>
        </w:tc>
      </w:tr>
      <w:tr>
        <w:tblPrEx>
          <w:tblCellMar>
            <w:top w:w="0" w:type="dxa"/>
            <w:left w:w="108" w:type="dxa"/>
            <w:bottom w:w="0" w:type="dxa"/>
            <w:right w:w="108" w:type="dxa"/>
          </w:tblCellMar>
        </w:tblPrEx>
        <w:trPr>
          <w:trHeight w:val="244"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行政强制</w:t>
            </w:r>
          </w:p>
        </w:tc>
        <w:tc>
          <w:tcPr>
            <w:tcW w:w="7374"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108" w:type="dxa"/>
            <w:bottom w:w="0" w:type="dxa"/>
            <w:right w:w="108" w:type="dxa"/>
          </w:tblCellMar>
        </w:tblPrEx>
        <w:trPr>
          <w:trHeight w:val="203" w:hRule="atLeast"/>
        </w:trPr>
        <w:tc>
          <w:tcPr>
            <w:tcW w:w="9060" w:type="dxa"/>
            <w:gridSpan w:val="4"/>
            <w:tcBorders>
              <w:top w:val="single" w:color="auto" w:sz="4" w:space="0"/>
              <w:left w:val="single" w:color="auto" w:sz="4" w:space="0"/>
              <w:bottom w:val="single" w:color="auto" w:sz="4" w:space="0"/>
              <w:right w:val="single" w:color="auto" w:sz="4" w:space="0"/>
            </w:tcBorders>
            <w:shd w:val="clear" w:color="000000" w:fill="99CCFF"/>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第二十条第（八）项</w:t>
            </w:r>
          </w:p>
        </w:tc>
      </w:tr>
      <w:tr>
        <w:tblPrEx>
          <w:tblCellMar>
            <w:top w:w="0" w:type="dxa"/>
            <w:left w:w="108" w:type="dxa"/>
            <w:bottom w:w="0" w:type="dxa"/>
            <w:right w:w="108" w:type="dxa"/>
          </w:tblCellMar>
        </w:tblPrEx>
        <w:trPr>
          <w:trHeight w:val="322"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7374" w:type="dxa"/>
            <w:gridSpan w:val="3"/>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本年收费金额（单位：万元）</w:t>
            </w:r>
          </w:p>
        </w:tc>
      </w:tr>
      <w:tr>
        <w:tblPrEx>
          <w:tblCellMar>
            <w:top w:w="0" w:type="dxa"/>
            <w:left w:w="108" w:type="dxa"/>
            <w:bottom w:w="0" w:type="dxa"/>
            <w:right w:w="108" w:type="dxa"/>
          </w:tblCellMar>
        </w:tblPrEx>
        <w:trPr>
          <w:trHeight w:val="392" w:hRule="atLeast"/>
        </w:trPr>
        <w:tc>
          <w:tcPr>
            <w:tcW w:w="1686"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Cs w:val="21"/>
              </w:rPr>
            </w:pPr>
            <w:r>
              <w:rPr>
                <w:rFonts w:hint="eastAsia" w:ascii="宋体" w:hAnsi="宋体" w:eastAsia="宋体" w:cs="宋体"/>
                <w:color w:val="000000"/>
                <w:kern w:val="0"/>
                <w:szCs w:val="21"/>
              </w:rPr>
              <w:t>行政事业性收费</w:t>
            </w:r>
          </w:p>
        </w:tc>
        <w:tc>
          <w:tcPr>
            <w:tcW w:w="7374" w:type="dxa"/>
            <w:gridSpan w:val="3"/>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3300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三、收到和处理政府信息公开</w:t>
      </w:r>
      <w:r>
        <w:rPr>
          <w:rFonts w:hint="eastAsia" w:ascii="黑体" w:hAnsi="黑体" w:eastAsia="黑体" w:cs="Times New Roman"/>
          <w:sz w:val="32"/>
          <w:szCs w:val="32"/>
          <w:lang w:eastAsia="zh-CN"/>
        </w:rPr>
        <w:t>申请</w:t>
      </w:r>
      <w:r>
        <w:rPr>
          <w:rFonts w:hint="eastAsia" w:ascii="黑体" w:hAnsi="黑体" w:eastAsia="黑体" w:cs="Times New Roman"/>
          <w:sz w:val="32"/>
          <w:szCs w:val="32"/>
        </w:rPr>
        <w:t>情况</w:t>
      </w:r>
    </w:p>
    <w:tbl>
      <w:tblPr>
        <w:tblStyle w:val="7"/>
        <w:tblW w:w="4997" w:type="pct"/>
        <w:tblInd w:w="0" w:type="dxa"/>
        <w:tblLayout w:type="autofit"/>
        <w:tblCellMar>
          <w:top w:w="0" w:type="dxa"/>
          <w:left w:w="108" w:type="dxa"/>
          <w:bottom w:w="0" w:type="dxa"/>
          <w:right w:w="108" w:type="dxa"/>
        </w:tblCellMar>
      </w:tblPr>
      <w:tblGrid>
        <w:gridCol w:w="516"/>
        <w:gridCol w:w="758"/>
        <w:gridCol w:w="2531"/>
        <w:gridCol w:w="844"/>
        <w:gridCol w:w="636"/>
        <w:gridCol w:w="627"/>
        <w:gridCol w:w="853"/>
        <w:gridCol w:w="739"/>
        <w:gridCol w:w="685"/>
        <w:gridCol w:w="866"/>
      </w:tblGrid>
      <w:tr>
        <w:tblPrEx>
          <w:tblCellMar>
            <w:top w:w="0" w:type="dxa"/>
            <w:left w:w="108" w:type="dxa"/>
            <w:bottom w:w="0" w:type="dxa"/>
            <w:right w:w="108" w:type="dxa"/>
          </w:tblCellMar>
        </w:tblPrEx>
        <w:trPr>
          <w:trHeight w:val="420" w:hRule="exact"/>
        </w:trPr>
        <w:tc>
          <w:tcPr>
            <w:tcW w:w="210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（本列数据的勾稽关系为：第一项加第二项之和，等于第三项加第四项之和）</w:t>
            </w:r>
          </w:p>
        </w:tc>
        <w:tc>
          <w:tcPr>
            <w:tcW w:w="2898" w:type="pct"/>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申请人情况</w:t>
            </w:r>
          </w:p>
        </w:tc>
      </w:tr>
      <w:tr>
        <w:tblPrEx>
          <w:tblCellMar>
            <w:top w:w="0" w:type="dxa"/>
            <w:left w:w="108" w:type="dxa"/>
            <w:bottom w:w="0" w:type="dxa"/>
            <w:right w:w="108" w:type="dxa"/>
          </w:tblCellMar>
        </w:tblPrEx>
        <w:trPr>
          <w:trHeight w:val="420" w:hRule="exact"/>
        </w:trPr>
        <w:tc>
          <w:tcPr>
            <w:tcW w:w="2101" w:type="pct"/>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自然人</w:t>
            </w:r>
          </w:p>
        </w:tc>
        <w:tc>
          <w:tcPr>
            <w:tcW w:w="1954"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法人或其他组织</w:t>
            </w:r>
          </w:p>
        </w:tc>
        <w:tc>
          <w:tcPr>
            <w:tcW w:w="478"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总计</w:t>
            </w:r>
          </w:p>
        </w:tc>
      </w:tr>
      <w:tr>
        <w:tblPrEx>
          <w:tblCellMar>
            <w:top w:w="0" w:type="dxa"/>
            <w:left w:w="108" w:type="dxa"/>
            <w:bottom w:w="0" w:type="dxa"/>
            <w:right w:w="108" w:type="dxa"/>
          </w:tblCellMar>
        </w:tblPrEx>
        <w:trPr>
          <w:trHeight w:val="420" w:hRule="exact"/>
        </w:trPr>
        <w:tc>
          <w:tcPr>
            <w:tcW w:w="2101" w:type="pct"/>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66"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商业企业</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科研机构</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社会公益组织</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法律服务机构</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其他</w:t>
            </w:r>
          </w:p>
        </w:tc>
        <w:tc>
          <w:tcPr>
            <w:tcW w:w="47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p>
        </w:tc>
      </w:tr>
      <w:tr>
        <w:tblPrEx>
          <w:tblCellMar>
            <w:top w:w="0" w:type="dxa"/>
            <w:left w:w="108" w:type="dxa"/>
            <w:bottom w:w="0" w:type="dxa"/>
            <w:right w:w="108" w:type="dxa"/>
          </w:tblCellMar>
        </w:tblPrEx>
        <w:trPr>
          <w:trHeight w:val="287" w:hRule="exact"/>
        </w:trPr>
        <w:tc>
          <w:tcPr>
            <w:tcW w:w="21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一、本年新收政府信息公开申请数量</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r>
      <w:tr>
        <w:tblPrEx>
          <w:tblCellMar>
            <w:top w:w="0" w:type="dxa"/>
            <w:left w:w="108" w:type="dxa"/>
            <w:bottom w:w="0" w:type="dxa"/>
            <w:right w:w="108" w:type="dxa"/>
          </w:tblCellMar>
        </w:tblPrEx>
        <w:trPr>
          <w:trHeight w:val="341" w:hRule="exact"/>
        </w:trPr>
        <w:tc>
          <w:tcPr>
            <w:tcW w:w="21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二、上年结转政府信息公开申请数量</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三、本年度办理结果</w:t>
            </w:r>
          </w:p>
        </w:tc>
        <w:tc>
          <w:tcPr>
            <w:tcW w:w="1815"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（一）予以公开</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2</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2</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815"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（二）部分公开（区分处理的，只计这一情形，不计其他情形）</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3</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3</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（三）不予公开</w:t>
            </w: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1.属于国家秘密</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2.其他法律行政法规禁止公开</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3.危及“三安全一稳定”</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4.保护第三方合法权益</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5.属于三类内部事务信息</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6.属于四类过程性信息</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7.属于行政执法案卷</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8.属于行政查询事项</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（四）无法提供</w:t>
            </w: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1.本机关不掌握相关政府信息</w:t>
            </w:r>
          </w:p>
        </w:tc>
        <w:tc>
          <w:tcPr>
            <w:tcW w:w="4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1</w:t>
            </w: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eastAsia="zh-CN"/>
              </w:rPr>
            </w:pPr>
            <w:r>
              <w:rPr>
                <w:rFonts w:hint="eastAsia" w:ascii="仿宋" w:hAnsi="仿宋" w:eastAsia="仿宋" w:cs="宋体"/>
                <w:color w:val="000000"/>
                <w:kern w:val="0"/>
                <w:sz w:val="15"/>
                <w:szCs w:val="15"/>
                <w:lang w:val="en-US" w:eastAsia="zh-CN"/>
              </w:rPr>
              <w:t>1</w:t>
            </w:r>
          </w:p>
        </w:tc>
      </w:tr>
      <w:tr>
        <w:tblPrEx>
          <w:tblCellMar>
            <w:top w:w="0" w:type="dxa"/>
            <w:left w:w="108" w:type="dxa"/>
            <w:bottom w:w="0" w:type="dxa"/>
            <w:right w:w="108" w:type="dxa"/>
          </w:tblCellMar>
        </w:tblPrEx>
        <w:trPr>
          <w:trHeight w:val="420" w:hRule="exact"/>
        </w:trPr>
        <w:tc>
          <w:tcPr>
            <w:tcW w:w="28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2.没有现成信息需要另行制作</w:t>
            </w:r>
          </w:p>
        </w:tc>
        <w:tc>
          <w:tcPr>
            <w:tcW w:w="46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3.补正后申请内容仍不明确</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（五）不予处理</w:t>
            </w: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1.信访举报投诉类申请</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2.重复申请</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3.要求提供公开出版物</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4.无正当理由大量反复申请</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39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5.要求行政机关确认或重新出具已获取信息</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673"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（六）其他处理</w:t>
            </w: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1.申请人无正当理由逾期不补正、行政机关不再处理其政府信息公开申请。</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r>
        <w:tblPrEx>
          <w:tblCellMar>
            <w:top w:w="0" w:type="dxa"/>
            <w:left w:w="108" w:type="dxa"/>
            <w:bottom w:w="0" w:type="dxa"/>
            <w:right w:w="108" w:type="dxa"/>
          </w:tblCellMar>
        </w:tblPrEx>
        <w:trPr>
          <w:trHeight w:val="747"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宋体"/>
                <w:color w:val="000000"/>
                <w:kern w:val="0"/>
                <w:sz w:val="15"/>
                <w:szCs w:val="15"/>
              </w:rPr>
            </w:pP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2.申请人逾期未按收费通知要求缴纳费用、行政机关不再处理其政府信息公开申请</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419" w:type="pct"/>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宋体"/>
                <w:color w:val="000000"/>
                <w:kern w:val="0"/>
                <w:sz w:val="15"/>
                <w:szCs w:val="15"/>
              </w:rPr>
            </w:pPr>
          </w:p>
        </w:tc>
        <w:tc>
          <w:tcPr>
            <w:tcW w:w="139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3.其他</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宋体"/>
                <w:color w:val="000000"/>
                <w:kern w:val="0"/>
                <w:sz w:val="15"/>
                <w:szCs w:val="15"/>
                <w:lang w:val="en-US" w:eastAsia="zh-CN"/>
              </w:rPr>
            </w:pPr>
            <w:r>
              <w:rPr>
                <w:rFonts w:hint="eastAsia" w:ascii="仿宋" w:hAnsi="仿宋" w:eastAsia="仿宋" w:cs="宋体"/>
                <w:color w:val="000000"/>
                <w:kern w:val="0"/>
                <w:sz w:val="15"/>
                <w:szCs w:val="15"/>
                <w:lang w:val="en-US" w:eastAsia="zh-CN"/>
              </w:rPr>
              <w:t>0</w:t>
            </w:r>
          </w:p>
        </w:tc>
      </w:tr>
      <w:tr>
        <w:tblPrEx>
          <w:tblCellMar>
            <w:top w:w="0" w:type="dxa"/>
            <w:left w:w="108" w:type="dxa"/>
            <w:bottom w:w="0" w:type="dxa"/>
            <w:right w:w="108" w:type="dxa"/>
          </w:tblCellMar>
        </w:tblPrEx>
        <w:trPr>
          <w:trHeight w:val="420" w:hRule="exact"/>
        </w:trPr>
        <w:tc>
          <w:tcPr>
            <w:tcW w:w="285"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p>
        </w:tc>
        <w:tc>
          <w:tcPr>
            <w:tcW w:w="1815"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（七）总计</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r>
      <w:tr>
        <w:tblPrEx>
          <w:tblCellMar>
            <w:top w:w="0" w:type="dxa"/>
            <w:left w:w="108" w:type="dxa"/>
            <w:bottom w:w="0" w:type="dxa"/>
            <w:right w:w="108" w:type="dxa"/>
          </w:tblCellMar>
        </w:tblPrEx>
        <w:trPr>
          <w:trHeight w:val="420" w:hRule="exact"/>
        </w:trPr>
        <w:tc>
          <w:tcPr>
            <w:tcW w:w="21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四、结转下年度继续办理</w:t>
            </w:r>
          </w:p>
        </w:tc>
        <w:tc>
          <w:tcPr>
            <w:tcW w:w="46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5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0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3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hint="eastAsia" w:ascii="仿宋" w:hAnsi="仿宋" w:eastAsia="仿宋" w:cs="宋体"/>
                <w:color w:val="000000"/>
                <w:kern w:val="0"/>
                <w:sz w:val="15"/>
                <w:szCs w:val="15"/>
              </w:rPr>
              <w:t>0</w:t>
            </w:r>
          </w:p>
        </w:tc>
        <w:tc>
          <w:tcPr>
            <w:tcW w:w="4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 w:hAnsi="仿宋" w:eastAsia="仿宋" w:cs="宋体"/>
                <w:color w:val="000000"/>
                <w:kern w:val="0"/>
                <w:sz w:val="15"/>
                <w:szCs w:val="15"/>
              </w:rPr>
            </w:pPr>
            <w:r>
              <w:rPr>
                <w:rFonts w:ascii="仿宋" w:hAnsi="仿宋" w:eastAsia="仿宋" w:cs="宋体"/>
                <w:color w:val="000000"/>
                <w:kern w:val="0"/>
                <w:sz w:val="15"/>
                <w:szCs w:val="15"/>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四、政府信息公开行政复议、行政诉讼情况</w:t>
      </w:r>
    </w:p>
    <w:tbl>
      <w:tblPr>
        <w:tblStyle w:val="7"/>
        <w:tblW w:w="9080" w:type="dxa"/>
        <w:tblInd w:w="-5" w:type="dxa"/>
        <w:tblLayout w:type="fixed"/>
        <w:tblCellMar>
          <w:top w:w="0" w:type="dxa"/>
          <w:left w:w="108" w:type="dxa"/>
          <w:bottom w:w="0" w:type="dxa"/>
          <w:right w:w="108" w:type="dxa"/>
        </w:tblCellMar>
      </w:tblPr>
      <w:tblGrid>
        <w:gridCol w:w="586"/>
        <w:gridCol w:w="600"/>
        <w:gridCol w:w="614"/>
        <w:gridCol w:w="614"/>
        <w:gridCol w:w="341"/>
        <w:gridCol w:w="681"/>
        <w:gridCol w:w="710"/>
        <w:gridCol w:w="763"/>
        <w:gridCol w:w="750"/>
        <w:gridCol w:w="382"/>
        <w:gridCol w:w="641"/>
        <w:gridCol w:w="654"/>
        <w:gridCol w:w="710"/>
        <w:gridCol w:w="695"/>
        <w:gridCol w:w="339"/>
      </w:tblGrid>
      <w:tr>
        <w:tblPrEx>
          <w:tblCellMar>
            <w:top w:w="0" w:type="dxa"/>
            <w:left w:w="108" w:type="dxa"/>
            <w:bottom w:w="0" w:type="dxa"/>
            <w:right w:w="108" w:type="dxa"/>
          </w:tblCellMar>
        </w:tblPrEx>
        <w:trPr>
          <w:trHeight w:val="585" w:hRule="atLeast"/>
        </w:trPr>
        <w:tc>
          <w:tcPr>
            <w:tcW w:w="2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行政复议</w:t>
            </w:r>
          </w:p>
        </w:tc>
        <w:tc>
          <w:tcPr>
            <w:tcW w:w="6325"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行政诉讼</w:t>
            </w:r>
          </w:p>
        </w:tc>
      </w:tr>
      <w:tr>
        <w:tblPrEx>
          <w:tblCellMar>
            <w:top w:w="0" w:type="dxa"/>
            <w:left w:w="108" w:type="dxa"/>
            <w:bottom w:w="0" w:type="dxa"/>
            <w:right w:w="108" w:type="dxa"/>
          </w:tblCellMar>
        </w:tblPrEx>
        <w:trPr>
          <w:trHeight w:val="585" w:hRule="atLeast"/>
        </w:trPr>
        <w:tc>
          <w:tcPr>
            <w:tcW w:w="58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结果维持</w:t>
            </w: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结果纠正</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其他结果</w:t>
            </w:r>
          </w:p>
        </w:tc>
        <w:tc>
          <w:tcPr>
            <w:tcW w:w="61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尚未审结</w:t>
            </w:r>
          </w:p>
        </w:tc>
        <w:tc>
          <w:tcPr>
            <w:tcW w:w="34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总计</w:t>
            </w:r>
          </w:p>
        </w:tc>
        <w:tc>
          <w:tcPr>
            <w:tcW w:w="328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未经复议直接起诉</w:t>
            </w:r>
          </w:p>
        </w:tc>
        <w:tc>
          <w:tcPr>
            <w:tcW w:w="303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复议后起诉</w:t>
            </w:r>
          </w:p>
        </w:tc>
      </w:tr>
      <w:tr>
        <w:tblPrEx>
          <w:tblCellMar>
            <w:top w:w="0" w:type="dxa"/>
            <w:left w:w="108" w:type="dxa"/>
            <w:bottom w:w="0" w:type="dxa"/>
            <w:right w:w="108" w:type="dxa"/>
          </w:tblCellMar>
        </w:tblPrEx>
        <w:trPr>
          <w:trHeight w:val="585" w:hRule="atLeast"/>
        </w:trPr>
        <w:tc>
          <w:tcPr>
            <w:tcW w:w="5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val="0"/>
                <w:bCs w:val="0"/>
                <w:color w:val="000000"/>
                <w:kern w:val="0"/>
                <w:sz w:val="21"/>
                <w:szCs w:val="21"/>
              </w:rPr>
            </w:pPr>
          </w:p>
        </w:tc>
        <w:tc>
          <w:tcPr>
            <w:tcW w:w="60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val="0"/>
                <w:bCs w:val="0"/>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val="0"/>
                <w:bCs w:val="0"/>
                <w:color w:val="000000"/>
                <w:kern w:val="0"/>
                <w:sz w:val="21"/>
                <w:szCs w:val="21"/>
              </w:rPr>
            </w:pPr>
          </w:p>
        </w:tc>
        <w:tc>
          <w:tcPr>
            <w:tcW w:w="6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val="0"/>
                <w:bCs w:val="0"/>
                <w:color w:val="000000"/>
                <w:kern w:val="0"/>
                <w:sz w:val="21"/>
                <w:szCs w:val="21"/>
              </w:rPr>
            </w:pPr>
          </w:p>
        </w:tc>
        <w:tc>
          <w:tcPr>
            <w:tcW w:w="3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val="0"/>
                <w:bCs w:val="0"/>
                <w:color w:val="000000"/>
                <w:kern w:val="0"/>
                <w:sz w:val="21"/>
                <w:szCs w:val="21"/>
              </w:rPr>
            </w:pPr>
          </w:p>
        </w:tc>
        <w:tc>
          <w:tcPr>
            <w:tcW w:w="6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结果维持</w:t>
            </w:r>
          </w:p>
        </w:tc>
        <w:tc>
          <w:tcPr>
            <w:tcW w:w="7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结果纠正</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其他结果</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尚未审结</w:t>
            </w:r>
          </w:p>
        </w:tc>
        <w:tc>
          <w:tcPr>
            <w:tcW w:w="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总计</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结果维持</w:t>
            </w:r>
          </w:p>
        </w:tc>
        <w:tc>
          <w:tcPr>
            <w:tcW w:w="6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结果纠正</w:t>
            </w:r>
          </w:p>
        </w:tc>
        <w:tc>
          <w:tcPr>
            <w:tcW w:w="7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其他结果</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尚未审结</w:t>
            </w:r>
          </w:p>
        </w:tc>
        <w:tc>
          <w:tcPr>
            <w:tcW w:w="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总计</w:t>
            </w:r>
          </w:p>
        </w:tc>
      </w:tr>
      <w:tr>
        <w:tblPrEx>
          <w:tblCellMar>
            <w:top w:w="0" w:type="dxa"/>
            <w:left w:w="108" w:type="dxa"/>
            <w:bottom w:w="0" w:type="dxa"/>
            <w:right w:w="108" w:type="dxa"/>
          </w:tblCellMar>
        </w:tblPrEx>
        <w:trPr>
          <w:trHeight w:val="585" w:hRule="atLeast"/>
        </w:trPr>
        <w:tc>
          <w:tcPr>
            <w:tcW w:w="58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宋体"/>
                <w:b w:val="0"/>
                <w:bCs w:val="0"/>
                <w:color w:val="000000"/>
                <w:kern w:val="0"/>
                <w:sz w:val="21"/>
                <w:szCs w:val="21"/>
                <w:lang w:eastAsia="zh-CN"/>
              </w:rPr>
            </w:pPr>
            <w:r>
              <w:rPr>
                <w:rFonts w:hint="eastAsia" w:ascii="Calibri" w:hAnsi="Calibri" w:eastAsia="宋体" w:cs="宋体"/>
                <w:b w:val="0"/>
                <w:bCs w:val="0"/>
                <w:color w:val="000000"/>
                <w:kern w:val="0"/>
                <w:sz w:val="21"/>
                <w:szCs w:val="21"/>
                <w:lang w:val="en-US" w:eastAsia="zh-CN"/>
              </w:rPr>
              <w:t>4</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宋体"/>
                <w:b w:val="0"/>
                <w:bCs w:val="0"/>
                <w:color w:val="000000"/>
                <w:kern w:val="0"/>
                <w:sz w:val="21"/>
                <w:szCs w:val="21"/>
              </w:rPr>
            </w:pPr>
            <w:r>
              <w:rPr>
                <w:rFonts w:ascii="Calibri" w:hAnsi="Calibri" w:eastAsia="宋体" w:cs="宋体"/>
                <w:b w:val="0"/>
                <w:bCs w:val="0"/>
                <w:color w:val="000000"/>
                <w:kern w:val="0"/>
                <w:sz w:val="21"/>
                <w:szCs w:val="21"/>
              </w:rPr>
              <w:t>　</w:t>
            </w:r>
            <w:r>
              <w:rPr>
                <w:rFonts w:hint="eastAsia" w:ascii="Calibri" w:hAnsi="Calibri" w:eastAsia="宋体" w:cs="宋体"/>
                <w:b w:val="0"/>
                <w:bCs w:val="0"/>
                <w:color w:val="000000"/>
                <w:kern w:val="0"/>
                <w:sz w:val="21"/>
                <w:szCs w:val="21"/>
              </w:rPr>
              <w:t>0</w:t>
            </w:r>
          </w:p>
        </w:tc>
        <w:tc>
          <w:tcPr>
            <w:tcW w:w="6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宋体"/>
                <w:b w:val="0"/>
                <w:bCs w:val="0"/>
                <w:color w:val="000000"/>
                <w:kern w:val="0"/>
                <w:sz w:val="21"/>
                <w:szCs w:val="21"/>
              </w:rPr>
            </w:pPr>
            <w:r>
              <w:rPr>
                <w:rFonts w:ascii="Calibri" w:hAnsi="Calibri" w:eastAsia="宋体" w:cs="宋体"/>
                <w:b w:val="0"/>
                <w:bCs w:val="0"/>
                <w:color w:val="000000"/>
                <w:kern w:val="0"/>
                <w:sz w:val="21"/>
                <w:szCs w:val="21"/>
              </w:rPr>
              <w:t>　</w:t>
            </w:r>
            <w:r>
              <w:rPr>
                <w:rFonts w:hint="eastAsia" w:ascii="Calibri" w:hAnsi="Calibri" w:eastAsia="宋体" w:cs="宋体"/>
                <w:b w:val="0"/>
                <w:bCs w:val="0"/>
                <w:color w:val="000000"/>
                <w:kern w:val="0"/>
                <w:sz w:val="21"/>
                <w:szCs w:val="21"/>
              </w:rPr>
              <w:t>0</w:t>
            </w:r>
          </w:p>
        </w:tc>
        <w:tc>
          <w:tcPr>
            <w:tcW w:w="6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宋体"/>
                <w:b w:val="0"/>
                <w:bCs w:val="0"/>
                <w:color w:val="000000"/>
                <w:kern w:val="0"/>
                <w:sz w:val="21"/>
                <w:szCs w:val="21"/>
              </w:rPr>
            </w:pPr>
            <w:r>
              <w:rPr>
                <w:rFonts w:ascii="Calibri" w:hAnsi="Calibri" w:eastAsia="宋体" w:cs="宋体"/>
                <w:b w:val="0"/>
                <w:bCs w:val="0"/>
                <w:color w:val="000000"/>
                <w:kern w:val="0"/>
                <w:sz w:val="21"/>
                <w:szCs w:val="21"/>
              </w:rPr>
              <w:t>　</w:t>
            </w:r>
            <w:r>
              <w:rPr>
                <w:rFonts w:hint="eastAsia" w:ascii="Calibri" w:hAnsi="Calibri" w:eastAsia="宋体" w:cs="宋体"/>
                <w:b w:val="0"/>
                <w:bCs w:val="0"/>
                <w:color w:val="000000"/>
                <w:kern w:val="0"/>
                <w:sz w:val="21"/>
                <w:szCs w:val="21"/>
              </w:rPr>
              <w:t>0</w:t>
            </w:r>
          </w:p>
        </w:tc>
        <w:tc>
          <w:tcPr>
            <w:tcW w:w="3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宋体"/>
                <w:b w:val="0"/>
                <w:bCs w:val="0"/>
                <w:color w:val="000000"/>
                <w:kern w:val="0"/>
                <w:sz w:val="21"/>
                <w:szCs w:val="21"/>
                <w:lang w:eastAsia="zh-CN"/>
              </w:rPr>
            </w:pPr>
            <w:r>
              <w:rPr>
                <w:rFonts w:hint="eastAsia" w:ascii="Calibri" w:hAnsi="Calibri" w:eastAsia="宋体" w:cs="宋体"/>
                <w:b w:val="0"/>
                <w:bCs w:val="0"/>
                <w:color w:val="000000"/>
                <w:kern w:val="0"/>
                <w:sz w:val="21"/>
                <w:szCs w:val="21"/>
                <w:lang w:val="en-US" w:eastAsia="zh-CN"/>
              </w:rPr>
              <w:t>4</w:t>
            </w:r>
          </w:p>
        </w:tc>
        <w:tc>
          <w:tcPr>
            <w:tcW w:w="6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color w:val="000000"/>
                <w:kern w:val="0"/>
                <w:sz w:val="21"/>
                <w:szCs w:val="21"/>
              </w:rPr>
              <w:t>　</w:t>
            </w:r>
          </w:p>
        </w:tc>
        <w:tc>
          <w:tcPr>
            <w:tcW w:w="7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　</w:t>
            </w:r>
          </w:p>
        </w:tc>
        <w:tc>
          <w:tcPr>
            <w:tcW w:w="7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　</w:t>
            </w:r>
          </w:p>
        </w:tc>
        <w:tc>
          <w:tcPr>
            <w:tcW w:w="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0</w:t>
            </w:r>
          </w:p>
        </w:tc>
        <w:tc>
          <w:tcPr>
            <w:tcW w:w="6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　</w:t>
            </w:r>
          </w:p>
        </w:tc>
        <w:tc>
          <w:tcPr>
            <w:tcW w:w="6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　</w:t>
            </w:r>
          </w:p>
        </w:tc>
        <w:tc>
          <w:tcPr>
            <w:tcW w:w="7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　</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0　</w:t>
            </w:r>
          </w:p>
        </w:tc>
        <w:tc>
          <w:tcPr>
            <w:tcW w:w="3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alibri" w:hAnsi="Calibri" w:eastAsia="宋体" w:cs="宋体"/>
                <w:b w:val="0"/>
                <w:bCs w:val="0"/>
                <w:color w:val="000000"/>
                <w:kern w:val="0"/>
                <w:sz w:val="21"/>
                <w:szCs w:val="21"/>
              </w:rPr>
            </w:pPr>
            <w:r>
              <w:rPr>
                <w:rFonts w:ascii="Calibri" w:hAnsi="Calibri" w:eastAsia="宋体" w:cs="宋体"/>
                <w:b w:val="0"/>
                <w:bCs w:val="0"/>
                <w:color w:val="000000"/>
                <w:kern w:val="0"/>
                <w:sz w:val="21"/>
                <w:szCs w:val="21"/>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rPr>
        <w:t>五、政府信息公开工作存在的问题及改进</w:t>
      </w:r>
      <w:r>
        <w:rPr>
          <w:rFonts w:hint="eastAsia" w:ascii="黑体" w:hAnsi="黑体" w:eastAsia="黑体" w:cs="Times New Roman"/>
          <w:sz w:val="32"/>
          <w:szCs w:val="32"/>
          <w:highlight w:val="none"/>
          <w:lang w:eastAsia="zh-CN"/>
        </w:rPr>
        <w:t>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2023年政府信息公开工作平稳有序推进，取得了较好成绩，但仍存在一定问题，主要表现在：一是随着国防动员体制改革的推进，信息公开的侧重点有待进一步明确，信息公开的实效性有待进一步加强；二是公开面不够广泛，公开形式的便民性需要进一步提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下一步区国动办将进一步规范信息公开制度，提高信息公开时效，不断加大信息公开力度。一是要进一步完善信息公开目录，细化信息公开分类。二是要畅通信息公开渠道，保证政府信息网上公开等媒体渠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eastAsia="zh-CN"/>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202</w:t>
      </w:r>
      <w:r>
        <w:rPr>
          <w:rFonts w:hint="eastAsia" w:ascii="仿宋_GB2312" w:hAnsi="黑体" w:eastAsia="仿宋_GB2312" w:cs="Times New Roman"/>
          <w:sz w:val="32"/>
          <w:szCs w:val="32"/>
          <w:highlight w:val="none"/>
          <w:lang w:val="en-US" w:eastAsia="zh-CN"/>
        </w:rPr>
        <w:t>3</w:t>
      </w:r>
      <w:r>
        <w:rPr>
          <w:rFonts w:hint="eastAsia" w:ascii="仿宋_GB2312" w:hAnsi="黑体" w:eastAsia="仿宋_GB2312" w:cs="Times New Roman"/>
          <w:sz w:val="32"/>
          <w:szCs w:val="32"/>
          <w:highlight w:val="none"/>
        </w:rPr>
        <w:t>年无其他需要报告的事项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北京市人民政府网站（“首都之窗”）网址为</w:t>
      </w:r>
      <w:r>
        <w:rPr>
          <w:highlight w:val="none"/>
        </w:rPr>
        <w:fldChar w:fldCharType="begin"/>
      </w:r>
      <w:r>
        <w:rPr>
          <w:highlight w:val="none"/>
        </w:rPr>
        <w:instrText xml:space="preserve"> HYPERLINK "http://www.beijing.gov.cn/" </w:instrText>
      </w:r>
      <w:r>
        <w:rPr>
          <w:highlight w:val="none"/>
        </w:rPr>
        <w:fldChar w:fldCharType="separate"/>
      </w:r>
      <w:r>
        <w:rPr>
          <w:rStyle w:val="9"/>
          <w:rFonts w:hint="eastAsia" w:ascii="仿宋_GB2312" w:hAnsi="Calibri" w:eastAsia="仿宋_GB2312" w:cs="Times New Roman"/>
          <w:sz w:val="32"/>
          <w:szCs w:val="32"/>
          <w:highlight w:val="none"/>
        </w:rPr>
        <w:t>http://www.beijing.gov.cn/</w:t>
      </w:r>
      <w:r>
        <w:rPr>
          <w:rStyle w:val="9"/>
          <w:rFonts w:hint="eastAsia" w:ascii="仿宋_GB2312" w:hAnsi="Calibri" w:eastAsia="仿宋_GB2312" w:cs="Times New Roman"/>
          <w:sz w:val="32"/>
          <w:szCs w:val="32"/>
          <w:highlight w:val="none"/>
        </w:rPr>
        <w:fldChar w:fldCharType="end"/>
      </w:r>
      <w:r>
        <w:rPr>
          <w:rFonts w:hint="eastAsia" w:ascii="仿宋_GB2312" w:hAnsi="Calibri" w:eastAsia="仿宋_GB2312" w:cs="Times New Roman"/>
          <w:sz w:val="32"/>
          <w:szCs w:val="32"/>
          <w:highlight w:val="none"/>
        </w:rPr>
        <w:t>如需了解更多政府信息，请登录查询。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highlight w:val="yellow"/>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highlight w:val="yellow"/>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 xml:space="preserve">                         北京市西城区</w:t>
      </w:r>
      <w:r>
        <w:rPr>
          <w:rFonts w:hint="eastAsia" w:ascii="仿宋_GB2312" w:hAnsi="Calibri" w:eastAsia="仿宋_GB2312" w:cs="Times New Roman"/>
          <w:sz w:val="32"/>
          <w:szCs w:val="32"/>
          <w:highlight w:val="none"/>
          <w:lang w:eastAsia="zh-CN"/>
        </w:rPr>
        <w:t>国防动员</w:t>
      </w:r>
      <w:r>
        <w:rPr>
          <w:rFonts w:hint="eastAsia" w:ascii="仿宋_GB2312" w:hAnsi="Calibri" w:eastAsia="仿宋_GB2312" w:cs="Times New Roman"/>
          <w:sz w:val="32"/>
          <w:szCs w:val="32"/>
          <w:highlight w:val="none"/>
        </w:rPr>
        <w:t>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sz w:val="32"/>
          <w:szCs w:val="32"/>
          <w:highlight w:val="none"/>
        </w:rPr>
      </w:pPr>
      <w:r>
        <w:rPr>
          <w:rFonts w:hint="eastAsia" w:ascii="仿宋_GB2312" w:hAnsi="Calibri" w:eastAsia="仿宋_GB2312" w:cs="Times New Roman"/>
          <w:kern w:val="0"/>
          <w:sz w:val="32"/>
          <w:szCs w:val="32"/>
          <w:highlight w:val="none"/>
        </w:rPr>
        <w:t xml:space="preserve">                           202</w:t>
      </w:r>
      <w:r>
        <w:rPr>
          <w:rFonts w:hint="eastAsia" w:ascii="仿宋_GB2312" w:hAnsi="Calibri" w:eastAsia="仿宋_GB2312" w:cs="Times New Roman"/>
          <w:kern w:val="0"/>
          <w:sz w:val="32"/>
          <w:szCs w:val="32"/>
          <w:highlight w:val="none"/>
          <w:lang w:val="en-US" w:eastAsia="zh-CN"/>
        </w:rPr>
        <w:t>4</w:t>
      </w:r>
      <w:r>
        <w:rPr>
          <w:rFonts w:hint="eastAsia" w:ascii="仿宋_GB2312" w:hAnsi="Calibri" w:eastAsia="仿宋_GB2312" w:cs="Times New Roman"/>
          <w:kern w:val="0"/>
          <w:sz w:val="32"/>
          <w:szCs w:val="32"/>
          <w:highlight w:val="none"/>
        </w:rPr>
        <w:t>年1月</w:t>
      </w:r>
      <w:r>
        <w:rPr>
          <w:rFonts w:hint="eastAsia" w:ascii="仿宋_GB2312" w:hAnsi="Calibri" w:eastAsia="仿宋_GB2312" w:cs="Times New Roman"/>
          <w:kern w:val="0"/>
          <w:sz w:val="32"/>
          <w:szCs w:val="32"/>
          <w:highlight w:val="none"/>
          <w:lang w:val="en-US" w:eastAsia="zh-CN"/>
        </w:rPr>
        <w:t>3</w:t>
      </w:r>
      <w:r>
        <w:rPr>
          <w:rFonts w:hint="eastAsia" w:ascii="仿宋_GB2312" w:hAnsi="Calibri" w:eastAsia="仿宋_GB2312" w:cs="Times New Roman"/>
          <w:kern w:val="0"/>
          <w:sz w:val="32"/>
          <w:szCs w:val="32"/>
          <w:highlight w:val="none"/>
        </w:rPr>
        <w:t>日</w:t>
      </w:r>
    </w:p>
    <w:sectPr>
      <w:footerReference r:id="rId3" w:type="default"/>
      <w:footerReference r:id="rId4" w:type="even"/>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458250"/>
      <w:docPartObj>
        <w:docPartGallery w:val="autotext"/>
      </w:docPartObj>
    </w:sdtPr>
    <w:sdtEndPr>
      <w:rPr>
        <w:rFonts w:asciiTheme="majorEastAsia" w:hAnsiTheme="majorEastAsia" w:eastAsiaTheme="majorEastAsia"/>
        <w:sz w:val="28"/>
        <w:szCs w:val="28"/>
      </w:rPr>
    </w:sdtEndPr>
    <w:sdtContent>
      <w:p>
        <w:pPr>
          <w:pStyle w:val="5"/>
          <w:ind w:right="36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ajorEastAsia" w:hAnsiTheme="majorEastAsia" w:eastAsiaTheme="majorEastAsia"/>
        <w:sz w:val="28"/>
        <w:szCs w:val="28"/>
      </w:rPr>
    </w:sdtEndPr>
    <w:sdtContent>
      <w:p>
        <w:pPr>
          <w:pStyle w:val="5"/>
          <w:ind w:firstLine="3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0E"/>
    <w:rsid w:val="0001026D"/>
    <w:rsid w:val="00023E25"/>
    <w:rsid w:val="00080D88"/>
    <w:rsid w:val="000A75E7"/>
    <w:rsid w:val="000C711C"/>
    <w:rsid w:val="000F5C0F"/>
    <w:rsid w:val="0011764F"/>
    <w:rsid w:val="00117B54"/>
    <w:rsid w:val="00125EC2"/>
    <w:rsid w:val="00145039"/>
    <w:rsid w:val="00165F49"/>
    <w:rsid w:val="00191D47"/>
    <w:rsid w:val="001C34EB"/>
    <w:rsid w:val="001D4863"/>
    <w:rsid w:val="001E2E4C"/>
    <w:rsid w:val="00280E8B"/>
    <w:rsid w:val="00311EA6"/>
    <w:rsid w:val="0031759F"/>
    <w:rsid w:val="00355A54"/>
    <w:rsid w:val="00363F0C"/>
    <w:rsid w:val="0037538F"/>
    <w:rsid w:val="00376B77"/>
    <w:rsid w:val="00381948"/>
    <w:rsid w:val="003835AE"/>
    <w:rsid w:val="003C5DE9"/>
    <w:rsid w:val="003E03FB"/>
    <w:rsid w:val="00426C06"/>
    <w:rsid w:val="00446349"/>
    <w:rsid w:val="00461950"/>
    <w:rsid w:val="00471D97"/>
    <w:rsid w:val="00476504"/>
    <w:rsid w:val="004A7DCD"/>
    <w:rsid w:val="004C405D"/>
    <w:rsid w:val="004F1729"/>
    <w:rsid w:val="00521DF3"/>
    <w:rsid w:val="005372B8"/>
    <w:rsid w:val="00562CD4"/>
    <w:rsid w:val="00590801"/>
    <w:rsid w:val="00595CBB"/>
    <w:rsid w:val="00596438"/>
    <w:rsid w:val="005A6810"/>
    <w:rsid w:val="005B1D9E"/>
    <w:rsid w:val="005D77C6"/>
    <w:rsid w:val="006206ED"/>
    <w:rsid w:val="0067623B"/>
    <w:rsid w:val="006A1A40"/>
    <w:rsid w:val="006A205D"/>
    <w:rsid w:val="006C5B7B"/>
    <w:rsid w:val="007159FA"/>
    <w:rsid w:val="00727C74"/>
    <w:rsid w:val="00754027"/>
    <w:rsid w:val="0079182B"/>
    <w:rsid w:val="00792A79"/>
    <w:rsid w:val="007B269A"/>
    <w:rsid w:val="007C18D7"/>
    <w:rsid w:val="007C6000"/>
    <w:rsid w:val="007F5E3D"/>
    <w:rsid w:val="00813123"/>
    <w:rsid w:val="00814259"/>
    <w:rsid w:val="00835880"/>
    <w:rsid w:val="00871896"/>
    <w:rsid w:val="00890297"/>
    <w:rsid w:val="008A6148"/>
    <w:rsid w:val="008C23DA"/>
    <w:rsid w:val="009264D1"/>
    <w:rsid w:val="0096268E"/>
    <w:rsid w:val="00984A86"/>
    <w:rsid w:val="00990F17"/>
    <w:rsid w:val="009910A7"/>
    <w:rsid w:val="00A002FE"/>
    <w:rsid w:val="00A00A3D"/>
    <w:rsid w:val="00A254CC"/>
    <w:rsid w:val="00A36EB7"/>
    <w:rsid w:val="00A36ED6"/>
    <w:rsid w:val="00A46D06"/>
    <w:rsid w:val="00A57C95"/>
    <w:rsid w:val="00A62697"/>
    <w:rsid w:val="00A72A69"/>
    <w:rsid w:val="00AB7CE8"/>
    <w:rsid w:val="00AC6416"/>
    <w:rsid w:val="00AF1993"/>
    <w:rsid w:val="00B00BBD"/>
    <w:rsid w:val="00B01DE3"/>
    <w:rsid w:val="00B02368"/>
    <w:rsid w:val="00B62AFE"/>
    <w:rsid w:val="00B659CB"/>
    <w:rsid w:val="00BE67E5"/>
    <w:rsid w:val="00C203D7"/>
    <w:rsid w:val="00C20FA8"/>
    <w:rsid w:val="00C53B27"/>
    <w:rsid w:val="00C70E11"/>
    <w:rsid w:val="00C93463"/>
    <w:rsid w:val="00CB3CC8"/>
    <w:rsid w:val="00CC2507"/>
    <w:rsid w:val="00CE5749"/>
    <w:rsid w:val="00D16A28"/>
    <w:rsid w:val="00D263BC"/>
    <w:rsid w:val="00D35573"/>
    <w:rsid w:val="00D55C91"/>
    <w:rsid w:val="00D64EEE"/>
    <w:rsid w:val="00D93603"/>
    <w:rsid w:val="00DE2E1D"/>
    <w:rsid w:val="00DF4D42"/>
    <w:rsid w:val="00DF4F41"/>
    <w:rsid w:val="00E300ED"/>
    <w:rsid w:val="00E5371F"/>
    <w:rsid w:val="00E72B20"/>
    <w:rsid w:val="00E806D3"/>
    <w:rsid w:val="00F14254"/>
    <w:rsid w:val="00F322BD"/>
    <w:rsid w:val="00F52BAB"/>
    <w:rsid w:val="00F66231"/>
    <w:rsid w:val="00F77019"/>
    <w:rsid w:val="00F866A2"/>
    <w:rsid w:val="00F921BC"/>
    <w:rsid w:val="00F94A0E"/>
    <w:rsid w:val="00FA2B5D"/>
    <w:rsid w:val="00FC3B19"/>
    <w:rsid w:val="00FD1B9F"/>
    <w:rsid w:val="00FE7BCF"/>
    <w:rsid w:val="377FED61"/>
    <w:rsid w:val="57EFB998"/>
    <w:rsid w:val="597F43E8"/>
    <w:rsid w:val="5F9F46F9"/>
    <w:rsid w:val="6EFFA6F0"/>
    <w:rsid w:val="79A9405D"/>
    <w:rsid w:val="B3EB90DB"/>
    <w:rsid w:val="BBAFD320"/>
    <w:rsid w:val="BDFF6378"/>
    <w:rsid w:val="C57657DE"/>
    <w:rsid w:val="E7AC2C7D"/>
    <w:rsid w:val="FFFD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sz w:val="18"/>
      <w:szCs w:val="18"/>
    </w:rPr>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562</Words>
  <Characters>3207</Characters>
  <Lines>26</Lines>
  <Paragraphs>7</Paragraphs>
  <TotalTime>20</TotalTime>
  <ScaleCrop>false</ScaleCrop>
  <LinksUpToDate>false</LinksUpToDate>
  <CharactersWithSpaces>3762</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2019-11-06T11:24:00Z</dcterms:created>
  <dc:creator>1</dc:creator>
  <cp:lastModifiedBy>huawei</cp:lastModifiedBy>
  <cp:lastPrinted>2021-01-09T13:05:00Z</cp:lastPrinted>
  <dcterms:modified xsi:type="dcterms:W3CDTF">2024-09-05T09:35:17Z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8770018FF251DD80276E9365DEA1BF79</vt:lpwstr>
  </property>
</Properties>
</file>