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b/>
          <w:sz w:val="44"/>
          <w:szCs w:val="44"/>
        </w:rPr>
      </w:pPr>
      <w:r>
        <w:rPr>
          <w:rFonts w:hint="eastAsia" w:ascii="仿宋_GB2312" w:hAnsi="Times New Roman"/>
          <w:b/>
          <w:sz w:val="44"/>
          <w:szCs w:val="44"/>
        </w:rPr>
        <w:t>2023年决算编制说明</w:t>
      </w:r>
    </w:p>
    <w:p>
      <w:pPr>
        <w:jc w:val="center"/>
        <w:rPr>
          <w:rFonts w:ascii="仿宋_GB2312" w:hAnsi="Times New Roman"/>
          <w:b/>
          <w:sz w:val="44"/>
          <w:szCs w:val="44"/>
        </w:rPr>
      </w:pPr>
    </w:p>
    <w:p>
      <w:pPr>
        <w:ind w:firstLine="720" w:firstLineChars="225"/>
        <w:rPr>
          <w:rFonts w:ascii="仿宋" w:hAnsi="仿宋" w:eastAsia="仿宋"/>
          <w:sz w:val="32"/>
          <w:szCs w:val="32"/>
        </w:rPr>
      </w:pPr>
      <w:r>
        <w:rPr>
          <w:rFonts w:hint="eastAsia" w:ascii="仿宋" w:hAnsi="仿宋" w:eastAsia="仿宋"/>
          <w:sz w:val="32"/>
          <w:szCs w:val="32"/>
        </w:rPr>
        <w:t>一、主要职责及机构设置情况</w:t>
      </w:r>
    </w:p>
    <w:p>
      <w:pPr>
        <w:ind w:firstLine="720" w:firstLineChars="225"/>
        <w:rPr>
          <w:rFonts w:ascii="仿宋" w:hAnsi="仿宋" w:eastAsia="仿宋"/>
          <w:sz w:val="32"/>
          <w:szCs w:val="32"/>
        </w:rPr>
      </w:pPr>
      <w:r>
        <w:rPr>
          <w:rFonts w:hint="eastAsia" w:ascii="仿宋" w:hAnsi="仿宋" w:eastAsia="仿宋"/>
          <w:sz w:val="32"/>
          <w:szCs w:val="32"/>
        </w:rPr>
        <w:t>（一）机构设置、职责</w:t>
      </w:r>
    </w:p>
    <w:p>
      <w:pPr>
        <w:ind w:firstLine="720" w:firstLineChars="225"/>
        <w:rPr>
          <w:rFonts w:ascii="仿宋" w:hAnsi="仿宋" w:eastAsia="仿宋"/>
          <w:sz w:val="32"/>
          <w:szCs w:val="32"/>
        </w:rPr>
      </w:pPr>
      <w:r>
        <w:rPr>
          <w:rFonts w:hint="eastAsia" w:ascii="仿宋" w:hAnsi="仿宋" w:eastAsia="仿宋"/>
          <w:sz w:val="32"/>
          <w:szCs w:val="32"/>
        </w:rPr>
        <w:t>西城区残联机关设2个内设科室</w:t>
      </w:r>
    </w:p>
    <w:p>
      <w:pPr>
        <w:ind w:firstLine="720" w:firstLineChars="225"/>
        <w:rPr>
          <w:rFonts w:ascii="仿宋" w:hAnsi="仿宋" w:eastAsia="仿宋"/>
          <w:sz w:val="32"/>
          <w:szCs w:val="32"/>
        </w:rPr>
      </w:pPr>
      <w:r>
        <w:rPr>
          <w:rFonts w:hint="eastAsia" w:ascii="仿宋" w:hAnsi="仿宋" w:eastAsia="仿宋"/>
          <w:sz w:val="32"/>
          <w:szCs w:val="32"/>
        </w:rPr>
        <w:t>主要工作职责：</w:t>
      </w:r>
    </w:p>
    <w:p>
      <w:pPr>
        <w:ind w:firstLine="720" w:firstLineChars="225"/>
        <w:rPr>
          <w:rFonts w:ascii="仿宋" w:hAnsi="仿宋" w:eastAsia="仿宋"/>
          <w:sz w:val="32"/>
          <w:szCs w:val="32"/>
        </w:rPr>
      </w:pPr>
      <w:r>
        <w:rPr>
          <w:rFonts w:hint="eastAsia" w:ascii="仿宋" w:hAnsi="仿宋" w:eastAsia="仿宋"/>
          <w:sz w:val="32"/>
          <w:szCs w:val="32"/>
        </w:rPr>
        <w:t>北京市西城区残疾人联合会是将残疾人自身代表组织、社会福利团体和事业管理机构融为一体的残疾人事业团体。其机关主要职责是：</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1、贯彻落实国家有关残疾人保障的法律、法规、规章、政策及北京市的有关规定，维护残疾人平等的公民权利。会同有关部门研究制定和实施本区残疾人事业发展规划，听取残疾人意见，反映残疾人需求，全心全意为残疾人服务。</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2、团结、教育残疾人遵守法律，履行应尽义务，自尊、自信、自强、自立，为构建和谐社会贡献力量。</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3、沟通政府、社会与残疾人之间的联系，宣传残疾人事业，动员社会理解、尊重、关心、帮助残疾人。</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4、开展和促进残疾人康复、教育、扶贫、劳动就业、维权、文化体育、社会保障、无障碍设施建设监督和残疾预防等工作，扶助残疾人平等参与社会生活。</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5、统筹指导本区残障服务类社会组织培育、建设、服务和管理工作。培养残疾人工作者，开展残疾人事业的国际交流与合作。</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6、指导街道做好有关残疾人方面的工作。</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7、承担区政府残疾人工作委员会的日常工作。</w:t>
      </w:r>
    </w:p>
    <w:p>
      <w:pPr>
        <w:spacing w:line="560" w:lineRule="exact"/>
        <w:ind w:firstLine="720" w:firstLineChars="225"/>
        <w:rPr>
          <w:rFonts w:ascii="仿宋" w:hAnsi="仿宋" w:eastAsia="仿宋"/>
          <w:sz w:val="32"/>
          <w:szCs w:val="32"/>
        </w:rPr>
      </w:pPr>
      <w:r>
        <w:rPr>
          <w:rFonts w:hint="eastAsia" w:ascii="仿宋" w:hAnsi="仿宋" w:eastAsia="仿宋"/>
          <w:sz w:val="32"/>
          <w:szCs w:val="32"/>
        </w:rPr>
        <w:t>8、承办区委、区政府和上级业务指导部门交办的其他事项。</w:t>
      </w:r>
    </w:p>
    <w:p>
      <w:pPr>
        <w:ind w:firstLine="720" w:firstLineChars="225"/>
        <w:rPr>
          <w:rFonts w:ascii="仿宋" w:hAnsi="仿宋" w:eastAsia="仿宋"/>
          <w:sz w:val="32"/>
          <w:szCs w:val="32"/>
        </w:rPr>
      </w:pPr>
      <w:r>
        <w:rPr>
          <w:rFonts w:hint="eastAsia" w:ascii="仿宋" w:hAnsi="仿宋" w:eastAsia="仿宋"/>
          <w:sz w:val="32"/>
          <w:szCs w:val="32"/>
        </w:rPr>
        <w:t>（二）人员构成情况</w:t>
      </w:r>
    </w:p>
    <w:p>
      <w:pPr>
        <w:ind w:firstLine="720" w:firstLineChars="22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区残联单位行政编制12人。</w:t>
      </w:r>
      <w:r>
        <w:rPr>
          <w:rFonts w:hint="eastAsia" w:ascii="仿宋" w:hAnsi="仿宋" w:eastAsia="仿宋"/>
          <w:sz w:val="32"/>
          <w:szCs w:val="32"/>
        </w:rPr>
        <w:t>退休15人。</w:t>
      </w:r>
    </w:p>
    <w:p>
      <w:pPr>
        <w:rPr>
          <w:rFonts w:ascii="仿宋" w:hAnsi="仿宋" w:eastAsia="仿宋"/>
          <w:sz w:val="32"/>
          <w:szCs w:val="32"/>
        </w:rPr>
      </w:pPr>
      <w:r>
        <w:rPr>
          <w:rFonts w:hint="eastAsia" w:ascii="仿宋" w:hAnsi="仿宋" w:eastAsia="仿宋"/>
          <w:sz w:val="32"/>
          <w:szCs w:val="32"/>
        </w:rPr>
        <w:t xml:space="preserve">    二、2023年部门决算收支及增减变化情况说明及主要支出。</w:t>
      </w:r>
    </w:p>
    <w:p>
      <w:pPr>
        <w:rPr>
          <w:rFonts w:ascii="仿宋" w:hAnsi="仿宋" w:eastAsia="仿宋"/>
          <w:sz w:val="32"/>
          <w:szCs w:val="32"/>
        </w:rPr>
      </w:pPr>
      <w:r>
        <w:rPr>
          <w:rFonts w:hint="eastAsia" w:ascii="仿宋" w:hAnsi="仿宋" w:eastAsia="仿宋"/>
          <w:sz w:val="32"/>
          <w:szCs w:val="32"/>
        </w:rPr>
        <w:t>（一）收入决算说明</w:t>
      </w:r>
    </w:p>
    <w:p>
      <w:pPr>
        <w:ind w:firstLine="640" w:firstLineChars="200"/>
        <w:rPr>
          <w:rFonts w:ascii="仿宋" w:hAnsi="仿宋" w:eastAsia="仿宋"/>
          <w:sz w:val="32"/>
          <w:szCs w:val="32"/>
        </w:rPr>
      </w:pPr>
      <w:r>
        <w:rPr>
          <w:rFonts w:hint="eastAsia" w:ascii="仿宋" w:hAnsi="仿宋" w:eastAsia="仿宋"/>
          <w:sz w:val="32"/>
          <w:szCs w:val="32"/>
        </w:rPr>
        <w:t>2023年收入决算9206788.99元。2022年全年收入决算25019154.48元。2023年收入比2022年收入减少</w:t>
      </w:r>
      <w:r>
        <w:rPr>
          <w:rFonts w:hint="eastAsia" w:ascii="仿宋" w:hAnsi="仿宋" w:eastAsia="仿宋"/>
          <w:sz w:val="32"/>
          <w:szCs w:val="32"/>
          <w:lang w:val="en-US" w:eastAsia="zh-CN"/>
        </w:rPr>
        <w:t>15812365.49</w:t>
      </w:r>
      <w:r>
        <w:rPr>
          <w:rFonts w:hint="eastAsia" w:ascii="仿宋" w:hAnsi="仿宋" w:eastAsia="仿宋"/>
          <w:sz w:val="32"/>
          <w:szCs w:val="32"/>
        </w:rPr>
        <w:t>元，减少原因由于单位职能调整，一些项目调整到二级单位所以收入支出金额有所减少。</w:t>
      </w:r>
      <w:r>
        <w:rPr>
          <w:rFonts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（二）支出决算说明</w:t>
      </w:r>
    </w:p>
    <w:p>
      <w:pPr>
        <w:ind w:firstLine="800" w:firstLineChars="2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年支出决算按用途划分：</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1、202</w:t>
      </w:r>
      <w:r>
        <w:rPr>
          <w:rFonts w:hint="eastAsia" w:ascii="仿宋" w:hAnsi="仿宋" w:eastAsia="仿宋"/>
          <w:sz w:val="32"/>
          <w:szCs w:val="32"/>
          <w:lang w:val="en-US" w:eastAsia="zh-CN"/>
        </w:rPr>
        <w:t>3</w:t>
      </w:r>
      <w:r>
        <w:rPr>
          <w:rFonts w:hint="eastAsia" w:ascii="仿宋" w:hAnsi="仿宋" w:eastAsia="仿宋"/>
          <w:sz w:val="32"/>
          <w:szCs w:val="32"/>
        </w:rPr>
        <w:t>年支出共计</w:t>
      </w:r>
      <w:r>
        <w:rPr>
          <w:rFonts w:hint="eastAsia" w:ascii="仿宋" w:hAnsi="仿宋" w:eastAsia="仿宋"/>
          <w:sz w:val="32"/>
          <w:szCs w:val="32"/>
          <w:lang w:val="en-US" w:eastAsia="zh-CN"/>
        </w:rPr>
        <w:t>9206788.99</w:t>
      </w:r>
      <w:r>
        <w:rPr>
          <w:rFonts w:hint="eastAsia" w:ascii="仿宋" w:hAnsi="仿宋" w:eastAsia="仿宋"/>
          <w:sz w:val="32"/>
          <w:szCs w:val="32"/>
        </w:rPr>
        <w:t>元，2022年支出共计25019154.48元，202</w:t>
      </w:r>
      <w:r>
        <w:rPr>
          <w:rFonts w:hint="eastAsia" w:ascii="仿宋" w:hAnsi="仿宋" w:eastAsia="仿宋"/>
          <w:sz w:val="32"/>
          <w:szCs w:val="32"/>
          <w:lang w:val="en-US" w:eastAsia="zh-CN"/>
        </w:rPr>
        <w:t>3</w:t>
      </w:r>
      <w:r>
        <w:rPr>
          <w:rFonts w:hint="eastAsia" w:ascii="仿宋" w:hAnsi="仿宋" w:eastAsia="仿宋"/>
          <w:sz w:val="32"/>
          <w:szCs w:val="32"/>
        </w:rPr>
        <w:t>年收入比202</w:t>
      </w:r>
      <w:r>
        <w:rPr>
          <w:rFonts w:hint="eastAsia" w:ascii="仿宋" w:hAnsi="仿宋" w:eastAsia="仿宋"/>
          <w:sz w:val="32"/>
          <w:szCs w:val="32"/>
          <w:lang w:val="en-US" w:eastAsia="zh-CN"/>
        </w:rPr>
        <w:t>2</w:t>
      </w:r>
      <w:r>
        <w:rPr>
          <w:rFonts w:hint="eastAsia" w:ascii="仿宋" w:hAnsi="仿宋" w:eastAsia="仿宋"/>
          <w:sz w:val="32"/>
          <w:szCs w:val="32"/>
        </w:rPr>
        <w:t>收入</w:t>
      </w:r>
      <w:r>
        <w:rPr>
          <w:rFonts w:hint="eastAsia" w:ascii="仿宋" w:hAnsi="仿宋" w:eastAsia="仿宋"/>
          <w:sz w:val="32"/>
          <w:szCs w:val="32"/>
          <w:lang w:eastAsia="zh-CN"/>
        </w:rPr>
        <w:t>减少</w:t>
      </w:r>
      <w:r>
        <w:rPr>
          <w:rFonts w:hint="eastAsia" w:ascii="仿宋" w:hAnsi="仿宋" w:eastAsia="仿宋"/>
          <w:sz w:val="32"/>
          <w:szCs w:val="32"/>
          <w:lang w:val="en-US" w:eastAsia="zh-CN"/>
        </w:rPr>
        <w:t>15812365.49</w:t>
      </w:r>
      <w:r>
        <w:rPr>
          <w:rFonts w:hint="eastAsia" w:ascii="仿宋" w:hAnsi="仿宋" w:eastAsia="仿宋"/>
          <w:sz w:val="32"/>
          <w:szCs w:val="32"/>
        </w:rPr>
        <w:t>元。202</w:t>
      </w:r>
      <w:r>
        <w:rPr>
          <w:rFonts w:hint="eastAsia" w:ascii="仿宋" w:hAnsi="仿宋" w:eastAsia="仿宋"/>
          <w:sz w:val="32"/>
          <w:szCs w:val="32"/>
          <w:lang w:val="en-US" w:eastAsia="zh-CN"/>
        </w:rPr>
        <w:t>3年</w:t>
      </w:r>
      <w:r>
        <w:rPr>
          <w:rFonts w:hint="eastAsia" w:ascii="仿宋" w:hAnsi="仿宋" w:eastAsia="仿宋"/>
          <w:sz w:val="32"/>
          <w:szCs w:val="32"/>
        </w:rPr>
        <w:t>支出共计公共预算财政拨款</w:t>
      </w:r>
      <w:r>
        <w:rPr>
          <w:rFonts w:hint="eastAsia" w:ascii="仿宋" w:hAnsi="仿宋" w:eastAsia="仿宋"/>
          <w:sz w:val="32"/>
          <w:szCs w:val="32"/>
          <w:lang w:val="en-US" w:eastAsia="zh-CN"/>
        </w:rPr>
        <w:t>9206788.99</w:t>
      </w:r>
      <w:r>
        <w:rPr>
          <w:rFonts w:hint="eastAsia" w:ascii="仿宋" w:hAnsi="仿宋" w:eastAsia="仿宋"/>
          <w:sz w:val="32"/>
          <w:szCs w:val="32"/>
        </w:rPr>
        <w:t>元。（1）基本支出决算</w:t>
      </w:r>
      <w:r>
        <w:rPr>
          <w:rFonts w:hint="eastAsia" w:ascii="仿宋" w:hAnsi="仿宋" w:eastAsia="仿宋"/>
          <w:sz w:val="32"/>
          <w:szCs w:val="32"/>
          <w:lang w:val="en-US" w:eastAsia="zh-CN"/>
        </w:rPr>
        <w:t>5839606.88</w:t>
      </w:r>
      <w:r>
        <w:rPr>
          <w:rFonts w:hint="eastAsia" w:ascii="仿宋" w:hAnsi="仿宋" w:eastAsia="仿宋"/>
          <w:sz w:val="32"/>
          <w:szCs w:val="32"/>
        </w:rPr>
        <w:t>元。（2）项目支出决算数</w:t>
      </w:r>
      <w:r>
        <w:rPr>
          <w:rFonts w:hint="eastAsia" w:ascii="仿宋" w:hAnsi="仿宋" w:eastAsia="仿宋"/>
          <w:sz w:val="32"/>
          <w:szCs w:val="32"/>
          <w:lang w:val="en-US" w:eastAsia="zh-CN"/>
        </w:rPr>
        <w:t>3367182.11</w:t>
      </w:r>
      <w:r>
        <w:rPr>
          <w:rFonts w:hint="eastAsia" w:ascii="仿宋" w:hAnsi="仿宋" w:eastAsia="仿宋"/>
          <w:sz w:val="32"/>
          <w:szCs w:val="32"/>
        </w:rPr>
        <w:t>元。主要项目是①残疾人康复支出</w:t>
      </w:r>
      <w:r>
        <w:rPr>
          <w:rFonts w:hint="eastAsia" w:ascii="仿宋" w:hAnsi="仿宋" w:eastAsia="仿宋"/>
          <w:sz w:val="32"/>
          <w:szCs w:val="32"/>
          <w:lang w:val="en-US" w:eastAsia="zh-CN"/>
        </w:rPr>
        <w:t>79640</w:t>
      </w:r>
      <w:r>
        <w:rPr>
          <w:rFonts w:hint="eastAsia" w:ascii="仿宋" w:hAnsi="仿宋" w:eastAsia="仿宋"/>
          <w:sz w:val="32"/>
          <w:szCs w:val="32"/>
        </w:rPr>
        <w:t>元，②残疾人就业和扶贫支出</w:t>
      </w:r>
      <w:r>
        <w:rPr>
          <w:rFonts w:hint="eastAsia" w:ascii="仿宋" w:hAnsi="仿宋" w:eastAsia="仿宋"/>
          <w:sz w:val="32"/>
          <w:szCs w:val="32"/>
          <w:lang w:val="en-US" w:eastAsia="zh-CN"/>
        </w:rPr>
        <w:t>558335</w:t>
      </w:r>
      <w:r>
        <w:rPr>
          <w:rFonts w:hint="eastAsia" w:ascii="仿宋" w:hAnsi="仿宋" w:eastAsia="仿宋"/>
          <w:sz w:val="32"/>
          <w:szCs w:val="32"/>
        </w:rPr>
        <w:t>元。③其他残疾人事业支出</w:t>
      </w:r>
      <w:r>
        <w:rPr>
          <w:rFonts w:hint="eastAsia" w:ascii="仿宋" w:hAnsi="仿宋" w:eastAsia="仿宋"/>
          <w:sz w:val="32"/>
          <w:szCs w:val="32"/>
          <w:lang w:val="en-US" w:eastAsia="zh-CN"/>
        </w:rPr>
        <w:t>2429207.11</w:t>
      </w:r>
      <w:r>
        <w:rPr>
          <w:rFonts w:hint="eastAsia" w:ascii="仿宋" w:hAnsi="仿宋" w:eastAsia="仿宋"/>
          <w:sz w:val="32"/>
          <w:szCs w:val="32"/>
        </w:rPr>
        <w:t>元。④</w:t>
      </w:r>
      <w:r>
        <w:rPr>
          <w:rFonts w:hint="eastAsia" w:ascii="仿宋" w:hAnsi="仿宋" w:eastAsia="仿宋"/>
          <w:sz w:val="32"/>
          <w:szCs w:val="32"/>
          <w:lang w:eastAsia="zh-CN"/>
        </w:rPr>
        <w:t>巩固脱贫攻坚成里衔接乡村振兴</w:t>
      </w:r>
      <w:r>
        <w:rPr>
          <w:rFonts w:hint="eastAsia" w:ascii="仿宋" w:hAnsi="仿宋" w:eastAsia="仿宋"/>
          <w:sz w:val="32"/>
          <w:szCs w:val="32"/>
          <w:lang w:val="en-US" w:eastAsia="zh-CN"/>
        </w:rPr>
        <w:t>300000元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三、其他情况说明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（一）202</w:t>
      </w:r>
      <w:r>
        <w:rPr>
          <w:rFonts w:hint="eastAsia" w:ascii="仿宋" w:hAnsi="仿宋" w:eastAsia="仿宋"/>
          <w:sz w:val="32"/>
          <w:szCs w:val="32"/>
          <w:lang w:val="en-US" w:eastAsia="zh-CN"/>
        </w:rPr>
        <w:t>3</w:t>
      </w:r>
      <w:r>
        <w:rPr>
          <w:rFonts w:hint="eastAsia" w:ascii="仿宋" w:hAnsi="仿宋" w:eastAsia="仿宋"/>
          <w:sz w:val="32"/>
          <w:szCs w:val="32"/>
        </w:rPr>
        <w:t>年涉及政府采购项目决算资金</w:t>
      </w:r>
      <w:r>
        <w:rPr>
          <w:rFonts w:hint="eastAsia" w:ascii="仿宋" w:hAnsi="仿宋" w:eastAsia="仿宋"/>
          <w:sz w:val="32"/>
          <w:szCs w:val="32"/>
          <w:lang w:val="en-US" w:eastAsia="zh-CN"/>
        </w:rPr>
        <w:t>40726</w:t>
      </w:r>
      <w:r>
        <w:rPr>
          <w:rFonts w:hint="eastAsia" w:ascii="仿宋" w:hAnsi="仿宋" w:eastAsia="仿宋"/>
          <w:sz w:val="32"/>
          <w:szCs w:val="32"/>
        </w:rPr>
        <w:t>元。</w:t>
      </w:r>
    </w:p>
    <w:p>
      <w:pPr>
        <w:ind w:firstLine="640" w:firstLineChars="200"/>
        <w:rPr>
          <w:rFonts w:ascii="仿宋" w:hAnsi="仿宋" w:eastAsia="仿宋"/>
          <w:sz w:val="32"/>
          <w:szCs w:val="32"/>
        </w:rPr>
      </w:pPr>
      <w:r>
        <w:rPr>
          <w:rFonts w:hint="eastAsia" w:ascii="仿宋" w:hAnsi="仿宋" w:eastAsia="仿宋"/>
          <w:sz w:val="32"/>
          <w:szCs w:val="32"/>
        </w:rPr>
        <w:t>（二）202</w:t>
      </w:r>
      <w:r>
        <w:rPr>
          <w:rFonts w:hint="eastAsia" w:ascii="仿宋" w:hAnsi="仿宋" w:eastAsia="仿宋"/>
          <w:sz w:val="32"/>
          <w:szCs w:val="32"/>
          <w:lang w:val="en-US" w:eastAsia="zh-CN"/>
        </w:rPr>
        <w:t>3</w:t>
      </w:r>
      <w:r>
        <w:rPr>
          <w:rFonts w:hint="eastAsia" w:ascii="仿宋" w:hAnsi="仿宋" w:eastAsia="仿宋"/>
          <w:sz w:val="32"/>
          <w:szCs w:val="32"/>
        </w:rPr>
        <w:t>年涉及政府购买服务项目决算资金</w:t>
      </w:r>
      <w:r>
        <w:rPr>
          <w:rFonts w:hint="eastAsia" w:ascii="仿宋" w:hAnsi="仿宋" w:eastAsia="仿宋"/>
          <w:sz w:val="32"/>
          <w:szCs w:val="32"/>
          <w:lang w:val="en-US" w:eastAsia="zh-CN"/>
        </w:rPr>
        <w:t>1534106</w:t>
      </w:r>
      <w:r>
        <w:rPr>
          <w:rFonts w:hint="eastAsia" w:ascii="仿宋" w:hAnsi="仿宋" w:eastAsia="仿宋"/>
          <w:sz w:val="32"/>
          <w:szCs w:val="32"/>
        </w:rPr>
        <w:t>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（三）202</w:t>
      </w:r>
      <w:r>
        <w:rPr>
          <w:rFonts w:hint="eastAsia" w:ascii="仿宋" w:hAnsi="仿宋" w:eastAsia="仿宋"/>
          <w:sz w:val="32"/>
          <w:szCs w:val="32"/>
          <w:lang w:val="en-US" w:eastAsia="zh-CN"/>
        </w:rPr>
        <w:t>3</w:t>
      </w:r>
      <w:r>
        <w:rPr>
          <w:rFonts w:hint="eastAsia" w:ascii="仿宋" w:hAnsi="仿宋" w:eastAsia="仿宋"/>
          <w:sz w:val="32"/>
          <w:szCs w:val="32"/>
        </w:rPr>
        <w:t>年机关运行经费决算情况及与上年对比原因说明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机关运行经费指：履行一般行政事业管理职能、维持机关运行（含人员支出），用于一般公共预算安排的行政运行经费。202</w:t>
      </w:r>
      <w:r>
        <w:rPr>
          <w:rFonts w:hint="eastAsia" w:ascii="仿宋" w:hAnsi="仿宋" w:eastAsia="仿宋"/>
          <w:sz w:val="32"/>
          <w:szCs w:val="32"/>
          <w:lang w:val="en-US" w:eastAsia="zh-CN"/>
        </w:rPr>
        <w:t>3</w:t>
      </w:r>
      <w:r>
        <w:rPr>
          <w:rFonts w:hint="eastAsia" w:ascii="仿宋" w:hAnsi="仿宋" w:eastAsia="仿宋"/>
          <w:sz w:val="32"/>
          <w:szCs w:val="32"/>
        </w:rPr>
        <w:t>年合计</w:t>
      </w:r>
      <w:r>
        <w:rPr>
          <w:rFonts w:hint="eastAsia" w:ascii="仿宋" w:hAnsi="仿宋" w:eastAsia="仿宋"/>
          <w:sz w:val="32"/>
          <w:szCs w:val="32"/>
          <w:lang w:val="en-US" w:eastAsia="zh-CN"/>
        </w:rPr>
        <w:t>3859371.24</w:t>
      </w:r>
      <w:r>
        <w:rPr>
          <w:rFonts w:hint="eastAsia" w:ascii="仿宋" w:hAnsi="仿宋" w:eastAsia="仿宋"/>
          <w:sz w:val="32"/>
          <w:szCs w:val="32"/>
        </w:rPr>
        <w:t>元。</w:t>
      </w:r>
    </w:p>
    <w:p>
      <w:pPr>
        <w:ind w:firstLine="645"/>
        <w:rPr>
          <w:rFonts w:ascii="仿宋_GB2312" w:eastAsia="仿宋_GB2312"/>
          <w:sz w:val="32"/>
          <w:szCs w:val="32"/>
        </w:rPr>
      </w:pPr>
      <w:r>
        <w:rPr>
          <w:rFonts w:hint="eastAsia" w:ascii="仿宋_GB2312" w:eastAsia="仿宋_GB2312"/>
          <w:sz w:val="32"/>
          <w:szCs w:val="32"/>
        </w:rPr>
        <w:t>（四）国有资产占用情况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截止202</w:t>
      </w:r>
      <w:r>
        <w:rPr>
          <w:rFonts w:hint="eastAsia" w:ascii="仿宋_GB2312" w:eastAsia="仿宋_GB2312"/>
          <w:sz w:val="32"/>
          <w:szCs w:val="32"/>
          <w:lang w:val="en-US" w:eastAsia="zh-CN"/>
        </w:rPr>
        <w:t>3</w:t>
      </w:r>
      <w:r>
        <w:rPr>
          <w:rFonts w:hint="eastAsia" w:ascii="仿宋_GB2312" w:eastAsia="仿宋_GB2312"/>
          <w:sz w:val="32"/>
          <w:szCs w:val="32"/>
        </w:rPr>
        <w:t>底</w:t>
      </w:r>
      <w:r>
        <w:rPr>
          <w:rFonts w:hint="eastAsia" w:ascii="仿宋_GB2312" w:eastAsia="仿宋_GB2312"/>
          <w:b/>
          <w:sz w:val="32"/>
          <w:szCs w:val="32"/>
        </w:rPr>
        <w:t>，</w:t>
      </w:r>
      <w:r>
        <w:rPr>
          <w:rFonts w:hint="eastAsia" w:ascii="仿宋_GB2312" w:eastAsia="仿宋_GB2312"/>
          <w:sz w:val="32"/>
          <w:szCs w:val="32"/>
        </w:rPr>
        <w:t>本部门</w:t>
      </w:r>
      <w:r>
        <w:rPr>
          <w:rFonts w:ascii="仿宋_GB2312" w:eastAsia="仿宋_GB2312"/>
          <w:sz w:val="32"/>
          <w:szCs w:val="32"/>
        </w:rPr>
        <w:t>固定资产总额</w:t>
      </w:r>
      <w:r>
        <w:rPr>
          <w:rFonts w:hint="eastAsia" w:ascii="仿宋_GB2312" w:eastAsia="仿宋_GB2312"/>
          <w:sz w:val="32"/>
          <w:szCs w:val="32"/>
          <w:lang w:val="en-US" w:eastAsia="zh-CN"/>
        </w:rPr>
        <w:t>33706807.62</w:t>
      </w:r>
      <w:r>
        <w:rPr>
          <w:rFonts w:ascii="仿宋_GB2312" w:eastAsia="仿宋_GB2312"/>
          <w:sz w:val="32"/>
          <w:szCs w:val="32"/>
        </w:rPr>
        <w:t>元，</w:t>
      </w:r>
      <w:r>
        <w:rPr>
          <w:rFonts w:hint="eastAsia" w:ascii="仿宋_GB2312" w:eastAsia="仿宋_GB2312"/>
          <w:sz w:val="32"/>
          <w:szCs w:val="32"/>
        </w:rPr>
        <w:t>计提折旧</w:t>
      </w:r>
      <w:r>
        <w:rPr>
          <w:rFonts w:hint="eastAsia" w:ascii="仿宋_GB2312" w:eastAsia="仿宋_GB2312"/>
          <w:sz w:val="32"/>
          <w:szCs w:val="32"/>
          <w:lang w:val="en-US" w:eastAsia="zh-CN"/>
        </w:rPr>
        <w:t>13025013.14</w:t>
      </w:r>
      <w:r>
        <w:rPr>
          <w:rFonts w:hint="eastAsia" w:ascii="仿宋_GB2312" w:eastAsia="仿宋_GB2312"/>
          <w:sz w:val="32"/>
          <w:szCs w:val="32"/>
        </w:rPr>
        <w:t>元。</w:t>
      </w:r>
      <w:r>
        <w:rPr>
          <w:rFonts w:ascii="仿宋_GB2312" w:eastAsia="仿宋_GB2312"/>
          <w:sz w:val="32"/>
          <w:szCs w:val="32"/>
        </w:rPr>
        <w:t>其中：</w:t>
      </w:r>
      <w:r>
        <w:rPr>
          <w:rFonts w:hint="eastAsia" w:ascii="仿宋_GB2312" w:eastAsia="仿宋_GB2312"/>
          <w:sz w:val="32"/>
          <w:szCs w:val="32"/>
        </w:rPr>
        <w:t>车辆0台</w:t>
      </w:r>
      <w:r>
        <w:rPr>
          <w:rFonts w:ascii="仿宋_GB2312" w:eastAsia="仿宋_GB2312"/>
          <w:sz w:val="32"/>
          <w:szCs w:val="32"/>
        </w:rPr>
        <w:t>，</w:t>
      </w:r>
      <w:r>
        <w:rPr>
          <w:rFonts w:hint="eastAsia" w:ascii="仿宋_GB2312" w:eastAsia="仿宋_GB2312"/>
          <w:sz w:val="32"/>
          <w:szCs w:val="32"/>
        </w:rPr>
        <w:t>0万元；单位</w:t>
      </w:r>
      <w:r>
        <w:rPr>
          <w:rFonts w:ascii="仿宋_GB2312" w:eastAsia="仿宋_GB2312"/>
          <w:sz w:val="32"/>
          <w:szCs w:val="32"/>
        </w:rPr>
        <w:t>价值</w:t>
      </w:r>
      <w:r>
        <w:rPr>
          <w:rFonts w:hint="eastAsia" w:ascii="仿宋_GB2312" w:eastAsia="仿宋_GB2312"/>
          <w:sz w:val="32"/>
          <w:szCs w:val="32"/>
        </w:rPr>
        <w:t>50万元以上</w:t>
      </w:r>
      <w:r>
        <w:rPr>
          <w:rFonts w:ascii="仿宋_GB2312" w:eastAsia="仿宋_GB2312"/>
          <w:sz w:val="32"/>
          <w:szCs w:val="32"/>
        </w:rPr>
        <w:t>的</w:t>
      </w:r>
      <w:r>
        <w:rPr>
          <w:rFonts w:hint="eastAsia" w:ascii="仿宋_GB2312" w:eastAsia="仿宋_GB2312"/>
          <w:sz w:val="32"/>
          <w:szCs w:val="32"/>
        </w:rPr>
        <w:t>通用</w:t>
      </w:r>
      <w:r>
        <w:rPr>
          <w:rFonts w:ascii="仿宋_GB2312" w:eastAsia="仿宋_GB2312"/>
          <w:sz w:val="32"/>
          <w:szCs w:val="32"/>
        </w:rPr>
        <w:t>设备</w:t>
      </w:r>
      <w:r>
        <w:rPr>
          <w:rFonts w:hint="eastAsia" w:ascii="仿宋_GB2312" w:eastAsia="仿宋_GB2312"/>
          <w:sz w:val="32"/>
          <w:szCs w:val="32"/>
        </w:rPr>
        <w:t>0台（套）、0万元，单位</w:t>
      </w:r>
      <w:r>
        <w:rPr>
          <w:rFonts w:ascii="仿宋_GB2312" w:eastAsia="仿宋_GB2312"/>
          <w:sz w:val="32"/>
          <w:szCs w:val="32"/>
        </w:rPr>
        <w:t>价值100</w:t>
      </w:r>
      <w:r>
        <w:rPr>
          <w:rFonts w:hint="eastAsia" w:ascii="仿宋_GB2312" w:eastAsia="仿宋_GB2312"/>
          <w:sz w:val="32"/>
          <w:szCs w:val="32"/>
        </w:rPr>
        <w:t>万元以上</w:t>
      </w:r>
      <w:r>
        <w:rPr>
          <w:rFonts w:ascii="仿宋_GB2312" w:eastAsia="仿宋_GB2312"/>
          <w:sz w:val="32"/>
          <w:szCs w:val="32"/>
        </w:rPr>
        <w:t>的</w:t>
      </w:r>
      <w:r>
        <w:rPr>
          <w:rFonts w:hint="eastAsia" w:ascii="仿宋_GB2312" w:eastAsia="仿宋_GB2312"/>
          <w:sz w:val="32"/>
          <w:szCs w:val="32"/>
        </w:rPr>
        <w:t>专用</w:t>
      </w:r>
      <w:r>
        <w:rPr>
          <w:rFonts w:ascii="仿宋_GB2312" w:eastAsia="仿宋_GB2312"/>
          <w:sz w:val="32"/>
          <w:szCs w:val="32"/>
        </w:rPr>
        <w:t>设备</w:t>
      </w:r>
      <w:r>
        <w:rPr>
          <w:rFonts w:hint="eastAsia" w:ascii="仿宋_GB2312" w:eastAsia="仿宋_GB2312"/>
          <w:sz w:val="32"/>
          <w:szCs w:val="32"/>
        </w:rPr>
        <w:t>0台（套）、0万元，办公用房价值31903252元。</w:t>
      </w:r>
    </w:p>
    <w:p>
      <w:pPr>
        <w:ind w:firstLine="645"/>
        <w:rPr>
          <w:rFonts w:ascii="仿宋_GB2312" w:eastAsia="仿宋_GB2312"/>
          <w:sz w:val="32"/>
          <w:szCs w:val="32"/>
        </w:rPr>
      </w:pPr>
      <w:r>
        <w:rPr>
          <w:rFonts w:hint="eastAsia" w:ascii="仿宋_GB2312" w:eastAsia="仿宋_GB2312"/>
          <w:sz w:val="32"/>
          <w:szCs w:val="32"/>
        </w:rPr>
        <w:t>（五）202</w:t>
      </w:r>
      <w:r>
        <w:rPr>
          <w:rFonts w:hint="eastAsia" w:ascii="仿宋_GB2312" w:eastAsia="仿宋_GB2312"/>
          <w:sz w:val="32"/>
          <w:szCs w:val="32"/>
          <w:lang w:val="en-US" w:eastAsia="zh-CN"/>
        </w:rPr>
        <w:t>3</w:t>
      </w:r>
      <w:r>
        <w:rPr>
          <w:rFonts w:hint="eastAsia" w:ascii="仿宋_GB2312" w:eastAsia="仿宋_GB2312"/>
          <w:sz w:val="32"/>
          <w:szCs w:val="32"/>
        </w:rPr>
        <w:t>决算绩效情况说明</w:t>
      </w:r>
    </w:p>
    <w:p>
      <w:pPr>
        <w:ind w:left="298" w:leftChars="142" w:firstLine="592" w:firstLineChars="185"/>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我单位202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年财政预算年初批复的专项预算</w:t>
      </w:r>
      <w:r>
        <w:rPr>
          <w:rFonts w:hint="eastAsia" w:ascii="仿宋_GB2312" w:hAnsi="仿宋" w:eastAsia="仿宋_GB2312"/>
          <w:color w:val="000000" w:themeColor="text1"/>
          <w:sz w:val="32"/>
          <w:szCs w:val="32"/>
          <w:lang w:val="en-US" w:eastAsia="zh-CN"/>
          <w14:textFill>
            <w14:solidFill>
              <w14:schemeClr w14:val="tx1"/>
            </w14:solidFill>
          </w14:textFill>
        </w:rPr>
        <w:t>18</w:t>
      </w:r>
      <w:r>
        <w:rPr>
          <w:rFonts w:hint="eastAsia" w:ascii="仿宋_GB2312" w:hAnsi="仿宋" w:eastAsia="仿宋_GB2312"/>
          <w:color w:val="000000" w:themeColor="text1"/>
          <w:sz w:val="32"/>
          <w:szCs w:val="32"/>
          <w14:textFill>
            <w14:solidFill>
              <w14:schemeClr w14:val="tx1"/>
            </w14:solidFill>
          </w14:textFill>
        </w:rPr>
        <w:t>个，总金额</w:t>
      </w:r>
      <w:r>
        <w:rPr>
          <w:rFonts w:hint="eastAsia" w:ascii="仿宋_GB2312" w:hAnsi="仿宋" w:eastAsia="仿宋_GB2312"/>
          <w:color w:val="000000" w:themeColor="text1"/>
          <w:sz w:val="32"/>
          <w:szCs w:val="32"/>
          <w:lang w:val="en-US" w:eastAsia="zh-CN"/>
          <w14:textFill>
            <w14:solidFill>
              <w14:schemeClr w14:val="tx1"/>
            </w14:solidFill>
          </w14:textFill>
        </w:rPr>
        <w:t>920.67</w:t>
      </w:r>
      <w:r>
        <w:rPr>
          <w:rFonts w:hint="eastAsia" w:ascii="仿宋_GB2312" w:hAnsi="仿宋" w:eastAsia="仿宋_GB2312"/>
          <w:color w:val="000000" w:themeColor="text1"/>
          <w:sz w:val="32"/>
          <w:szCs w:val="32"/>
          <w14:textFill>
            <w14:solidFill>
              <w14:schemeClr w14:val="tx1"/>
            </w14:solidFill>
          </w14:textFill>
        </w:rPr>
        <w:t>万元，其中100万以上列入此次绩效跟踪评价的专项</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个，总金额</w:t>
      </w:r>
      <w:r>
        <w:rPr>
          <w:rFonts w:hint="eastAsia" w:ascii="仿宋_GB2312" w:hAnsi="仿宋" w:eastAsia="仿宋_GB2312"/>
          <w:color w:val="000000" w:themeColor="text1"/>
          <w:sz w:val="32"/>
          <w:szCs w:val="32"/>
          <w:lang w:val="en-US" w:eastAsia="zh-CN"/>
          <w14:textFill>
            <w14:solidFill>
              <w14:schemeClr w14:val="tx1"/>
            </w14:solidFill>
          </w14:textFill>
        </w:rPr>
        <w:t>205000</w:t>
      </w:r>
      <w:r>
        <w:rPr>
          <w:rFonts w:hint="eastAsia" w:ascii="仿宋_GB2312" w:hAnsi="仿宋" w:eastAsia="仿宋_GB2312"/>
          <w:color w:val="000000" w:themeColor="text1"/>
          <w:sz w:val="32"/>
          <w:szCs w:val="32"/>
          <w14:textFill>
            <w14:solidFill>
              <w14:schemeClr w14:val="tx1"/>
            </w14:solidFill>
          </w14:textFill>
        </w:rPr>
        <w:t>元，占比</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%。全年项目实际支出进度符合预期。</w:t>
      </w:r>
    </w:p>
    <w:p>
      <w:pPr>
        <w:ind w:left="298" w:leftChars="142" w:firstLine="592" w:firstLineChars="185"/>
        <w:rPr>
          <w:rFonts w:ascii="仿宋_GB2312" w:hAnsi="仿宋" w:eastAsia="仿宋_GB2312"/>
          <w:sz w:val="32"/>
          <w:szCs w:val="32"/>
        </w:rPr>
      </w:pPr>
      <w:r>
        <w:rPr>
          <w:rFonts w:hint="eastAsia" w:ascii="仿宋_GB2312" w:hAnsi="仿宋" w:eastAsia="仿宋_GB2312"/>
          <w:sz w:val="32"/>
          <w:szCs w:val="32"/>
        </w:rPr>
        <w:t>所有项目均为自评项目，评价结果为“良好”。</w:t>
      </w:r>
    </w:p>
    <w:p>
      <w:pPr>
        <w:spacing w:line="360" w:lineRule="auto"/>
        <w:ind w:firstLine="480" w:firstLineChars="150"/>
        <w:rPr>
          <w:rFonts w:hint="eastAsia" w:ascii="仿宋" w:hAnsi="仿宋" w:eastAsia="仿宋"/>
          <w:color w:val="000000" w:themeColor="text1"/>
          <w:sz w:val="32"/>
          <w:szCs w:val="32"/>
          <w14:textFill>
            <w14:solidFill>
              <w14:schemeClr w14:val="tx1"/>
            </w14:solidFill>
          </w14:textFill>
        </w:rPr>
      </w:pPr>
    </w:p>
    <w:tbl>
      <w:tblPr>
        <w:tblStyle w:val="7"/>
        <w:tblW w:w="8928" w:type="dxa"/>
        <w:jc w:val="center"/>
        <w:tblInd w:w="0" w:type="dxa"/>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hint="eastAsia" w:ascii="宋体" w:hAnsi="宋体" w:eastAsia="宋体" w:cs="宋体"/>
                <w:kern w:val="0"/>
                <w:sz w:val="22"/>
                <w:szCs w:val="24"/>
                <w:lang w:val="en-US" w:eastAsia="zh-CN"/>
              </w:rPr>
              <w:t>2023</w:t>
            </w:r>
            <w:r>
              <w:rPr>
                <w:rFonts w:hint="eastAsia" w:ascii="宋体" w:hAnsi="宋体" w:eastAsia="宋体" w:cs="宋体"/>
                <w:kern w:val="0"/>
                <w:sz w:val="22"/>
                <w:szCs w:val="24"/>
              </w:rPr>
              <w:t>年度）</w:t>
            </w:r>
          </w:p>
        </w:tc>
      </w:tr>
      <w:tr>
        <w:tblPrEx>
          <w:tblLayout w:type="fixed"/>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西城区残联残疾人需求采集</w:t>
            </w:r>
          </w:p>
        </w:tc>
      </w:tr>
      <w:tr>
        <w:tblPrEx>
          <w:tblLayout w:type="fixed"/>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西城区残疾人联合会</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组联部</w:t>
            </w:r>
          </w:p>
        </w:tc>
      </w:tr>
      <w:tr>
        <w:tblPrEx>
          <w:tblLayout w:type="fixed"/>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w:t>
            </w:r>
            <w:r>
              <w:rPr>
                <w:rFonts w:ascii="宋体" w:hAnsi="宋体" w:eastAsia="宋体" w:cs="宋体"/>
                <w:kern w:val="0"/>
                <w:sz w:val="18"/>
                <w:szCs w:val="18"/>
              </w:rPr>
              <w:t>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张曦</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66161933</w:t>
            </w:r>
          </w:p>
        </w:tc>
      </w:tr>
      <w:tr>
        <w:tblPrEx>
          <w:tblLayout w:type="fixed"/>
          <w:tblCellMar>
            <w:top w:w="0" w:type="dxa"/>
            <w:left w:w="108" w:type="dxa"/>
            <w:bottom w:w="0" w:type="dxa"/>
            <w:right w:w="108" w:type="dxa"/>
          </w:tblCellMar>
        </w:tblPrEx>
        <w:trPr>
          <w:trHeight w:val="463"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Layout w:type="fixed"/>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12万元</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20.5万元</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17.97万元</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87.66%</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8.8</w:t>
            </w:r>
          </w:p>
        </w:tc>
      </w:tr>
      <w:tr>
        <w:tblPrEx>
          <w:tblLayout w:type="fixed"/>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Layout w:type="fixed"/>
          <w:tblCellMar>
            <w:top w:w="0" w:type="dxa"/>
            <w:left w:w="108" w:type="dxa"/>
            <w:bottom w:w="0" w:type="dxa"/>
            <w:right w:w="108" w:type="dxa"/>
          </w:tblCellMar>
        </w:tblPrEx>
        <w:trPr>
          <w:trHeight w:val="81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夯实残疾人需求采集和服务响应常态化机制建设，全面掌握残疾人基本需求和服务状况，对当年新办证残疾人需求进行数据采集。</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全部完成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Layout w:type="fixed"/>
          <w:tblCellMar>
            <w:top w:w="0" w:type="dxa"/>
            <w:left w:w="108" w:type="dxa"/>
            <w:bottom w:w="0" w:type="dxa"/>
            <w:right w:w="108" w:type="dxa"/>
          </w:tblCellMar>
        </w:tblPrEx>
        <w:trPr>
          <w:trHeight w:val="6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指标1：按照以往预计当年新办证2000人</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指标1：入户率达到90%以上。</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3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 202</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年10月20日前完成采集。</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9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指标1：通过购买社会服务等多种方式完成采集登记。</w:t>
            </w:r>
            <w:r>
              <w:rPr>
                <w:rFonts w:hint="eastAsia" w:ascii="宋体" w:hAnsi="宋体" w:eastAsia="宋体" w:cs="宋体"/>
                <w:color w:val="000000"/>
                <w:kern w:val="0"/>
                <w:sz w:val="18"/>
                <w:szCs w:val="18"/>
              </w:rPr>
              <w:tab/>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80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指标2：第三方调查人员信息采集劳务费50元/人户</w:t>
            </w:r>
            <w:r>
              <w:rPr>
                <w:rFonts w:hint="eastAsia" w:ascii="宋体" w:hAnsi="宋体" w:eastAsia="宋体" w:cs="宋体"/>
                <w:color w:val="000000"/>
                <w:kern w:val="0"/>
                <w:sz w:val="18"/>
                <w:szCs w:val="18"/>
              </w:rPr>
              <w:tab/>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51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指标1：了解掌握持证残疾人基本需求</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为做好残疾人基本民生保障工作和“精准帮扶”提供数据支撑。</w:t>
            </w:r>
            <w:r>
              <w:rPr>
                <w:rFonts w:hint="eastAsia" w:ascii="宋体" w:hAnsi="宋体" w:eastAsia="宋体" w:cs="宋体"/>
                <w:color w:val="000000"/>
                <w:kern w:val="0"/>
                <w:sz w:val="18"/>
                <w:szCs w:val="18"/>
              </w:rPr>
              <w:tab/>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被调查对象需求的不确定性，导致实际需求与调查的不一致</w:t>
            </w:r>
          </w:p>
        </w:tc>
      </w:tr>
      <w:tr>
        <w:tblPrEx>
          <w:tblLayout w:type="fixed"/>
          <w:tblCellMar>
            <w:top w:w="0" w:type="dxa"/>
            <w:left w:w="108" w:type="dxa"/>
            <w:bottom w:w="0" w:type="dxa"/>
            <w:right w:w="108" w:type="dxa"/>
          </w:tblCellMar>
        </w:tblPrEx>
        <w:trPr>
          <w:trHeight w:val="10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Times New Roman"/>
                <w:bCs/>
                <w:sz w:val="18"/>
                <w:szCs w:val="18"/>
                <w:lang w:val="en-US" w:eastAsia="zh-CN"/>
              </w:rPr>
              <w:t>全面掌握残疾人基本需求和服务状况，提升精准化服务水平</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被调查对象需求的不确定性，导致实际需求与调查的不一致</w:t>
            </w:r>
          </w:p>
        </w:tc>
      </w:tr>
      <w:tr>
        <w:tblPrEx>
          <w:tblLayout w:type="fixed"/>
          <w:tblCellMar>
            <w:top w:w="0" w:type="dxa"/>
            <w:left w:w="108" w:type="dxa"/>
            <w:bottom w:w="0" w:type="dxa"/>
            <w:right w:w="108" w:type="dxa"/>
          </w:tblCellMar>
        </w:tblPrEx>
        <w:trPr>
          <w:trHeight w:val="99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市残联依托第三方</w:t>
            </w:r>
            <w:r>
              <w:rPr>
                <w:rFonts w:hint="eastAsia" w:ascii="宋体" w:hAnsi="宋体" w:eastAsia="宋体" w:cs="宋体"/>
                <w:color w:val="000000"/>
                <w:kern w:val="0"/>
                <w:sz w:val="18"/>
                <w:szCs w:val="18"/>
              </w:rPr>
              <w:t>做好回访工作，提高服务对象的满意度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被调查对象需求的不确定性，导致实际需求与调查的不一致</w:t>
            </w: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spacing w:line="560" w:lineRule="exact"/>
        <w:ind w:firstLine="1044" w:firstLineChars="200"/>
        <w:jc w:val="center"/>
        <w:rPr>
          <w:rFonts w:hint="eastAsia" w:ascii="Times New Roman" w:hAnsi="Times New Roman" w:eastAsia="宋体" w:cs="Times New Roman"/>
          <w:b/>
          <w:sz w:val="52"/>
          <w:szCs w:val="52"/>
        </w:rPr>
      </w:pPr>
    </w:p>
    <w:p>
      <w:pPr>
        <w:spacing w:line="560" w:lineRule="exact"/>
        <w:ind w:firstLine="1044" w:firstLineChars="200"/>
        <w:jc w:val="center"/>
        <w:rPr>
          <w:rFonts w:hint="eastAsia" w:ascii="Times New Roman" w:hAnsi="Times New Roman" w:eastAsia="宋体" w:cs="Times New Roman"/>
          <w:b/>
          <w:sz w:val="52"/>
          <w:szCs w:val="52"/>
        </w:rPr>
      </w:pPr>
    </w:p>
    <w:p>
      <w:pPr>
        <w:spacing w:line="560" w:lineRule="exact"/>
        <w:ind w:firstLine="1044" w:firstLineChars="200"/>
        <w:jc w:val="center"/>
        <w:rPr>
          <w:rFonts w:ascii="Times New Roman" w:hAnsi="Times New Roman" w:eastAsia="宋体" w:cs="Times New Roman"/>
          <w:sz w:val="52"/>
          <w:szCs w:val="52"/>
        </w:rPr>
      </w:pPr>
      <w:r>
        <w:rPr>
          <w:rFonts w:hint="eastAsia" w:ascii="Times New Roman" w:hAnsi="Times New Roman" w:eastAsia="宋体" w:cs="Times New Roman"/>
          <w:b/>
          <w:sz w:val="52"/>
          <w:szCs w:val="52"/>
        </w:rPr>
        <w:t>西城区项目支出绩效报告</w:t>
      </w:r>
    </w:p>
    <w:p>
      <w:pPr>
        <w:adjustRightInd w:val="0"/>
        <w:snapToGrid w:val="0"/>
        <w:spacing w:before="100" w:beforeAutospacing="1" w:after="100" w:afterAutospacing="1" w:line="312" w:lineRule="auto"/>
        <w:ind w:firstLine="600" w:firstLineChars="200"/>
        <w:jc w:val="center"/>
        <w:rPr>
          <w:rFonts w:ascii="仿宋_GB2312" w:hAnsi="Times New Roman" w:eastAsia="宋体" w:cs="Times New Roman"/>
          <w:sz w:val="30"/>
          <w:szCs w:val="30"/>
        </w:rPr>
      </w:pPr>
    </w:p>
    <w:p>
      <w:pPr>
        <w:spacing w:before="100" w:beforeAutospacing="1" w:after="100" w:afterAutospacing="1" w:line="312" w:lineRule="auto"/>
        <w:ind w:firstLine="640" w:firstLineChars="200"/>
        <w:jc w:val="center"/>
        <w:rPr>
          <w:rFonts w:ascii="仿宋_GB2312" w:hAnsi="宋体" w:eastAsia="宋体" w:cs="Times New Roman"/>
          <w:sz w:val="32"/>
          <w:szCs w:val="32"/>
        </w:rPr>
      </w:pPr>
      <w:r>
        <w:rPr>
          <w:rFonts w:hint="eastAsia" w:ascii="仿宋_GB2312" w:hAnsi="宋体" w:eastAsia="宋体" w:cs="Times New Roman"/>
          <w:sz w:val="32"/>
          <w:szCs w:val="32"/>
        </w:rPr>
        <w:t>（</w:t>
      </w:r>
      <w:r>
        <w:rPr>
          <w:rFonts w:hint="eastAsia" w:ascii="仿宋_GB2312" w:hAnsi="宋体" w:eastAsia="宋体" w:cs="Times New Roman"/>
          <w:sz w:val="32"/>
          <w:szCs w:val="32"/>
          <w:lang w:val="en-US" w:eastAsia="zh-CN"/>
        </w:rPr>
        <w:t>2023</w:t>
      </w:r>
      <w:r>
        <w:rPr>
          <w:rFonts w:hint="eastAsia" w:ascii="仿宋_GB2312" w:hAnsi="宋体" w:eastAsia="宋体" w:cs="Times New Roman"/>
          <w:sz w:val="32"/>
          <w:szCs w:val="32"/>
        </w:rPr>
        <w:t>年度）</w:t>
      </w:r>
    </w:p>
    <w:p>
      <w:pPr>
        <w:spacing w:before="100" w:beforeAutospacing="1" w:after="100" w:afterAutospacing="1" w:line="312" w:lineRule="auto"/>
        <w:ind w:firstLine="600" w:firstLineChars="200"/>
        <w:rPr>
          <w:rFonts w:ascii="仿宋_GB2312" w:hAnsi="Times New Roman" w:eastAsia="宋体" w:cs="Times New Roman"/>
          <w:sz w:val="30"/>
          <w:szCs w:val="24"/>
        </w:rPr>
      </w:pPr>
    </w:p>
    <w:p>
      <w:pPr>
        <w:spacing w:before="100" w:beforeAutospacing="1" w:after="100" w:afterAutospacing="1" w:line="312" w:lineRule="auto"/>
        <w:ind w:firstLine="600" w:firstLineChars="200"/>
        <w:rPr>
          <w:rFonts w:ascii="仿宋_GB2312" w:hAnsi="Times New Roman" w:eastAsia="宋体" w:cs="Times New Roman"/>
          <w:sz w:val="30"/>
          <w:szCs w:val="24"/>
        </w:rPr>
      </w:pPr>
    </w:p>
    <w:p>
      <w:pPr>
        <w:spacing w:before="100" w:beforeAutospacing="1" w:after="100" w:afterAutospacing="1" w:line="312" w:lineRule="auto"/>
        <w:ind w:firstLine="600" w:firstLineChars="200"/>
        <w:rPr>
          <w:rFonts w:ascii="仿宋_GB2312" w:hAnsi="Times New Roman" w:eastAsia="宋体" w:cs="Times New Roman"/>
          <w:sz w:val="30"/>
          <w:szCs w:val="24"/>
        </w:rPr>
      </w:pPr>
    </w:p>
    <w:p>
      <w:pPr>
        <w:spacing w:before="100" w:beforeAutospacing="1" w:after="100" w:afterAutospacing="1" w:line="312" w:lineRule="auto"/>
        <w:ind w:firstLine="600" w:firstLineChars="200"/>
        <w:rPr>
          <w:rFonts w:ascii="仿宋_GB2312" w:hAnsi="Times New Roman" w:eastAsia="宋体" w:cs="Times New Roman"/>
          <w:sz w:val="30"/>
          <w:szCs w:val="24"/>
        </w:rPr>
      </w:pPr>
    </w:p>
    <w:p>
      <w:pPr>
        <w:spacing w:before="100" w:beforeAutospacing="1" w:after="100" w:afterAutospacing="1" w:line="312" w:lineRule="auto"/>
        <w:ind w:firstLine="600" w:firstLineChars="200"/>
        <w:rPr>
          <w:rFonts w:ascii="仿宋_GB2312" w:hAnsi="Times New Roman" w:eastAsia="宋体" w:cs="Times New Roman"/>
          <w:sz w:val="30"/>
          <w:szCs w:val="24"/>
        </w:rPr>
      </w:pPr>
    </w:p>
    <w:p>
      <w:pPr>
        <w:spacing w:before="100" w:beforeAutospacing="1" w:after="100" w:afterAutospacing="1" w:line="312" w:lineRule="auto"/>
        <w:ind w:firstLine="899" w:firstLineChars="281"/>
        <w:rPr>
          <w:rFonts w:ascii="仿宋_GB2312" w:hAnsi="宋体" w:eastAsia="宋体" w:cs="Times New Roman"/>
          <w:sz w:val="32"/>
          <w:szCs w:val="32"/>
          <w:u w:val="single"/>
        </w:rPr>
      </w:pPr>
    </w:p>
    <w:p>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部门名称</w:t>
      </w:r>
      <w:r>
        <w:rPr>
          <w:rFonts w:hint="eastAsia" w:ascii="仿宋_GB2312" w:hAnsi="宋体" w:eastAsia="宋体" w:cs="Times New Roman"/>
          <w:sz w:val="32"/>
          <w:szCs w:val="32"/>
          <w:u w:val="single"/>
        </w:rPr>
        <w:t xml:space="preserve">   </w:t>
      </w:r>
      <w:r>
        <w:rPr>
          <w:rFonts w:hint="eastAsia" w:ascii="宋体" w:hAnsi="宋体" w:eastAsia="宋体"/>
          <w:sz w:val="28"/>
          <w:szCs w:val="28"/>
          <w:u w:val="single"/>
          <w:lang w:val="en-US" w:eastAsia="zh-CN"/>
        </w:rPr>
        <w:t xml:space="preserve">                            </w:t>
      </w:r>
      <w:r>
        <w:rPr>
          <w:rFonts w:hint="eastAsia" w:ascii="仿宋_GB2312" w:hAnsi="宋体" w:eastAsia="宋体" w:cs="Times New Roman"/>
          <w:sz w:val="32"/>
          <w:szCs w:val="32"/>
          <w:u w:val="single"/>
        </w:rPr>
        <w:t xml:space="preserve">  </w:t>
      </w:r>
    </w:p>
    <w:p>
      <w:pPr>
        <w:spacing w:before="100" w:beforeAutospacing="1" w:after="100" w:afterAutospacing="1" w:line="312" w:lineRule="auto"/>
        <w:ind w:firstLine="899" w:firstLineChars="281"/>
        <w:rPr>
          <w:rFonts w:ascii="仿宋_GB2312" w:hAnsi="宋体" w:eastAsia="宋体" w:cs="Times New Roman"/>
          <w:sz w:val="32"/>
          <w:szCs w:val="32"/>
        </w:rPr>
      </w:pPr>
      <w:r>
        <w:rPr>
          <w:rFonts w:hint="eastAsia" w:ascii="仿宋_GB2312" w:hAnsi="宋体" w:eastAsia="宋体" w:cs="Times New Roman"/>
          <w:sz w:val="32"/>
          <w:szCs w:val="32"/>
        </w:rPr>
        <w:t>项目名称</w:t>
      </w:r>
      <w:r>
        <w:rPr>
          <w:rFonts w:hint="eastAsia" w:ascii="仿宋_GB2312" w:hAnsi="宋体" w:eastAsia="宋体" w:cs="Times New Roman"/>
          <w:sz w:val="32"/>
          <w:szCs w:val="32"/>
          <w:u w:val="single"/>
        </w:rPr>
        <w:t xml:space="preserve">  </w:t>
      </w:r>
      <w:r>
        <w:rPr>
          <w:rFonts w:hint="eastAsia" w:ascii="Times New Roman" w:hAnsi="Times New Roman" w:eastAsia="仿宋_GB2312"/>
          <w:sz w:val="28"/>
          <w:szCs w:val="28"/>
          <w:u w:val="single"/>
        </w:rPr>
        <w:t>2023年西城区残联残疾人需求采集</w:t>
      </w:r>
      <w:r>
        <w:rPr>
          <w:rFonts w:hint="eastAsia" w:ascii="仿宋_GB2312" w:hAnsi="宋体" w:eastAsia="宋体" w:cs="Times New Roman"/>
          <w:sz w:val="32"/>
          <w:szCs w:val="32"/>
          <w:u w:val="single"/>
        </w:rPr>
        <w:t xml:space="preserve"> </w:t>
      </w:r>
    </w:p>
    <w:p>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负责人</w:t>
      </w:r>
      <w:r>
        <w:rPr>
          <w:rFonts w:hint="eastAsia" w:ascii="仿宋_GB2312" w:hAnsi="宋体" w:eastAsia="宋体" w:cs="Times New Roman"/>
          <w:sz w:val="32"/>
          <w:szCs w:val="32"/>
          <w:u w:val="single"/>
        </w:rPr>
        <w:t xml:space="preserve">                                </w:t>
      </w:r>
    </w:p>
    <w:p>
      <w:pPr>
        <w:spacing w:before="100" w:beforeAutospacing="1" w:after="100" w:afterAutospacing="1" w:line="312" w:lineRule="auto"/>
        <w:ind w:firstLine="899" w:firstLineChars="281"/>
        <w:rPr>
          <w:rFonts w:ascii="仿宋_GB2312" w:hAnsi="宋体" w:eastAsia="宋体" w:cs="Times New Roman"/>
          <w:sz w:val="32"/>
          <w:szCs w:val="32"/>
          <w:u w:val="single"/>
        </w:rPr>
      </w:pPr>
      <w:r>
        <w:rPr>
          <w:rFonts w:hint="eastAsia" w:ascii="仿宋_GB2312" w:hAnsi="宋体" w:eastAsia="宋体" w:cs="Times New Roman"/>
          <w:sz w:val="32"/>
          <w:szCs w:val="32"/>
        </w:rPr>
        <w:t>填报日期</w:t>
      </w:r>
      <w:r>
        <w:rPr>
          <w:rFonts w:hint="eastAsia" w:ascii="仿宋_GB2312" w:hAnsi="宋体" w:eastAsia="宋体" w:cs="Times New Roman"/>
          <w:sz w:val="32"/>
          <w:szCs w:val="32"/>
          <w:u w:val="single"/>
        </w:rPr>
        <w:t xml:space="preserve">                              </w:t>
      </w:r>
    </w:p>
    <w:p>
      <w:pPr>
        <w:spacing w:line="600" w:lineRule="exact"/>
        <w:rPr>
          <w:rFonts w:ascii="Arial" w:hAnsi="Arial" w:eastAsia="宋体" w:cs="Arial"/>
          <w:b/>
          <w:bCs/>
          <w:sz w:val="36"/>
          <w:szCs w:val="36"/>
        </w:rPr>
      </w:pPr>
      <w:r>
        <w:rPr>
          <w:rFonts w:ascii="仿宋_GB2312" w:hAnsi="宋体" w:eastAsia="宋体" w:cs="Times New Roman"/>
          <w:sz w:val="32"/>
          <w:szCs w:val="32"/>
          <w:u w:val="single"/>
        </w:rPr>
        <w:br w:type="page"/>
      </w:r>
      <w:r>
        <w:rPr>
          <w:rFonts w:hint="eastAsia" w:ascii="宋体" w:hAnsi="宋体" w:eastAsia="宋体" w:cs="Arial"/>
          <w:b/>
          <w:bCs/>
          <w:sz w:val="36"/>
          <w:szCs w:val="36"/>
        </w:rPr>
        <w:t>项目支出</w:t>
      </w:r>
      <w:r>
        <w:rPr>
          <w:rFonts w:ascii="宋体" w:hAnsi="宋体" w:eastAsia="宋体" w:cs="Arial"/>
          <w:b/>
          <w:bCs/>
          <w:sz w:val="36"/>
          <w:szCs w:val="36"/>
        </w:rPr>
        <w:t>绩效</w:t>
      </w:r>
      <w:r>
        <w:rPr>
          <w:rFonts w:hint="eastAsia" w:ascii="宋体" w:hAnsi="宋体" w:eastAsia="宋体" w:cs="Arial"/>
          <w:b/>
          <w:bCs/>
          <w:sz w:val="36"/>
          <w:szCs w:val="36"/>
        </w:rPr>
        <w:t>评价报告</w:t>
      </w:r>
    </w:p>
    <w:p>
      <w:pPr>
        <w:spacing w:line="560" w:lineRule="exact"/>
        <w:ind w:firstLine="640" w:firstLineChars="200"/>
        <w:jc w:val="center"/>
        <w:rPr>
          <w:rFonts w:ascii="仿宋_GB2312" w:hAnsi="Times New Roman" w:eastAsia="宋体" w:cs="Times New Roman"/>
          <w:sz w:val="32"/>
          <w:szCs w:val="30"/>
        </w:rPr>
      </w:pPr>
    </w:p>
    <w:p>
      <w:pPr>
        <w:keepNext/>
        <w:keepLines/>
        <w:widowControl w:val="0"/>
        <w:bidi w:val="0"/>
        <w:spacing w:before="260" w:beforeLines="0" w:beforeAutospacing="0" w:after="260" w:afterLines="0" w:afterAutospacing="0" w:line="560" w:lineRule="exact"/>
        <w:ind w:firstLine="643" w:firstLineChars="200"/>
        <w:jc w:val="both"/>
        <w:outlineLvl w:val="1"/>
        <w:rPr>
          <w:rFonts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一、基本情况</w:t>
      </w:r>
    </w:p>
    <w:p>
      <w:pPr>
        <w:pStyle w:val="3"/>
        <w:bidi w:val="0"/>
      </w:pPr>
      <w:r>
        <w:rPr>
          <w:rFonts w:hint="eastAsia"/>
        </w:rPr>
        <w:t>（一）项目概况</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rPr>
        <w:t>为全面贯彻落实北京市相关要求，切实做好残疾人需求采集和服务工作，掌握残疾人服务提供情况</w:t>
      </w:r>
      <w:r>
        <w:rPr>
          <w:rFonts w:hint="eastAsia" w:ascii="Times New Roman" w:hAnsi="Times New Roman" w:eastAsia="仿宋_GB2312"/>
          <w:sz w:val="32"/>
          <w:lang w:eastAsia="zh-CN"/>
        </w:rPr>
        <w:t>。</w:t>
      </w:r>
      <w:r>
        <w:rPr>
          <w:rFonts w:hint="eastAsia" w:ascii="Times New Roman" w:hAnsi="Times New Roman" w:eastAsia="仿宋_GB2312"/>
          <w:sz w:val="32"/>
        </w:rPr>
        <w:t>西城区残疾人联合会经三方询价、资质对比、综合确定，由北京国竞信息技术研究院作为项目承接方</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开展2023年度</w:t>
      </w:r>
      <w:r>
        <w:rPr>
          <w:rFonts w:hint="eastAsia" w:ascii="Times New Roman" w:hAnsi="Times New Roman" w:eastAsia="仿宋_GB2312"/>
          <w:sz w:val="32"/>
        </w:rPr>
        <w:t>西城区残联残疾人需求采集</w:t>
      </w:r>
      <w:r>
        <w:rPr>
          <w:rFonts w:hint="eastAsia" w:ascii="Times New Roman" w:hAnsi="Times New Roman" w:eastAsia="仿宋_GB2312"/>
          <w:sz w:val="32"/>
          <w:lang w:val="en-US" w:eastAsia="zh-CN"/>
        </w:rPr>
        <w:t>工作</w:t>
      </w:r>
      <w:r>
        <w:rPr>
          <w:rFonts w:hint="eastAsia" w:ascii="Times New Roman" w:hAnsi="Times New Roman" w:eastAsia="仿宋_GB2312"/>
          <w:sz w:val="32"/>
          <w:lang w:eastAsia="zh-CN"/>
        </w:rPr>
        <w:t>，</w:t>
      </w:r>
      <w:r>
        <w:rPr>
          <w:rFonts w:hint="eastAsia" w:ascii="Times New Roman" w:hAnsi="Times New Roman" w:eastAsia="仿宋_GB2312"/>
          <w:sz w:val="32"/>
        </w:rPr>
        <w:t>对202</w:t>
      </w:r>
      <w:r>
        <w:rPr>
          <w:rFonts w:hint="eastAsia" w:ascii="Times New Roman" w:hAnsi="Times New Roman" w:eastAsia="仿宋_GB2312"/>
          <w:sz w:val="32"/>
          <w:lang w:val="en-US" w:eastAsia="zh-CN"/>
        </w:rPr>
        <w:t>2</w:t>
      </w:r>
      <w:r>
        <w:rPr>
          <w:rFonts w:hint="eastAsia" w:ascii="Times New Roman" w:hAnsi="Times New Roman" w:eastAsia="仿宋_GB2312"/>
          <w:sz w:val="32"/>
        </w:rPr>
        <w:t>年10月1日至202</w:t>
      </w:r>
      <w:r>
        <w:rPr>
          <w:rFonts w:hint="eastAsia" w:ascii="Times New Roman" w:hAnsi="Times New Roman" w:eastAsia="仿宋_GB2312"/>
          <w:sz w:val="32"/>
          <w:lang w:val="en-US" w:eastAsia="zh-CN"/>
        </w:rPr>
        <w:t>3</w:t>
      </w:r>
      <w:r>
        <w:rPr>
          <w:rFonts w:hint="eastAsia" w:ascii="Times New Roman" w:hAnsi="Times New Roman" w:eastAsia="仿宋_GB2312"/>
          <w:sz w:val="32"/>
        </w:rPr>
        <w:t>年9月30日期间</w:t>
      </w:r>
      <w:r>
        <w:rPr>
          <w:rFonts w:hint="eastAsia" w:ascii="仿宋_GB2312" w:hAnsi="仿宋_GB2312" w:eastAsia="仿宋_GB2312" w:cs="仿宋_GB2312"/>
          <w:kern w:val="2"/>
          <w:sz w:val="32"/>
          <w:szCs w:val="32"/>
          <w:lang w:val="en-US" w:eastAsia="zh-CN" w:bidi="ar-SA"/>
        </w:rPr>
        <w:t>期间新办证残疾人及跨入就业年龄段的和跨入退休年龄段的持证残疾人的需求进行采集服务响应</w:t>
      </w:r>
      <w:r>
        <w:rPr>
          <w:rFonts w:hint="eastAsia" w:ascii="Times New Roman" w:hAnsi="Times New Roman" w:eastAsia="仿宋_GB2312"/>
          <w:sz w:val="32"/>
        </w:rPr>
        <w:t>。</w:t>
      </w:r>
      <w:r>
        <w:rPr>
          <w:rFonts w:hint="eastAsia" w:ascii="Times New Roman" w:hAnsi="Times New Roman" w:eastAsia="仿宋_GB2312"/>
          <w:sz w:val="32"/>
          <w:lang w:val="en-US" w:eastAsia="zh-CN"/>
        </w:rPr>
        <w:t>本次信息采集工作主要从两方面开展：一是了解残疾人基本状况与需求，进行健康知识普及；二是基层工作跟进，包括宣传党和政府有关残疾人的惠民政策，告知、指引具体申请办理渠道，协助区残联督促基层工作人员，做好对往年已登记过的残疾人的需求核实服务工作。</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rPr>
        <w:t>北京国竞信息技术研究院</w:t>
      </w:r>
      <w:r>
        <w:rPr>
          <w:rFonts w:hint="eastAsia" w:ascii="Times New Roman" w:hAnsi="Times New Roman" w:eastAsia="仿宋_GB2312"/>
          <w:sz w:val="32"/>
          <w:lang w:val="en-US" w:eastAsia="zh-CN"/>
        </w:rPr>
        <w:t>针对本项目</w:t>
      </w:r>
      <w:r>
        <w:rPr>
          <w:rFonts w:hint="eastAsia" w:ascii="Times New Roman" w:hAnsi="Times New Roman" w:eastAsia="仿宋_GB2312"/>
          <w:sz w:val="32"/>
        </w:rPr>
        <w:t>，共配置团队成员</w:t>
      </w:r>
      <w:r>
        <w:rPr>
          <w:rFonts w:hint="eastAsia" w:ascii="Times New Roman" w:hAnsi="Times New Roman" w:eastAsia="仿宋_GB2312"/>
          <w:sz w:val="32"/>
          <w:lang w:val="en-US" w:eastAsia="zh-CN"/>
        </w:rPr>
        <w:t>48</w:t>
      </w:r>
      <w:r>
        <w:rPr>
          <w:rFonts w:hint="eastAsia" w:ascii="Times New Roman" w:hAnsi="Times New Roman" w:eastAsia="仿宋_GB2312"/>
          <w:sz w:val="32"/>
        </w:rPr>
        <w:t>名，其中项目总监1名，项目经理1名，项目督导</w:t>
      </w:r>
      <w:r>
        <w:rPr>
          <w:rFonts w:hint="eastAsia" w:ascii="Times New Roman" w:hAnsi="Times New Roman" w:eastAsia="仿宋_GB2312"/>
          <w:sz w:val="32"/>
          <w:lang w:val="en-US" w:eastAsia="zh-CN"/>
        </w:rPr>
        <w:t>3</w:t>
      </w:r>
      <w:r>
        <w:rPr>
          <w:rFonts w:hint="eastAsia" w:ascii="Times New Roman" w:hAnsi="Times New Roman" w:eastAsia="仿宋_GB2312"/>
          <w:sz w:val="32"/>
        </w:rPr>
        <w:t>名，研究员</w:t>
      </w:r>
      <w:r>
        <w:rPr>
          <w:rFonts w:hint="eastAsia" w:ascii="Times New Roman" w:hAnsi="Times New Roman" w:eastAsia="仿宋_GB2312"/>
          <w:sz w:val="32"/>
          <w:lang w:val="en-US" w:eastAsia="zh-CN"/>
        </w:rPr>
        <w:t>1</w:t>
      </w:r>
      <w:r>
        <w:rPr>
          <w:rFonts w:hint="eastAsia" w:ascii="Times New Roman" w:hAnsi="Times New Roman" w:eastAsia="仿宋_GB2312"/>
          <w:sz w:val="32"/>
        </w:rPr>
        <w:t>名，调查员</w:t>
      </w:r>
      <w:r>
        <w:rPr>
          <w:rFonts w:hint="eastAsia" w:ascii="Times New Roman" w:hAnsi="Times New Roman" w:eastAsia="仿宋_GB2312"/>
          <w:sz w:val="32"/>
          <w:lang w:val="en-US" w:eastAsia="zh-CN"/>
        </w:rPr>
        <w:t>40</w:t>
      </w:r>
      <w:r>
        <w:rPr>
          <w:rFonts w:hint="eastAsia" w:ascii="Times New Roman" w:hAnsi="Times New Roman" w:eastAsia="仿宋_GB2312"/>
          <w:sz w:val="32"/>
        </w:rPr>
        <w:t>名，质检员</w:t>
      </w:r>
      <w:r>
        <w:rPr>
          <w:rFonts w:hint="eastAsia" w:ascii="Times New Roman" w:hAnsi="Times New Roman" w:eastAsia="仿宋_GB2312"/>
          <w:sz w:val="32"/>
          <w:lang w:val="en-US" w:eastAsia="zh-CN"/>
        </w:rPr>
        <w:t>2</w:t>
      </w:r>
      <w:r>
        <w:rPr>
          <w:rFonts w:hint="eastAsia" w:ascii="Times New Roman" w:hAnsi="Times New Roman" w:eastAsia="仿宋_GB2312"/>
          <w:sz w:val="32"/>
        </w:rPr>
        <w:t>名，</w:t>
      </w:r>
      <w:r>
        <w:rPr>
          <w:rFonts w:hint="eastAsia" w:ascii="Times New Roman" w:hAnsi="Times New Roman" w:eastAsia="仿宋_GB2312"/>
          <w:sz w:val="32"/>
          <w:lang w:val="en-US" w:eastAsia="zh-CN"/>
        </w:rPr>
        <w:t>按时、高效完成各项工作。</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本项目预计资金投入贰拾万壹仟伍佰元整（201500元），项目费用结算方式按需求采集表完成50元/每份计算，实际费用以项目结束后实际采集完成数量为准，多退少补</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截至2023年10月20日，共完成需求信息采集表3538份，实际支出费用壹拾柒万陆仟玖佰元整</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176900</w:t>
      </w:r>
      <w:r>
        <w:rPr>
          <w:rFonts w:hint="eastAsia" w:ascii="Times New Roman" w:hAnsi="Times New Roman" w:eastAsia="仿宋_GB2312"/>
          <w:sz w:val="32"/>
        </w:rPr>
        <w:t>元</w:t>
      </w:r>
      <w:r>
        <w:rPr>
          <w:rFonts w:hint="eastAsia" w:ascii="Times New Roman" w:hAnsi="Times New Roman" w:eastAsia="仿宋_GB2312"/>
          <w:sz w:val="32"/>
          <w:lang w:eastAsia="zh-CN"/>
        </w:rPr>
        <w:t>）。资金严格按照规范程序申请、管理、使用，资金支付范围、支付标准、支付进度、支付依据合规合法、与预算相符。</w:t>
      </w:r>
    </w:p>
    <w:p>
      <w:pPr>
        <w:pStyle w:val="3"/>
        <w:bidi w:val="0"/>
        <w:ind w:firstLine="1044"/>
        <w:rPr>
          <w:rFonts w:hint="eastAsia" w:ascii="Times New Roman" w:hAnsi="Times New Roman"/>
          <w:b/>
        </w:rPr>
      </w:pPr>
      <w:r>
        <w:rPr>
          <w:rFonts w:hint="eastAsia" w:ascii="Times New Roman" w:hAnsi="Times New Roman"/>
          <w:b/>
        </w:rPr>
        <w:t>（二）项目绩效目标</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总体目标：开展残疾人需求采集工作可以全面了解残疾人具体需求和困难，为制定更有针对性的服务提供依据，进一步提高残疾人服务质量，推动残疾人政策制定和改进，促进残疾人权益保障和社会融合。通过需求采集，进一步完善残疾人服务体系，确保服务资源合理分配，满足残疾人多样化需求。</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阶段性目标：对西城区15个街道及清河农场2022年10月1日至2023年9月30日新办证残疾人</w:t>
      </w:r>
      <w:r>
        <w:rPr>
          <w:rFonts w:hint="eastAsia" w:ascii="仿宋_GB2312" w:hAnsi="仿宋_GB2312" w:eastAsia="仿宋_GB2312" w:cs="仿宋_GB2312"/>
          <w:kern w:val="2"/>
          <w:sz w:val="32"/>
          <w:szCs w:val="32"/>
          <w:lang w:val="en-US" w:eastAsia="zh-CN" w:bidi="ar-SA"/>
        </w:rPr>
        <w:t>及跨入就业年龄段的和跨入退休年龄段的持证残疾人</w:t>
      </w:r>
      <w:r>
        <w:rPr>
          <w:rFonts w:hint="eastAsia" w:ascii="Times New Roman" w:hAnsi="Times New Roman" w:eastAsia="仿宋_GB2312"/>
          <w:sz w:val="32"/>
          <w:lang w:val="en-US" w:eastAsia="zh-CN"/>
        </w:rPr>
        <w:t>进行需求信息采集和服务响应。</w:t>
      </w:r>
    </w:p>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二、绩效评价工作开展情况</w:t>
      </w:r>
    </w:p>
    <w:p>
      <w:pPr>
        <w:pStyle w:val="3"/>
        <w:bidi w:val="0"/>
        <w:ind w:firstLine="1044"/>
        <w:rPr>
          <w:rFonts w:hint="eastAsia" w:ascii="Times New Roman" w:hAnsi="Times New Roman"/>
          <w:b/>
        </w:rPr>
      </w:pPr>
      <w:r>
        <w:rPr>
          <w:rFonts w:hint="eastAsia" w:ascii="Times New Roman" w:hAnsi="Times New Roman"/>
          <w:b/>
        </w:rPr>
        <w:t>（一）绩效评价目的、对象和范围。</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绩效评价目的：严格执行《预算法》，强化支出责任，提高西城区财政拨付资金使用效益，对残疾人事业支出及项目支出情况开展绩效评价，践行“花钱必问效、无效必问责”。</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绩效评价对象：2023年度</w:t>
      </w:r>
      <w:r>
        <w:rPr>
          <w:rFonts w:hint="eastAsia" w:ascii="Times New Roman" w:hAnsi="Times New Roman" w:eastAsia="仿宋_GB2312"/>
          <w:sz w:val="32"/>
        </w:rPr>
        <w:t>西城区残联残疾人需求采集</w:t>
      </w:r>
      <w:r>
        <w:rPr>
          <w:rFonts w:hint="eastAsia" w:ascii="Times New Roman" w:hAnsi="Times New Roman" w:eastAsia="仿宋_GB2312"/>
          <w:sz w:val="32"/>
          <w:lang w:val="en-US" w:eastAsia="zh-CN"/>
        </w:rPr>
        <w:t>项目各项费用支出。</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绩效评价范围：</w:t>
      </w:r>
    </w:p>
    <w:p>
      <w:pPr>
        <w:pStyle w:val="3"/>
        <w:bidi w:val="0"/>
        <w:ind w:firstLine="1044"/>
        <w:rPr>
          <w:rFonts w:hint="eastAsia" w:ascii="Times New Roman" w:hAnsi="Times New Roman"/>
          <w:b/>
        </w:rPr>
      </w:pPr>
      <w:r>
        <w:rPr>
          <w:rFonts w:hint="eastAsia" w:ascii="Times New Roman" w:hAnsi="Times New Roman"/>
          <w:b/>
        </w:rPr>
        <w:t>（二）绩效评价原则、评价指标体系（附表说明）、评价方法、评价标准等。</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绩效评价原则：本着客观公正和有效性原则，按照设定的指标体系，单位中层以上干部参与评价，并从各科室抽选人员进行打分，由项目负责人进行梳理并整改。</w:t>
      </w:r>
    </w:p>
    <w:p>
      <w:pPr>
        <w:pStyle w:val="3"/>
        <w:bidi w:val="0"/>
        <w:ind w:firstLine="1044"/>
        <w:rPr>
          <w:rFonts w:hint="eastAsia" w:ascii="Times New Roman" w:hAnsi="Times New Roman"/>
          <w:b/>
        </w:rPr>
      </w:pPr>
      <w:r>
        <w:rPr>
          <w:rFonts w:hint="eastAsia" w:ascii="Times New Roman" w:hAnsi="Times New Roman"/>
          <w:b/>
        </w:rPr>
        <w:t>（三）绩效评价工作过程</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1.前期准备。成立部门绩效评价小组，学习评价指标体系和绩效相关文件通知。</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2.组织实施。按照规定的工作程序组织绩效评价自评，注重评价质量，撰写绩效评价报告。</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3.分析评价。对评价结果进行整改，充分运用分析评价引领。</w:t>
      </w:r>
    </w:p>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三、综合评价情况及评价结论（附相关评分表）</w:t>
      </w:r>
    </w:p>
    <w:tbl>
      <w:tblPr>
        <w:tblStyle w:val="7"/>
        <w:tblW w:w="8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5"/>
        <w:gridCol w:w="1417"/>
        <w:gridCol w:w="483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blHeader/>
          <w:jc w:val="center"/>
        </w:trPr>
        <w:tc>
          <w:tcPr>
            <w:tcW w:w="1305" w:type="dxa"/>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利益相关方</w:t>
            </w:r>
          </w:p>
        </w:tc>
        <w:tc>
          <w:tcPr>
            <w:tcW w:w="1417" w:type="dxa"/>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指标分类</w:t>
            </w:r>
          </w:p>
        </w:tc>
        <w:tc>
          <w:tcPr>
            <w:tcW w:w="4833" w:type="dxa"/>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详细指标描述</w:t>
            </w:r>
          </w:p>
        </w:tc>
        <w:tc>
          <w:tcPr>
            <w:tcW w:w="772" w:type="dxa"/>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restart"/>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服务对象</w:t>
            </w:r>
          </w:p>
        </w:tc>
        <w:tc>
          <w:tcPr>
            <w:tcW w:w="1417"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满意指标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（分值20分）</w:t>
            </w: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eastAsia="zh-CN"/>
              </w:rPr>
              <w:t>市残联第三方质控满意度调查满意度达到</w:t>
            </w:r>
            <w:r>
              <w:rPr>
                <w:rFonts w:hint="eastAsia" w:ascii="宋体" w:hAnsi="宋体" w:eastAsia="宋体" w:cs="宋体"/>
                <w:i w:val="0"/>
                <w:color w:val="auto"/>
                <w:sz w:val="22"/>
                <w:szCs w:val="22"/>
                <w:highlight w:val="none"/>
                <w:u w:val="none"/>
                <w:lang w:val="en-US" w:eastAsia="zh-CN"/>
              </w:rPr>
              <w:t>80%。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（非常符合12分，基本符合8分，不符合0分）</w:t>
            </w:r>
          </w:p>
        </w:tc>
        <w:tc>
          <w:tcPr>
            <w:tcW w:w="772"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sz w:val="22"/>
                <w:szCs w:val="22"/>
                <w:highlight w:val="none"/>
                <w:u w:val="none"/>
                <w:lang w:eastAsia="zh-CN"/>
              </w:rPr>
              <w:t>市残联第三方质控录音过程，</w:t>
            </w:r>
            <w:r>
              <w:rPr>
                <w:rFonts w:hint="eastAsia" w:ascii="宋体" w:hAnsi="宋体" w:eastAsia="宋体" w:cs="宋体"/>
                <w:i w:val="0"/>
                <w:color w:val="auto"/>
                <w:kern w:val="0"/>
                <w:sz w:val="22"/>
                <w:szCs w:val="22"/>
                <w:highlight w:val="none"/>
                <w:u w:val="none"/>
                <w:lang w:val="en-US" w:eastAsia="zh-CN" w:bidi="ar"/>
              </w:rPr>
              <w:t>项目人员向服务对象及家属能清晰地介绍了项目情况等相关信息。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kern w:val="0"/>
                <w:sz w:val="22"/>
                <w:szCs w:val="22"/>
                <w:highlight w:val="none"/>
                <w:u w:val="none"/>
                <w:lang w:val="en-US" w:eastAsia="zh-CN" w:bidi="ar"/>
              </w:rPr>
              <w:t>（非常符合8分，基本符合5分，不符合0分）</w:t>
            </w:r>
          </w:p>
        </w:tc>
        <w:tc>
          <w:tcPr>
            <w:tcW w:w="772"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restart"/>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街道残联</w:t>
            </w:r>
          </w:p>
        </w:tc>
        <w:tc>
          <w:tcPr>
            <w:tcW w:w="1417"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协同指标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（分值20分）</w:t>
            </w: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项目开展前期及实施过程中，项目负责人与街道残联沟通到位、分工明确。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（非常符合8分，基本符合5分，不符合0分）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承接机构的加入，减轻了街道残联工作人员的工作量。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（非常符合7分，基本符合4分，不符合0分）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w w:val="90"/>
                <w:kern w:val="0"/>
                <w:sz w:val="22"/>
                <w:szCs w:val="22"/>
                <w:highlight w:val="none"/>
                <w:u w:val="none"/>
                <w:lang w:val="en-US" w:eastAsia="zh-CN" w:bidi="ar"/>
              </w:rPr>
            </w:pPr>
            <w:r>
              <w:rPr>
                <w:rFonts w:hint="eastAsia" w:ascii="宋体" w:hAnsi="宋体" w:eastAsia="宋体" w:cs="宋体"/>
                <w:i w:val="0"/>
                <w:color w:val="auto"/>
                <w:w w:val="90"/>
                <w:kern w:val="0"/>
                <w:sz w:val="22"/>
                <w:szCs w:val="22"/>
                <w:highlight w:val="none"/>
                <w:u w:val="none"/>
                <w:lang w:val="en-US" w:eastAsia="zh-CN" w:bidi="ar"/>
              </w:rPr>
              <w:t>承接机构在项目实施中，对本项目带来了创新思路和工作方法。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（非常符合5分，基本符合3分，不符合0分）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restart"/>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区残联</w:t>
            </w:r>
          </w:p>
        </w:tc>
        <w:tc>
          <w:tcPr>
            <w:tcW w:w="1417"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效益指标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分值20分</w:t>
            </w: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项目按要求于2023年10月20日前信息登记完毕。</w:t>
            </w:r>
            <w:r>
              <w:rPr>
                <w:rFonts w:hint="eastAsia" w:ascii="宋体" w:hAnsi="宋体" w:eastAsia="宋体" w:cs="宋体"/>
                <w:i w:val="0"/>
                <w:color w:val="auto"/>
                <w:kern w:val="0"/>
                <w:sz w:val="22"/>
                <w:szCs w:val="22"/>
                <w:highlight w:val="none"/>
                <w:u w:val="none"/>
                <w:lang w:val="en-US" w:eastAsia="zh-CN" w:bidi="ar"/>
              </w:rPr>
              <w:br w:type="textWrapping"/>
            </w:r>
            <w:r>
              <w:rPr>
                <w:rFonts w:hint="eastAsia" w:ascii="宋体" w:hAnsi="宋体" w:eastAsia="宋体" w:cs="宋体"/>
                <w:i w:val="0"/>
                <w:color w:val="auto"/>
                <w:kern w:val="0"/>
                <w:sz w:val="22"/>
                <w:szCs w:val="22"/>
                <w:highlight w:val="none"/>
                <w:u w:val="none"/>
                <w:lang w:val="en-US" w:eastAsia="zh-CN" w:bidi="ar"/>
              </w:rPr>
              <w:t>（非常符合8分，基本符合5分，不符合0分）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项目按要求信息采集登记率达100%</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（非常符合7分，基本符合4分，不符合0分）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承接机构在项目实施过程中，形成了良好的社会效益，对打造品牌项目起到了示范作用。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（非常符合5分，基本符合3分，不符合0分）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承接机构</w:t>
            </w:r>
          </w:p>
        </w:tc>
        <w:tc>
          <w:tcPr>
            <w:tcW w:w="1417"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自检指标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分值10分</w:t>
            </w: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按时完成项目采集并提交项目资料。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（非常符合8分，基本符合5分，不符合0分）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区残联和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街道残联</w:t>
            </w:r>
          </w:p>
        </w:tc>
        <w:tc>
          <w:tcPr>
            <w:tcW w:w="1417"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监测指标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分值30分</w:t>
            </w: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按照合约中的实施方案，有序地推进项目进度，完成任务指标。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（非常符合6分，基本符合4分，不符合0分）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项目管理规范、活动档案齐全等。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（非常符合6分，基本符合4分，不符合0分）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对甲方、服务对象提出的整改意见积极反馈并作出相应调整。（非常符合6分，基本符合4分，不符合0分）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工作人员具有专业助残服务意识和态度。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（非常符合6分，基本符合4分，不符合0分）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1305"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i w:val="0"/>
                <w:color w:val="auto"/>
                <w:sz w:val="22"/>
                <w:szCs w:val="22"/>
                <w:highlight w:val="none"/>
                <w:u w:val="none"/>
              </w:rPr>
            </w:pPr>
          </w:p>
        </w:tc>
        <w:tc>
          <w:tcPr>
            <w:tcW w:w="1417"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rPr>
            </w:pPr>
          </w:p>
        </w:tc>
        <w:tc>
          <w:tcPr>
            <w:tcW w:w="4833"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对项目中可能出现的风险，有较为明确的应急预案，防疫措施齐备。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（非常符合6分，基本符合4分，不符合0分）</w:t>
            </w:r>
          </w:p>
        </w:tc>
        <w:tc>
          <w:tcPr>
            <w:tcW w:w="772" w:type="dxa"/>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r>
    </w:tbl>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四、绩效评价指标分析</w:t>
      </w:r>
    </w:p>
    <w:p>
      <w:pPr>
        <w:pStyle w:val="3"/>
        <w:bidi w:val="0"/>
        <w:rPr>
          <w:rFonts w:hint="eastAsia"/>
        </w:rPr>
      </w:pPr>
      <w:r>
        <w:rPr>
          <w:rFonts w:hint="eastAsia"/>
        </w:rPr>
        <w:t>（一）项目</w:t>
      </w:r>
      <w:r>
        <w:rPr>
          <w:rFonts w:hint="eastAsia"/>
          <w:lang w:val="en-US" w:eastAsia="zh-CN"/>
        </w:rPr>
        <w:t>决策</w:t>
      </w:r>
      <w:r>
        <w:rPr>
          <w:rFonts w:hint="eastAsia"/>
        </w:rPr>
        <w:t>情况</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项目预期提供的服务、效益或其他目标明确。</w:t>
      </w:r>
    </w:p>
    <w:p>
      <w:pPr>
        <w:pStyle w:val="3"/>
        <w:bidi w:val="0"/>
        <w:rPr>
          <w:rFonts w:hint="eastAsia"/>
        </w:rPr>
      </w:pPr>
      <w:r>
        <w:rPr>
          <w:rFonts w:hint="eastAsia"/>
        </w:rPr>
        <w:t>（二）项目过程情况</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1.项目资金到位情况。资金于2023年8月全部及时到位，未影响项目实施。</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2.项目资金使用情况。资金使用合规，无截留、挪用等显现，资金使用效益明显。</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3.项目资金管理情况。项目资金管理情况较好，有专门的资金管理机构负责资金的规划和监管，同时也建立了完善的资金执行和报销审核机制，有助于确保项目资金的有效使用和项目运作的顺利进行。划和监管，同时也建立了完善的资金执行和报销审核机制，有助于确保项目资金的有效使用和项目运作的顺利进行。</w:t>
      </w:r>
    </w:p>
    <w:p>
      <w:pPr>
        <w:pStyle w:val="3"/>
        <w:bidi w:val="0"/>
        <w:ind w:firstLine="1044"/>
        <w:rPr>
          <w:rFonts w:hint="eastAsia" w:ascii="Times New Roman" w:hAnsi="Times New Roman"/>
          <w:b/>
        </w:rPr>
      </w:pPr>
      <w:r>
        <w:rPr>
          <w:rFonts w:hint="eastAsia" w:ascii="Times New Roman" w:hAnsi="Times New Roman"/>
          <w:b/>
        </w:rPr>
        <w:t>（三）项目产出情况</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资金分配合理，不存在虚报项目套取财政资金和不符合申报条件的情况。</w:t>
      </w:r>
    </w:p>
    <w:p>
      <w:pPr>
        <w:pStyle w:val="3"/>
        <w:bidi w:val="0"/>
        <w:ind w:firstLine="1044"/>
        <w:rPr>
          <w:rFonts w:hint="eastAsia" w:ascii="Times New Roman" w:hAnsi="Times New Roman"/>
          <w:b/>
        </w:rPr>
      </w:pPr>
      <w:r>
        <w:rPr>
          <w:rFonts w:hint="eastAsia" w:ascii="Times New Roman" w:hAnsi="Times New Roman"/>
          <w:b/>
        </w:rPr>
        <w:t>（四）项目效益情况</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资金分配方法制定、分配要素设定、基础数据应用、测算依据选取科学合理。</w:t>
      </w:r>
    </w:p>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五、主要经验及做法、存在的问题及原因分析</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各街道、社区配合非常重要，提前沟通好执行时间和方法，大部分社区都比较配合，执行起来也比较高效，也有部分社区工作比较忙，抽不出时间，这样容易造成居民对采集员工作的不认可，执行过程中有遇到居民不配合的情况，经过街道和社区耐心沟通，最终残疾人都能理解配合。</w:t>
      </w:r>
    </w:p>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六、有关建议</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1.建议加强残疾人需求采集工作的宣传。</w:t>
      </w:r>
    </w:p>
    <w:p>
      <w:pPr>
        <w:bidi w:val="0"/>
        <w:spacing w:line="560"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2.加强残疾人信息采集系统的更新维护，系统不稳定，上传数据太慢，导致数据不能及时提交，操作不好也会造成丢失。</w:t>
      </w:r>
    </w:p>
    <w:p>
      <w:pPr>
        <w:keepNext/>
        <w:keepLines/>
        <w:widowControl w:val="0"/>
        <w:bidi w:val="0"/>
        <w:spacing w:before="260" w:beforeLines="0" w:beforeAutospacing="0" w:after="260" w:afterLines="0" w:afterAutospacing="0" w:line="560" w:lineRule="exact"/>
        <w:ind w:firstLine="643" w:firstLineChars="200"/>
        <w:jc w:val="both"/>
        <w:outlineLvl w:val="1"/>
        <w:rPr>
          <w:rFonts w:hint="eastAsia" w:ascii="Arial" w:hAnsi="Arial" w:eastAsia="黑体" w:cstheme="minorBidi"/>
          <w:b/>
          <w:kern w:val="2"/>
          <w:sz w:val="32"/>
          <w:szCs w:val="22"/>
          <w:lang w:val="en-US" w:eastAsia="zh-CN" w:bidi="ar-SA"/>
        </w:rPr>
      </w:pPr>
      <w:r>
        <w:rPr>
          <w:rFonts w:hint="eastAsia" w:ascii="Arial" w:hAnsi="Arial" w:eastAsia="黑体" w:cstheme="minorBidi"/>
          <w:b/>
          <w:kern w:val="2"/>
          <w:sz w:val="32"/>
          <w:szCs w:val="22"/>
          <w:lang w:val="en-US" w:eastAsia="zh-CN" w:bidi="ar-SA"/>
        </w:rPr>
        <w:t>七、其他需要说明的问题</w:t>
      </w:r>
    </w:p>
    <w:p>
      <w:pPr>
        <w:bidi w:val="0"/>
        <w:spacing w:line="560" w:lineRule="exact"/>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无</w:t>
      </w:r>
    </w:p>
    <w:p>
      <w:pPr>
        <w:spacing w:line="600" w:lineRule="exact"/>
        <w:ind w:firstLine="442" w:firstLineChars="200"/>
        <w:rPr>
          <w:rFonts w:ascii="宋体" w:hAnsi="宋体" w:eastAsia="宋体" w:cs="宋体"/>
          <w:b/>
          <w:color w:val="000000"/>
          <w:kern w:val="0"/>
          <w:sz w:val="22"/>
          <w:szCs w:val="24"/>
        </w:rPr>
      </w:pPr>
    </w:p>
    <w:p>
      <w:pPr>
        <w:pStyle w:val="11"/>
        <w:rPr>
          <w:rFonts w:hint="eastAsia" w:ascii="仿宋" w:hAnsi="仿宋" w:eastAsia="仿宋" w:cs="仿宋"/>
          <w:bCs/>
          <w:kern w:val="2"/>
          <w:sz w:val="30"/>
          <w:szCs w:val="30"/>
          <w:lang w:val="en-US" w:eastAsia="zh-CN" w:bidi="ar-SA"/>
        </w:rPr>
      </w:pPr>
    </w:p>
    <w:p>
      <w:pPr>
        <w:spacing w:line="600" w:lineRule="exact"/>
        <w:rPr>
          <w:rFonts w:ascii="宋体" w:hAnsi="宋体" w:eastAsia="宋体" w:cs="宋体"/>
          <w:b/>
          <w:color w:val="000000"/>
          <w:kern w:val="0"/>
          <w:sz w:val="22"/>
          <w:szCs w:val="24"/>
        </w:rPr>
      </w:pPr>
    </w:p>
    <w:p>
      <w:pPr>
        <w:pStyle w:val="4"/>
        <w:rPr>
          <w:rFonts w:hint="eastAsia"/>
        </w:rPr>
      </w:pPr>
      <w:r>
        <w:rPr>
          <w:rFonts w:hint="eastAsia" w:ascii="Times New Roman" w:hAnsi="Times New Roman" w:eastAsia="宋体" w:cs="Times New Roman"/>
          <w:b/>
          <w:sz w:val="52"/>
          <w:szCs w:val="52"/>
        </w:rPr>
        <w:br w:type="page"/>
      </w:r>
    </w:p>
    <w:p>
      <w:pPr>
        <w:widowControl/>
        <w:spacing w:line="360" w:lineRule="auto"/>
        <w:jc w:val="left"/>
        <w:rPr>
          <w:rFonts w:ascii="仿宋" w:hAnsi="仿宋" w:eastAsia="仿宋"/>
          <w:color w:val="000000" w:themeColor="text1"/>
          <w:sz w:val="32"/>
          <w:szCs w:val="32"/>
          <w14:textFill>
            <w14:solidFill>
              <w14:schemeClr w14:val="tx1"/>
            </w14:solidFill>
          </w14:textFill>
        </w:rPr>
      </w:pPr>
      <w:r>
        <w:rPr>
          <w:rFonts w:hint="eastAsia" w:ascii="Times New Roman" w:hAnsi="Times New Roman"/>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（六）政府购买服务情况说明</w:t>
      </w:r>
    </w:p>
    <w:p>
      <w:pPr>
        <w:widowControl/>
        <w:spacing w:line="360" w:lineRule="auto"/>
        <w:ind w:firstLine="320" w:firstLineChars="1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本单位本年共有</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个购买服务项目，实际支出</w:t>
      </w:r>
      <w:r>
        <w:rPr>
          <w:rFonts w:hint="eastAsia" w:ascii="仿宋" w:hAnsi="仿宋" w:eastAsia="仿宋"/>
          <w:sz w:val="32"/>
          <w:szCs w:val="32"/>
          <w:lang w:val="en-US" w:eastAsia="zh-CN"/>
        </w:rPr>
        <w:t>153.41</w:t>
      </w:r>
      <w:r>
        <w:rPr>
          <w:rFonts w:hint="eastAsia" w:ascii="仿宋" w:hAnsi="仿宋" w:eastAsia="仿宋"/>
          <w:sz w:val="32"/>
          <w:szCs w:val="32"/>
        </w:rPr>
        <w:t>万</w:t>
      </w:r>
      <w:r>
        <w:rPr>
          <w:rFonts w:hint="eastAsia" w:ascii="仿宋" w:hAnsi="仿宋" w:eastAsia="仿宋"/>
          <w:color w:val="000000" w:themeColor="text1"/>
          <w:sz w:val="32"/>
          <w:szCs w:val="32"/>
          <w14:textFill>
            <w14:solidFill>
              <w14:schemeClr w14:val="tx1"/>
            </w14:solidFill>
          </w14:textFill>
        </w:rPr>
        <w:t>元，承接主体有社会组织和事业单位（公益二类和生产经营类）</w:t>
      </w:r>
    </w:p>
    <w:p>
      <w:pPr>
        <w:numPr>
          <w:ilvl w:val="0"/>
          <w:numId w:val="1"/>
        </w:numPr>
        <w:ind w:left="-430" w:leftChars="0" w:firstLine="640" w:firstLineChars="0"/>
        <w:jc w:val="left"/>
        <w:outlineLvl w:val="1"/>
        <w:rPr>
          <w:rFonts w:hint="eastAsia" w:ascii="宋体" w:hAnsi="宋体" w:eastAsia="宋体" w:cs="宋体"/>
          <w:sz w:val="32"/>
          <w:szCs w:val="32"/>
        </w:rPr>
      </w:pPr>
      <w:bookmarkStart w:id="0" w:name="_Toc23993"/>
      <w:r>
        <w:rPr>
          <w:rFonts w:hint="eastAsia" w:ascii="宋体" w:hAnsi="宋体" w:eastAsia="宋体" w:cs="宋体"/>
          <w:sz w:val="32"/>
          <w:szCs w:val="32"/>
        </w:rPr>
        <w:t>专业名词解释</w:t>
      </w:r>
      <w:bookmarkEnd w:id="0"/>
    </w:p>
    <w:p>
      <w:pPr>
        <w:ind w:firstLine="640" w:firstLineChars="200"/>
        <w:rPr>
          <w:rFonts w:hint="eastAsia" w:ascii="仿宋_GB2312" w:eastAsia="仿宋_GB2312"/>
          <w:sz w:val="32"/>
          <w:szCs w:val="32"/>
        </w:rPr>
      </w:pPr>
      <w:bookmarkStart w:id="1" w:name="_GoBack"/>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4.其他收入：指单位取得的除上述收入以外的各项收入。主要是按规定动用的售房收入、存款利息收入等。成、结转到本年按有关规定继续使用的资金。</w:t>
      </w:r>
    </w:p>
    <w:p>
      <w:pPr>
        <w:ind w:firstLine="640" w:firstLineChars="200"/>
        <w:rPr>
          <w:rFonts w:hint="eastAsia" w:ascii="仿宋_GB2312" w:eastAsia="仿宋_GB2312"/>
          <w:sz w:val="28"/>
          <w:szCs w:val="28"/>
        </w:rPr>
      </w:pPr>
      <w:r>
        <w:rPr>
          <w:rFonts w:hint="eastAsia" w:ascii="仿宋_GB2312" w:eastAsia="仿宋_GB2312"/>
          <w:sz w:val="32"/>
          <w:szCs w:val="32"/>
        </w:rPr>
        <w:t>5.年初结转和结余：指单位以前年度尚未完</w:t>
      </w:r>
    </w:p>
    <w:p>
      <w:pPr>
        <w:ind w:firstLine="640" w:firstLineChars="200"/>
        <w:rPr>
          <w:rFonts w:hint="eastAsia" w:ascii="仿宋_GB2312" w:eastAsia="仿宋_GB2312"/>
          <w:sz w:val="32"/>
          <w:szCs w:val="32"/>
        </w:rPr>
      </w:pPr>
      <w:r>
        <w:rPr>
          <w:rFonts w:hint="eastAsia" w:ascii="仿宋_GB2312" w:eastAsia="仿宋_GB2312"/>
          <w:sz w:val="32"/>
          <w:szCs w:val="32"/>
        </w:rPr>
        <w:t>6.基本支出：指为保障机构正常运转、完成日常工作任务而发生的人员支出和公用支出。</w:t>
      </w:r>
    </w:p>
    <w:p>
      <w:pPr>
        <w:pStyle w:val="4"/>
        <w:numPr>
          <w:ilvl w:val="0"/>
          <w:numId w:val="0"/>
        </w:numPr>
        <w:ind w:firstLine="640" w:firstLineChars="200"/>
        <w:rPr>
          <w:rFonts w:hint="eastAsia" w:eastAsia="仿宋_GB2312"/>
          <w:sz w:val="32"/>
          <w:szCs w:val="32"/>
          <w:lang w:eastAsia="zh-CN"/>
        </w:rPr>
      </w:pPr>
      <w:r>
        <w:rPr>
          <w:rFonts w:hint="eastAsia" w:ascii="仿宋_GB2312" w:eastAsia="仿宋_GB2312"/>
          <w:sz w:val="32"/>
          <w:szCs w:val="32"/>
        </w:rPr>
        <w:t>7.项目支出：指在基本支出之外为完成特定行政任务或事业发展目标所发生的支出</w:t>
      </w:r>
      <w:r>
        <w:rPr>
          <w:rFonts w:hint="eastAsia" w:eastAsia="仿宋_GB2312"/>
          <w:sz w:val="32"/>
          <w:szCs w:val="32"/>
          <w:lang w:eastAsia="zh-CN"/>
        </w:rPr>
        <w:t>。</w:t>
      </w:r>
    </w:p>
    <w:p>
      <w:pPr>
        <w:ind w:firstLine="640" w:firstLineChars="200"/>
        <w:rPr>
          <w:rFonts w:hint="eastAsia" w:ascii="仿宋_GB2312" w:hAnsi="宋体" w:eastAsia="仿宋_GB2312"/>
          <w:sz w:val="32"/>
          <w:szCs w:val="32"/>
        </w:rPr>
      </w:pPr>
      <w:r>
        <w:rPr>
          <w:rFonts w:hint="eastAsia" w:ascii="仿宋_GB2312" w:eastAsia="仿宋_GB2312"/>
          <w:sz w:val="32"/>
          <w:szCs w:val="32"/>
        </w:rPr>
        <w:t>8.“三公”经费：</w:t>
      </w:r>
      <w:r>
        <w:rPr>
          <w:rFonts w:hint="eastAsia" w:ascii="仿宋_GB2312" w:hAnsi="宋体" w:eastAsia="仿宋_GB2312"/>
          <w:sz w:val="32"/>
          <w:szCs w:val="32"/>
        </w:rPr>
        <w:t>是指单位通过财政拨款资金安排的因公出国（境）费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640" w:firstLineChars="200"/>
        <w:rPr>
          <w:rFonts w:hint="eastAsia" w:ascii="仿宋_GB2312" w:hAnsi="宋体"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机关运行经费：</w:t>
      </w:r>
      <w:r>
        <w:rPr>
          <w:rFonts w:hint="eastAsia" w:ascii="仿宋_GB2312" w:hAnsi="宋体" w:eastAsia="仿宋_GB2312"/>
          <w:sz w:val="32"/>
          <w:szCs w:val="32"/>
        </w:rPr>
        <w:t>指为</w:t>
      </w:r>
      <w:r>
        <w:rPr>
          <w:rFonts w:ascii="仿宋_GB2312" w:hAnsi="宋体" w:eastAsia="仿宋_GB2312"/>
          <w:sz w:val="32"/>
          <w:szCs w:val="32"/>
        </w:rPr>
        <w:t>保障</w:t>
      </w:r>
      <w:r>
        <w:rPr>
          <w:rFonts w:hint="eastAsia" w:ascii="仿宋_GB2312" w:hAnsi="宋体" w:eastAsia="仿宋_GB2312"/>
          <w:sz w:val="32"/>
          <w:szCs w:val="32"/>
        </w:rPr>
        <w:t>行政单位（含参照公务员法管理事业单位）运行用于</w:t>
      </w:r>
      <w:r>
        <w:rPr>
          <w:rFonts w:ascii="仿宋_GB2312" w:hAnsi="宋体" w:eastAsia="仿宋_GB2312"/>
          <w:sz w:val="32"/>
          <w:szCs w:val="32"/>
        </w:rPr>
        <w:t>购买货物和服务的各项资金</w:t>
      </w:r>
      <w:r>
        <w:rPr>
          <w:rFonts w:hint="eastAsia" w:ascii="仿宋_GB2312" w:hAnsi="宋体"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政府采购</w:t>
      </w:r>
      <w:r>
        <w:rPr>
          <w:rFonts w:ascii="仿宋_GB2312" w:eastAsia="仿宋_GB2312"/>
          <w:sz w:val="32"/>
          <w:szCs w:val="32"/>
        </w:rPr>
        <w:t>：</w:t>
      </w:r>
      <w:r>
        <w:rPr>
          <w:rFonts w:hint="eastAsia" w:ascii="仿宋_GB2312" w:eastAsia="仿宋_GB2312"/>
          <w:sz w:val="32"/>
          <w:szCs w:val="32"/>
        </w:rPr>
        <w:t>指</w:t>
      </w:r>
      <w:r>
        <w:rPr>
          <w:rFonts w:ascii="仿宋_GB2312" w:eastAsia="仿宋_GB2312"/>
          <w:sz w:val="32"/>
          <w:szCs w:val="32"/>
        </w:rPr>
        <w:t>各级国家机关、事业单位和团体组织，使用</w:t>
      </w:r>
      <w:r>
        <w:rPr>
          <w:rFonts w:hint="eastAsia" w:ascii="仿宋_GB2312" w:eastAsia="仿宋_GB2312"/>
          <w:sz w:val="32"/>
          <w:szCs w:val="32"/>
        </w:rPr>
        <w:t>财政性</w:t>
      </w:r>
      <w:r>
        <w:rPr>
          <w:rFonts w:ascii="仿宋_GB2312" w:eastAsia="仿宋_GB2312"/>
          <w:sz w:val="32"/>
          <w:szCs w:val="32"/>
        </w:rPr>
        <w:t>资金采购依法制定的集中目录以内的或者采购限额标准以上的货物、工程和服务的行为</w:t>
      </w:r>
      <w:r>
        <w:rPr>
          <w:rFonts w:hint="eastAsia" w:ascii="仿宋_GB2312" w:eastAsia="仿宋_GB2312"/>
          <w:sz w:val="32"/>
          <w:szCs w:val="32"/>
        </w:rPr>
        <w:t>，</w:t>
      </w:r>
      <w:r>
        <w:rPr>
          <w:rFonts w:ascii="仿宋_GB2312" w:eastAsia="仿宋_GB2312"/>
          <w:sz w:val="32"/>
          <w:szCs w:val="32"/>
        </w:rPr>
        <w:t>是规范财政支出管理和强化预算约束的有效措施。</w:t>
      </w:r>
    </w:p>
    <w:p>
      <w:pPr>
        <w:pStyle w:val="4"/>
        <w:numPr>
          <w:ilvl w:val="0"/>
          <w:numId w:val="0"/>
        </w:numPr>
        <w:ind w:firstLine="640" w:firstLineChars="200"/>
        <w:rPr>
          <w:rFonts w:hint="eastAsia" w:eastAsia="仿宋_GB2312"/>
          <w:sz w:val="32"/>
          <w:szCs w:val="32"/>
          <w:lang w:eastAsia="zh-CN"/>
        </w:rPr>
      </w:pPr>
      <w:r>
        <w:rPr>
          <w:rFonts w:hint="eastAsia" w:ascii="仿宋_GB2312" w:eastAsia="仿宋_GB2312"/>
          <w:sz w:val="32"/>
          <w:szCs w:val="32"/>
        </w:rPr>
        <w:t>11</w:t>
      </w:r>
      <w:r>
        <w:rPr>
          <w:rFonts w:ascii="仿宋_GB2312" w:eastAsia="仿宋_GB2312"/>
          <w:sz w:val="32"/>
          <w:szCs w:val="32"/>
        </w:rPr>
        <w:t>.政府购买服务：</w:t>
      </w:r>
      <w:r>
        <w:rPr>
          <w:rFonts w:hint="eastAsia" w:ascii="仿宋_GB2312" w:eastAsia="仿宋_GB2312"/>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640" w:firstLineChars="200"/>
        <w:rPr>
          <w:rFonts w:ascii="仿宋" w:hAnsi="仿宋" w:eastAsia="仿宋" w:cstheme="minorBidi"/>
          <w:color w:val="000000"/>
          <w:sz w:val="32"/>
          <w:szCs w:val="32"/>
        </w:rPr>
      </w:pPr>
      <w:r>
        <w:rPr>
          <w:rFonts w:hint="eastAsia" w:ascii="仿宋" w:hAnsi="仿宋" w:eastAsia="仿宋" w:cstheme="minorBidi"/>
          <w:color w:val="000000"/>
          <w:sz w:val="32"/>
          <w:szCs w:val="32"/>
        </w:rPr>
        <w:t>四、</w:t>
      </w:r>
      <w:r>
        <w:rPr>
          <w:rFonts w:ascii="仿宋" w:hAnsi="仿宋" w:eastAsia="仿宋" w:cstheme="minorBidi"/>
          <w:color w:val="000000"/>
          <w:sz w:val="32"/>
          <w:szCs w:val="32"/>
        </w:rPr>
        <w:t>部门“</w:t>
      </w:r>
      <w:r>
        <w:rPr>
          <w:rFonts w:hint="eastAsia" w:ascii="仿宋" w:hAnsi="仿宋" w:eastAsia="仿宋" w:cstheme="minorBidi"/>
          <w:color w:val="000000"/>
          <w:sz w:val="32"/>
          <w:szCs w:val="32"/>
        </w:rPr>
        <w:t>三公</w:t>
      </w:r>
      <w:r>
        <w:rPr>
          <w:rFonts w:ascii="仿宋" w:hAnsi="仿宋" w:eastAsia="仿宋" w:cstheme="minorBidi"/>
          <w:color w:val="000000"/>
          <w:sz w:val="32"/>
          <w:szCs w:val="32"/>
        </w:rPr>
        <w:t>”</w:t>
      </w:r>
      <w:r>
        <w:rPr>
          <w:rFonts w:hint="eastAsia" w:ascii="仿宋" w:hAnsi="仿宋" w:eastAsia="仿宋" w:cstheme="minorBidi"/>
          <w:color w:val="000000"/>
          <w:sz w:val="32"/>
          <w:szCs w:val="32"/>
        </w:rPr>
        <w:t>经费</w:t>
      </w:r>
      <w:r>
        <w:rPr>
          <w:rFonts w:ascii="仿宋" w:hAnsi="仿宋" w:eastAsia="仿宋" w:cstheme="minorBidi"/>
          <w:color w:val="000000"/>
          <w:sz w:val="32"/>
          <w:szCs w:val="32"/>
        </w:rPr>
        <w:t>财政拨款</w:t>
      </w:r>
      <w:r>
        <w:rPr>
          <w:rFonts w:hint="eastAsia" w:ascii="仿宋" w:hAnsi="仿宋" w:eastAsia="仿宋" w:cstheme="minorBidi"/>
          <w:color w:val="000000"/>
          <w:sz w:val="32"/>
          <w:szCs w:val="32"/>
        </w:rPr>
        <w:t>决</w:t>
      </w:r>
      <w:r>
        <w:rPr>
          <w:rFonts w:ascii="仿宋" w:hAnsi="仿宋" w:eastAsia="仿宋" w:cstheme="minorBidi"/>
          <w:color w:val="000000"/>
          <w:sz w:val="32"/>
          <w:szCs w:val="32"/>
        </w:rPr>
        <w:t>算说明</w:t>
      </w:r>
    </w:p>
    <w:p>
      <w:pPr>
        <w:spacing w:line="560" w:lineRule="exact"/>
        <w:ind w:firstLine="640" w:firstLineChars="200"/>
        <w:rPr>
          <w:rFonts w:ascii="仿宋" w:hAnsi="仿宋" w:eastAsia="仿宋" w:cstheme="minorBidi"/>
          <w:color w:val="000000"/>
          <w:sz w:val="32"/>
          <w:szCs w:val="32"/>
        </w:rPr>
      </w:pPr>
      <w:r>
        <w:rPr>
          <w:rFonts w:hint="eastAsia" w:ascii="仿宋" w:hAnsi="仿宋" w:eastAsia="仿宋" w:cstheme="minorBidi"/>
          <w:color w:val="000000"/>
          <w:sz w:val="32"/>
          <w:szCs w:val="32"/>
        </w:rPr>
        <w:t>（一）</w:t>
      </w:r>
      <w:r>
        <w:rPr>
          <w:rFonts w:ascii="仿宋" w:hAnsi="仿宋" w:eastAsia="仿宋" w:cstheme="minorBidi"/>
          <w:color w:val="000000"/>
          <w:sz w:val="32"/>
          <w:szCs w:val="32"/>
        </w:rPr>
        <w:t>“</w:t>
      </w:r>
      <w:r>
        <w:rPr>
          <w:rFonts w:hint="eastAsia" w:ascii="仿宋" w:hAnsi="仿宋" w:eastAsia="仿宋" w:cstheme="minorBidi"/>
          <w:color w:val="000000"/>
          <w:sz w:val="32"/>
          <w:szCs w:val="32"/>
        </w:rPr>
        <w:t>三公</w:t>
      </w:r>
      <w:r>
        <w:rPr>
          <w:rFonts w:ascii="仿宋" w:hAnsi="仿宋" w:eastAsia="仿宋" w:cstheme="minorBidi"/>
          <w:color w:val="000000"/>
          <w:sz w:val="32"/>
          <w:szCs w:val="32"/>
        </w:rPr>
        <w:t>”</w:t>
      </w:r>
      <w:r>
        <w:rPr>
          <w:rFonts w:hint="eastAsia" w:ascii="仿宋" w:hAnsi="仿宋" w:eastAsia="仿宋" w:cstheme="minorBidi"/>
          <w:color w:val="000000"/>
          <w:sz w:val="32"/>
          <w:szCs w:val="32"/>
        </w:rPr>
        <w:t>经费的</w:t>
      </w:r>
      <w:r>
        <w:rPr>
          <w:rFonts w:ascii="仿宋" w:hAnsi="仿宋" w:eastAsia="仿宋" w:cstheme="minorBidi"/>
          <w:color w:val="000000"/>
          <w:sz w:val="32"/>
          <w:szCs w:val="32"/>
        </w:rPr>
        <w:t>单位</w:t>
      </w:r>
      <w:r>
        <w:rPr>
          <w:rFonts w:hint="eastAsia" w:ascii="仿宋" w:hAnsi="仿宋" w:eastAsia="仿宋" w:cstheme="minorBidi"/>
          <w:color w:val="000000"/>
          <w:sz w:val="32"/>
          <w:szCs w:val="32"/>
        </w:rPr>
        <w:t>范围</w:t>
      </w:r>
    </w:p>
    <w:p>
      <w:pPr>
        <w:spacing w:line="560" w:lineRule="exact"/>
        <w:ind w:firstLine="640" w:firstLineChars="200"/>
        <w:rPr>
          <w:rFonts w:ascii="仿宋" w:hAnsi="仿宋" w:eastAsia="仿宋" w:cstheme="minorBidi"/>
          <w:color w:val="000000"/>
          <w:sz w:val="32"/>
          <w:szCs w:val="32"/>
        </w:rPr>
      </w:pPr>
      <w:r>
        <w:rPr>
          <w:rFonts w:hint="eastAsia" w:ascii="仿宋" w:hAnsi="仿宋" w:eastAsia="仿宋" w:cstheme="minorBidi"/>
          <w:color w:val="000000"/>
          <w:sz w:val="32"/>
          <w:szCs w:val="32"/>
        </w:rPr>
        <w:t>本单位“三公”经费无支出</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EE6BE"/>
    <w:multiLevelType w:val="singleLevel"/>
    <w:tmpl w:val="B19EE6BE"/>
    <w:lvl w:ilvl="0" w:tentative="0">
      <w:start w:val="7"/>
      <w:numFmt w:val="chineseCounting"/>
      <w:suff w:val="nothing"/>
      <w:lvlText w:val="（%1）"/>
      <w:lvlJc w:val="left"/>
      <w:pPr>
        <w:ind w:left="-4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9B"/>
    <w:rsid w:val="00030725"/>
    <w:rsid w:val="0006790E"/>
    <w:rsid w:val="000774F6"/>
    <w:rsid w:val="0008546A"/>
    <w:rsid w:val="000B0C0A"/>
    <w:rsid w:val="000B47AB"/>
    <w:rsid w:val="00112C72"/>
    <w:rsid w:val="001164AA"/>
    <w:rsid w:val="00152ADB"/>
    <w:rsid w:val="00195BF3"/>
    <w:rsid w:val="001B57F2"/>
    <w:rsid w:val="001C09EF"/>
    <w:rsid w:val="001C52B3"/>
    <w:rsid w:val="001D6EC7"/>
    <w:rsid w:val="00270127"/>
    <w:rsid w:val="00280D2A"/>
    <w:rsid w:val="00291E1B"/>
    <w:rsid w:val="002C410B"/>
    <w:rsid w:val="00354F78"/>
    <w:rsid w:val="00372613"/>
    <w:rsid w:val="00394713"/>
    <w:rsid w:val="004551EA"/>
    <w:rsid w:val="004C00DD"/>
    <w:rsid w:val="004C3BD6"/>
    <w:rsid w:val="004D1994"/>
    <w:rsid w:val="004D7902"/>
    <w:rsid w:val="004F41A5"/>
    <w:rsid w:val="004F67BB"/>
    <w:rsid w:val="00551217"/>
    <w:rsid w:val="00560ED1"/>
    <w:rsid w:val="005C0DAB"/>
    <w:rsid w:val="005E245E"/>
    <w:rsid w:val="00605D33"/>
    <w:rsid w:val="00652FB2"/>
    <w:rsid w:val="0066121A"/>
    <w:rsid w:val="006D3701"/>
    <w:rsid w:val="006D6742"/>
    <w:rsid w:val="00747CD1"/>
    <w:rsid w:val="007720F4"/>
    <w:rsid w:val="007D01E8"/>
    <w:rsid w:val="007E709B"/>
    <w:rsid w:val="007F5AE3"/>
    <w:rsid w:val="008134DE"/>
    <w:rsid w:val="00881987"/>
    <w:rsid w:val="00883BFF"/>
    <w:rsid w:val="00885594"/>
    <w:rsid w:val="008B1396"/>
    <w:rsid w:val="008D25AF"/>
    <w:rsid w:val="008E2266"/>
    <w:rsid w:val="00911CB6"/>
    <w:rsid w:val="00945602"/>
    <w:rsid w:val="00981EE3"/>
    <w:rsid w:val="009C210F"/>
    <w:rsid w:val="009C48FE"/>
    <w:rsid w:val="009E5AC9"/>
    <w:rsid w:val="00A10987"/>
    <w:rsid w:val="00A1687D"/>
    <w:rsid w:val="00A47B4F"/>
    <w:rsid w:val="00A6314A"/>
    <w:rsid w:val="00A85927"/>
    <w:rsid w:val="00A911B5"/>
    <w:rsid w:val="00AA57D2"/>
    <w:rsid w:val="00AC1AD8"/>
    <w:rsid w:val="00AF41A5"/>
    <w:rsid w:val="00B07618"/>
    <w:rsid w:val="00B13B75"/>
    <w:rsid w:val="00B20355"/>
    <w:rsid w:val="00B3250E"/>
    <w:rsid w:val="00B46263"/>
    <w:rsid w:val="00B91C79"/>
    <w:rsid w:val="00B93489"/>
    <w:rsid w:val="00BC287B"/>
    <w:rsid w:val="00BD296F"/>
    <w:rsid w:val="00BD7D22"/>
    <w:rsid w:val="00C5584E"/>
    <w:rsid w:val="00C63A2E"/>
    <w:rsid w:val="00CA2957"/>
    <w:rsid w:val="00CE2D95"/>
    <w:rsid w:val="00CF29E4"/>
    <w:rsid w:val="00D03C9C"/>
    <w:rsid w:val="00D40820"/>
    <w:rsid w:val="00D75C53"/>
    <w:rsid w:val="00D83167"/>
    <w:rsid w:val="00DA2EF0"/>
    <w:rsid w:val="00DF7755"/>
    <w:rsid w:val="00E24D9E"/>
    <w:rsid w:val="00E47D93"/>
    <w:rsid w:val="00E527FA"/>
    <w:rsid w:val="00F31D9F"/>
    <w:rsid w:val="00F32938"/>
    <w:rsid w:val="00F366C6"/>
    <w:rsid w:val="00F5626F"/>
    <w:rsid w:val="00F57C37"/>
    <w:rsid w:val="00F60700"/>
    <w:rsid w:val="00F93B99"/>
    <w:rsid w:val="00F95CF7"/>
    <w:rsid w:val="00F97369"/>
    <w:rsid w:val="00FF04B2"/>
    <w:rsid w:val="036A4FDB"/>
    <w:rsid w:val="06311492"/>
    <w:rsid w:val="0CD51A25"/>
    <w:rsid w:val="221C6F8C"/>
    <w:rsid w:val="247B02ED"/>
    <w:rsid w:val="26513C84"/>
    <w:rsid w:val="335E3BE4"/>
    <w:rsid w:val="47244D58"/>
    <w:rsid w:val="53120999"/>
    <w:rsid w:val="587C2660"/>
    <w:rsid w:val="5F31149C"/>
    <w:rsid w:val="635A31C1"/>
    <w:rsid w:val="63E050E5"/>
    <w:rsid w:val="6D1C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9"/>
    <w:pPr>
      <w:keepNext/>
      <w:keepLines/>
      <w:spacing w:beforeLines="0" w:beforeAutospacing="0" w:afterLines="0" w:afterAutospacing="0" w:line="560" w:lineRule="exact"/>
      <w:ind w:firstLine="1044" w:firstLineChars="200"/>
      <w:outlineLvl w:val="2"/>
    </w:pPr>
    <w:rPr>
      <w:rFonts w:ascii="Times New Roman" w:hAnsi="Times New Roman" w:eastAsia="楷体_GB2312"/>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qFormat/>
    <w:uiPriority w:val="0"/>
    <w:pPr>
      <w:ind w:firstLine="20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Calibri" w:hAnsi="Calibri" w:eastAsia="宋体" w:cs="Times New Roman"/>
      <w:sz w:val="18"/>
      <w:szCs w:val="18"/>
    </w:rPr>
  </w:style>
  <w:style w:type="character" w:customStyle="1" w:styleId="10">
    <w:name w:val="页脚 Char"/>
    <w:basedOn w:val="8"/>
    <w:link w:val="5"/>
    <w:qFormat/>
    <w:uiPriority w:val="99"/>
    <w:rPr>
      <w:rFonts w:ascii="Calibri" w:hAnsi="Calibri" w:eastAsia="宋体" w:cs="Times New Roman"/>
      <w:sz w:val="18"/>
      <w:szCs w:val="18"/>
    </w:rPr>
  </w:style>
  <w:style w:type="paragraph" w:customStyle="1" w:styleId="11">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255</Words>
  <Characters>1460</Characters>
  <Lines>12</Lines>
  <Paragraphs>3</Paragraphs>
  <TotalTime>4</TotalTime>
  <ScaleCrop>false</ScaleCrop>
  <LinksUpToDate>false</LinksUpToDate>
  <CharactersWithSpaces>1712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2024-08-19T07:19:00Z</dcterms:created>
  <dc:creator>王娟</dc:creator>
  <cp:lastModifiedBy>dell</cp:lastModifiedBy>
  <dcterms:modified xsi:type="dcterms:W3CDTF">2024-08-28T02:30:49Z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