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E0C6D">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天桥街道2023年工作总结和2024年思路</w:t>
      </w:r>
    </w:p>
    <w:p w14:paraId="3B99D3F2">
      <w:pPr>
        <w:adjustRightInd w:val="0"/>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天桥街道工委</w:t>
      </w:r>
    </w:p>
    <w:p w14:paraId="5EC65D1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AnsiTheme="minorEastAsia"/>
          <w:sz w:val="32"/>
          <w:szCs w:val="32"/>
          <w:lang w:val="en-US" w:eastAsia="zh-CN"/>
        </w:rPr>
      </w:pPr>
    </w:p>
    <w:p w14:paraId="54B5FE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hAnsiTheme="minorEastAsia"/>
          <w:sz w:val="32"/>
          <w:szCs w:val="32"/>
        </w:rPr>
      </w:pPr>
      <w:r>
        <w:rPr>
          <w:rFonts w:hint="eastAsia" w:hAnsiTheme="minorEastAsia"/>
          <w:sz w:val="32"/>
          <w:szCs w:val="32"/>
          <w:lang w:val="en-US" w:eastAsia="zh-CN"/>
        </w:rPr>
        <w:t>2023</w:t>
      </w:r>
      <w:r>
        <w:rPr>
          <w:rFonts w:hint="eastAsia" w:ascii="仿宋_GB2312" w:eastAsia="仿宋_GB2312" w:hAnsiTheme="minorEastAsia"/>
          <w:sz w:val="32"/>
          <w:szCs w:val="32"/>
          <w:lang w:val="en-US" w:eastAsia="zh-CN"/>
        </w:rPr>
        <w:t>年是全面贯彻党的二十大精神的开局之年，是三年新冠疫情防控转段后经济恢复发展的一年。</w:t>
      </w:r>
      <w:r>
        <w:rPr>
          <w:rFonts w:hint="eastAsia" w:ascii="仿宋_GB2312" w:eastAsia="仿宋_GB2312" w:hAnsiTheme="minorEastAsia"/>
          <w:sz w:val="32"/>
          <w:szCs w:val="32"/>
        </w:rPr>
        <w:t>在区委、区政府</w:t>
      </w:r>
      <w:r>
        <w:rPr>
          <w:rFonts w:hint="eastAsia" w:ascii="仿宋_GB2312" w:eastAsia="仿宋_GB2312" w:hAnsiTheme="minorEastAsia"/>
          <w:sz w:val="32"/>
          <w:szCs w:val="32"/>
          <w:lang w:val="en-US" w:eastAsia="zh-CN"/>
        </w:rPr>
        <w:t>正确</w:t>
      </w:r>
      <w:r>
        <w:rPr>
          <w:rFonts w:hint="eastAsia" w:ascii="仿宋_GB2312" w:eastAsia="仿宋_GB2312" w:hAnsiTheme="minorEastAsia"/>
          <w:sz w:val="32"/>
          <w:szCs w:val="32"/>
        </w:rPr>
        <w:t>领导下，天桥街道</w:t>
      </w:r>
      <w:r>
        <w:rPr>
          <w:rFonts w:hint="eastAsia" w:ascii="仿宋_GB2312" w:hAnsi="仿宋_GB2312" w:eastAsia="仿宋_GB2312" w:cs="仿宋_GB2312"/>
          <w:sz w:val="32"/>
          <w:szCs w:val="32"/>
        </w:rPr>
        <w:t>以习近平新时代中国特色社会主义思想为指导，全面学习宣传贯彻党的二十大精神，</w:t>
      </w:r>
      <w:r>
        <w:rPr>
          <w:rFonts w:hint="eastAsia" w:ascii="仿宋_GB2312" w:hAnsi="仿宋_GB2312" w:eastAsia="仿宋_GB2312" w:cs="仿宋_GB2312"/>
          <w:color w:val="000000"/>
          <w:sz w:val="32"/>
          <w:szCs w:val="32"/>
        </w:rPr>
        <w:t>深入开展学习贯彻习近平新时代中国特色社会主义思想主题教育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落实全面从严治党主体责任，围绕社会主义现代化西城实践2-1-1-5-2框架，深入贯彻实施“双提升”工程和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红墙先锋工程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维护地区安全稳定、提升城市环境品质、深化基层社区治理、切实改善民生为抓手，进一步强化街道统筹协调能力、服务能力、治理能力、动员能力，努力开创地区各项工作新局面，不断实现人民群众对美好生活的向往。现将全年工作情况及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年思路汇报如下：</w:t>
      </w:r>
    </w:p>
    <w:p w14:paraId="0DAFD3B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bottom"/>
        <w:rPr>
          <w:rFonts w:hint="eastAsia" w:ascii="黑体" w:hAnsi="黑体" w:eastAsia="黑体"/>
          <w:bCs/>
          <w:sz w:val="32"/>
          <w:szCs w:val="32"/>
          <w:lang w:eastAsia="zh-CN"/>
        </w:rPr>
      </w:pPr>
      <w:r>
        <w:rPr>
          <w:rFonts w:hint="eastAsia" w:ascii="黑体" w:hAnsi="黑体" w:eastAsia="黑体"/>
          <w:bCs/>
          <w:sz w:val="32"/>
          <w:szCs w:val="32"/>
        </w:rPr>
        <w:t>一、</w:t>
      </w:r>
      <w:r>
        <w:rPr>
          <w:rFonts w:hint="eastAsia" w:ascii="黑体" w:hAnsi="黑体" w:eastAsia="黑体"/>
          <w:bCs/>
          <w:sz w:val="32"/>
          <w:szCs w:val="32"/>
          <w:lang w:val="en-US" w:eastAsia="zh-CN"/>
        </w:rPr>
        <w:t>推进全面从严治党，强化使命担当</w:t>
      </w:r>
    </w:p>
    <w:p w14:paraId="680F49E4">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固本培元</w:t>
      </w:r>
      <w:r>
        <w:rPr>
          <w:rFonts w:hint="eastAsia" w:ascii="楷体" w:hAnsi="楷体" w:eastAsia="楷体" w:cs="楷体"/>
          <w:b w:val="0"/>
          <w:bCs w:val="0"/>
          <w:sz w:val="32"/>
          <w:szCs w:val="32"/>
          <w:lang w:val="en-US" w:eastAsia="zh-CN"/>
        </w:rPr>
        <w:t>,大抓</w:t>
      </w:r>
      <w:r>
        <w:rPr>
          <w:rFonts w:hint="eastAsia" w:ascii="楷体" w:hAnsi="楷体" w:eastAsia="楷体" w:cs="楷体"/>
          <w:b w:val="0"/>
          <w:bCs w:val="0"/>
          <w:sz w:val="32"/>
          <w:szCs w:val="32"/>
        </w:rPr>
        <w:t>理论武装</w:t>
      </w:r>
    </w:p>
    <w:p w14:paraId="13D34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充分发挥街道理论中心组学习龙头作用，制定《2023年天桥街道理论学习中心组学习安排》，全年开展集中学习20次。</w:t>
      </w:r>
      <w:r>
        <w:rPr>
          <w:rFonts w:hint="eastAsia" w:ascii="仿宋_GB2312" w:hAnsi="仿宋_GB2312" w:eastAsia="仿宋_GB2312" w:cs="仿宋_GB2312"/>
          <w:sz w:val="32"/>
          <w:szCs w:val="32"/>
          <w:lang w:val="en-US" w:eastAsia="zh-CN"/>
        </w:rPr>
        <w:t>结合</w:t>
      </w:r>
      <w:r>
        <w:rPr>
          <w:rFonts w:hint="eastAsia" w:hAnsi="仿宋_GB2312" w:cs="仿宋_GB2312"/>
          <w:sz w:val="32"/>
          <w:szCs w:val="32"/>
          <w:lang w:val="en-US" w:eastAsia="zh-CN"/>
        </w:rPr>
        <w:t>学习贯彻</w:t>
      </w:r>
      <w:r>
        <w:rPr>
          <w:rFonts w:hint="eastAsia" w:ascii="仿宋_GB2312" w:hAnsi="仿宋_GB2312" w:eastAsia="仿宋_GB2312" w:cs="仿宋_GB2312"/>
          <w:sz w:val="32"/>
          <w:szCs w:val="32"/>
          <w:lang w:val="en-US" w:eastAsia="zh-CN"/>
        </w:rPr>
        <w:t>习近平新时代中国特色社会主义思想主题教育工作，教育引导党员干部学习党的二十大</w:t>
      </w:r>
      <w:bookmarkStart w:id="0" w:name="_GoBack"/>
      <w:bookmarkEnd w:id="0"/>
      <w:r>
        <w:rPr>
          <w:rFonts w:hint="eastAsia" w:ascii="仿宋_GB2312" w:hAnsi="仿宋_GB2312" w:eastAsia="仿宋_GB2312" w:cs="仿宋_GB2312"/>
          <w:sz w:val="32"/>
          <w:szCs w:val="32"/>
          <w:lang w:val="en-US" w:eastAsia="zh-CN"/>
        </w:rPr>
        <w:t>精神，用习近平新时代中国特色社会主义思想武装头脑、指导实践、推动工作。</w:t>
      </w:r>
      <w:r>
        <w:rPr>
          <w:rFonts w:hint="eastAsia" w:ascii="仿宋_GB2312" w:hAnsi="仿宋_GB2312" w:eastAsia="仿宋_GB2312" w:cs="仿宋_GB2312"/>
          <w:sz w:val="32"/>
          <w:szCs w:val="32"/>
        </w:rPr>
        <w:t>开展领导干部讲党课、宣讲团专题宣讲、学习党史大讲堂等活动。</w:t>
      </w:r>
      <w:r>
        <w:rPr>
          <w:rFonts w:hint="eastAsia" w:ascii="仿宋_GB2312" w:hAnsi="仿宋_GB2312" w:eastAsia="仿宋_GB2312" w:cs="仿宋_GB2312"/>
          <w:sz w:val="32"/>
          <w:szCs w:val="32"/>
          <w:shd w:val="clear" w:color="auto" w:fill="auto"/>
          <w:lang w:val="en-US" w:eastAsia="zh-CN"/>
        </w:rPr>
        <w:t>积极对接中国人民公安大学、清华大学、北京邮电大学志愿宣讲团队开展“马院进社区”主题活动5场。</w:t>
      </w:r>
      <w:r>
        <w:rPr>
          <w:rFonts w:hint="eastAsia" w:ascii="仿宋_GB2312" w:hAnsi="仿宋_GB2312" w:eastAsia="仿宋_GB2312" w:cs="仿宋_GB2312"/>
          <w:sz w:val="32"/>
          <w:szCs w:val="32"/>
        </w:rPr>
        <w:t>截止目前“京韵天桥”粉丝达17600人，累计推送微信共218期、683条，外宣数量达到105篇，其中市级以上媒体报道35篇，区级以上媒体报道70篇。</w:t>
      </w:r>
    </w:p>
    <w:p w14:paraId="311DE53C">
      <w:pPr>
        <w:keepNext w:val="0"/>
        <w:keepLines w:val="0"/>
        <w:pageBreakBefore w:val="0"/>
        <w:widowControl w:val="0"/>
        <w:numPr>
          <w:ilvl w:val="0"/>
          <w:numId w:val="0"/>
        </w:numPr>
        <w:kinsoku/>
        <w:wordWrap/>
        <w:topLinePunct w:val="0"/>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拧紧链条</w:t>
      </w:r>
      <w:r>
        <w:rPr>
          <w:rFonts w:hint="eastAsia" w:ascii="楷体" w:hAnsi="楷体" w:eastAsia="楷体" w:cs="楷体"/>
          <w:b w:val="0"/>
          <w:bCs w:val="0"/>
          <w:sz w:val="32"/>
          <w:szCs w:val="32"/>
          <w:lang w:val="en-US" w:eastAsia="zh-CN"/>
        </w:rPr>
        <w:t>,实抓</w:t>
      </w:r>
      <w:r>
        <w:rPr>
          <w:rFonts w:hint="eastAsia" w:ascii="楷体" w:hAnsi="楷体" w:eastAsia="楷体" w:cs="楷体"/>
          <w:b w:val="0"/>
          <w:bCs w:val="0"/>
          <w:sz w:val="32"/>
          <w:szCs w:val="32"/>
        </w:rPr>
        <w:t>主体责任</w:t>
      </w:r>
    </w:p>
    <w:p w14:paraId="40638592">
      <w:pPr>
        <w:keepNext w:val="0"/>
        <w:keepLines w:val="0"/>
        <w:pageBreakBefore w:val="0"/>
        <w:widowControl w:val="0"/>
        <w:numPr>
          <w:ilvl w:val="0"/>
          <w:numId w:val="0"/>
        </w:numPr>
        <w:kinsoku/>
        <w:wordWrap/>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面落实基层党建责任制和意识形态主体责任，对照年度工作要点，完善街道工委主体责任清单，制定七大类、31项工作任务，明确责任部门和完成时限，加强领导干部全程纪实手册和台账管理，形成全覆盖的责任体系。街道纪工委</w:t>
      </w:r>
      <w:r>
        <w:rPr>
          <w:rFonts w:hint="eastAsia" w:ascii="仿宋_GB2312" w:eastAsia="仿宋_GB2312" w:cs="仿宋"/>
          <w:color w:val="000000"/>
          <w:spacing w:val="6"/>
          <w:sz w:val="32"/>
          <w:szCs w:val="32"/>
          <w:shd w:val="clear" w:color="auto" w:fill="FFFFFF"/>
        </w:rPr>
        <w:t>、监察组</w:t>
      </w:r>
      <w:r>
        <w:rPr>
          <w:rFonts w:hint="eastAsia" w:ascii="仿宋_GB2312" w:hAnsi="仿宋_GB2312" w:eastAsia="仿宋_GB2312" w:cs="仿宋_GB2312"/>
          <w:sz w:val="32"/>
          <w:szCs w:val="32"/>
        </w:rPr>
        <w:t>坚持反“四风”工作监督检查常态化，</w:t>
      </w:r>
      <w:r>
        <w:rPr>
          <w:rFonts w:hint="eastAsia" w:ascii="仿宋" w:hAnsi="仿宋" w:eastAsia="仿宋" w:cs="仿宋"/>
          <w:color w:val="000000"/>
          <w:spacing w:val="6"/>
          <w:sz w:val="32"/>
          <w:szCs w:val="32"/>
          <w:shd w:val="clear" w:color="auto" w:fill="FFFFFF"/>
        </w:rPr>
        <w:t>深入贯彻落实中纪委、市区纪委全会精神，推进学习贯彻习近平新时代中国特色社会主义思想主题教育，</w:t>
      </w:r>
      <w:r>
        <w:rPr>
          <w:rFonts w:hint="eastAsia" w:ascii="仿宋" w:hAnsi="仿宋" w:eastAsia="仿宋" w:cs="仿宋"/>
          <w:color w:val="000000"/>
          <w:sz w:val="32"/>
          <w:szCs w:val="32"/>
        </w:rPr>
        <w:t>紧紧围绕监督执纪首要职责，扎实做好各项监督工作，推动街道全面从严治党向纵深发展</w:t>
      </w:r>
      <w:r>
        <w:rPr>
          <w:rFonts w:hint="eastAsia" w:ascii="仿宋" w:hAnsi="仿宋" w:eastAsia="仿宋" w:cs="仿宋"/>
          <w:sz w:val="32"/>
          <w:szCs w:val="32"/>
        </w:rPr>
        <w:t>，筑牢拒腐防变思想防线。</w:t>
      </w:r>
    </w:p>
    <w:p w14:paraId="63E92A52">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锻造队伍</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狠抓</w:t>
      </w:r>
      <w:r>
        <w:rPr>
          <w:rFonts w:hint="eastAsia" w:ascii="楷体" w:hAnsi="楷体" w:eastAsia="楷体" w:cs="楷体"/>
          <w:b w:val="0"/>
          <w:bCs w:val="0"/>
          <w:sz w:val="32"/>
          <w:szCs w:val="32"/>
        </w:rPr>
        <w:t>自身建设</w:t>
      </w:r>
    </w:p>
    <w:p w14:paraId="539CDA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shd w:val="clear" w:color="FFFFFF" w:fill="D9D9D9"/>
        </w:rPr>
      </w:pPr>
      <w:r>
        <w:rPr>
          <w:rFonts w:hint="eastAsia" w:ascii="仿宋_GB2312" w:hAnsi="仿宋_GB2312" w:eastAsia="仿宋_GB2312" w:cs="仿宋_GB2312"/>
          <w:sz w:val="32"/>
          <w:szCs w:val="32"/>
        </w:rPr>
        <w:t>坚持党管干部原则，优化干部队伍建设，</w:t>
      </w:r>
      <w:r>
        <w:rPr>
          <w:rFonts w:hint="eastAsia" w:ascii="仿宋_GB2312" w:hAnsi="仿宋_GB2312" w:eastAsia="仿宋_GB2312" w:cs="仿宋_GB2312"/>
          <w:color w:val="000000" w:themeColor="text1"/>
          <w:sz w:val="32"/>
          <w:szCs w:val="32"/>
          <w14:textFill>
            <w14:solidFill>
              <w14:schemeClr w14:val="tx1"/>
            </w14:solidFill>
          </w14:textFill>
        </w:rPr>
        <w:t>在重大任务、重大考验面前，提升干部担当作为精神。</w:t>
      </w:r>
      <w:r>
        <w:rPr>
          <w:rFonts w:hint="eastAsia" w:ascii="仿宋_GB2312" w:hAnsi="仿宋_GB2312" w:eastAsia="仿宋_GB2312" w:cs="仿宋_GB2312"/>
          <w:sz w:val="32"/>
          <w:szCs w:val="32"/>
        </w:rPr>
        <w:t>严格执行“三重一大”事项提交会议集体研究决策制度，切实做到科学决策、民主决策、依法决策。</w:t>
      </w:r>
      <w:r>
        <w:rPr>
          <w:rFonts w:hint="eastAsia" w:ascii="仿宋" w:hAnsi="仿宋" w:eastAsia="仿宋" w:cs="仿宋"/>
          <w:sz w:val="32"/>
          <w:szCs w:val="32"/>
        </w:rPr>
        <w:t>开展纠“二传手”治“躺平”作风建设专项监督自查和“三重一大”自查，制定了《亲清政商关系正负面清单》。</w:t>
      </w:r>
      <w:r>
        <w:rPr>
          <w:rFonts w:hint="eastAsia" w:ascii="仿宋_GB2312" w:hAnsi="仿宋_GB2312" w:eastAsia="仿宋_GB2312" w:cs="仿宋_GB2312"/>
          <w:kern w:val="0"/>
          <w:sz w:val="32"/>
          <w:szCs w:val="32"/>
        </w:rPr>
        <w:t>在大部制机构配置中发挥职能作用，夯实基础工作，稳步推进重点工作。结合“双提升”工程开展干部培训工作，有针对性地提升干部队伍素质，弥补能力短板</w:t>
      </w:r>
      <w:r>
        <w:rPr>
          <w:rFonts w:hint="eastAsia" w:hAnsi="仿宋_GB2312" w:cs="仿宋_GB2312"/>
          <w:kern w:val="0"/>
          <w:sz w:val="32"/>
          <w:szCs w:val="32"/>
          <w:lang w:eastAsia="zh-CN"/>
        </w:rPr>
        <w:t>，</w:t>
      </w:r>
      <w:r>
        <w:rPr>
          <w:rFonts w:hint="eastAsia" w:hAnsi="仿宋_GB2312" w:cs="仿宋_GB2312"/>
          <w:kern w:val="0"/>
          <w:sz w:val="32"/>
          <w:szCs w:val="32"/>
          <w:lang w:val="en-US" w:eastAsia="zh-CN"/>
        </w:rPr>
        <w:t>强化队伍建设</w:t>
      </w:r>
      <w:r>
        <w:rPr>
          <w:rFonts w:hint="eastAsia" w:ascii="仿宋_GB2312" w:hAnsi="仿宋_GB2312" w:eastAsia="仿宋_GB2312" w:cs="仿宋_GB2312"/>
          <w:kern w:val="0"/>
          <w:sz w:val="32"/>
          <w:szCs w:val="32"/>
        </w:rPr>
        <w:t>。</w:t>
      </w:r>
    </w:p>
    <w:p w14:paraId="559EAD71">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bottom"/>
        <w:rPr>
          <w:rFonts w:ascii="黑体" w:hAnsi="黑体" w:eastAsia="黑体"/>
          <w:sz w:val="32"/>
          <w:szCs w:val="32"/>
        </w:rPr>
      </w:pPr>
      <w:r>
        <w:rPr>
          <w:rFonts w:hint="eastAsia" w:ascii="黑体" w:hAnsi="黑体" w:eastAsia="黑体"/>
          <w:sz w:val="32"/>
          <w:szCs w:val="32"/>
        </w:rPr>
        <w:t>二、</w:t>
      </w:r>
      <w:r>
        <w:rPr>
          <w:rFonts w:hint="eastAsia" w:ascii="黑体" w:hAnsi="黑体" w:eastAsia="黑体"/>
          <w:bCs/>
          <w:sz w:val="32"/>
          <w:szCs w:val="32"/>
          <w:lang w:val="en-US" w:eastAsia="zh-CN"/>
        </w:rPr>
        <w:t>加强</w:t>
      </w:r>
      <w:r>
        <w:rPr>
          <w:rFonts w:hint="eastAsia" w:ascii="黑体" w:hAnsi="黑体" w:eastAsia="黑体"/>
          <w:bCs/>
          <w:sz w:val="32"/>
          <w:szCs w:val="32"/>
        </w:rPr>
        <w:t>党的全面领导</w:t>
      </w:r>
      <w:r>
        <w:rPr>
          <w:rFonts w:hint="eastAsia" w:ascii="黑体" w:hAnsi="黑体" w:eastAsia="黑体"/>
          <w:bCs/>
          <w:sz w:val="32"/>
          <w:szCs w:val="32"/>
          <w:lang w:eastAsia="zh-CN"/>
        </w:rPr>
        <w:t>，</w:t>
      </w:r>
      <w:r>
        <w:rPr>
          <w:rFonts w:hint="eastAsia" w:ascii="黑体" w:hAnsi="黑体" w:eastAsia="黑体"/>
          <w:bCs/>
          <w:sz w:val="32"/>
          <w:szCs w:val="32"/>
        </w:rPr>
        <w:t>党建引领</w:t>
      </w:r>
      <w:r>
        <w:rPr>
          <w:rFonts w:hint="eastAsia" w:ascii="黑体" w:hAnsi="黑体" w:eastAsia="黑体"/>
          <w:bCs/>
          <w:sz w:val="32"/>
          <w:szCs w:val="32"/>
          <w:lang w:val="en-US" w:eastAsia="zh-CN"/>
        </w:rPr>
        <w:t>发展</w:t>
      </w:r>
    </w:p>
    <w:p w14:paraId="5C831909">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sz w:val="32"/>
          <w:szCs w:val="32"/>
          <w:lang w:eastAsia="zh-CN"/>
        </w:rPr>
        <w:t>（一）</w:t>
      </w:r>
      <w:r>
        <w:rPr>
          <w:rFonts w:hint="eastAsia" w:ascii="楷体" w:hAnsi="楷体" w:eastAsia="楷体" w:cs="楷体"/>
          <w:b w:val="0"/>
          <w:bCs w:val="0"/>
          <w:sz w:val="32"/>
          <w:szCs w:val="32"/>
        </w:rPr>
        <w:t>抓基层、强基础、固基本</w:t>
      </w:r>
    </w:p>
    <w:p w14:paraId="6F6B8495">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_GB2312" w:hAnsi="仿宋_GB2312" w:eastAsia="仿宋_GB2312" w:cs="仿宋_GB2312"/>
          <w:sz w:val="32"/>
          <w:szCs w:val="32"/>
        </w:rPr>
        <w:t>紧跟中央、市区部署，以党建引领推进各项重点工作落地见效。持续深化“党组织建在工作一线、党员工作在项目上”做法，</w:t>
      </w:r>
      <w:r>
        <w:rPr>
          <w:rFonts w:hint="eastAsia" w:ascii="仿宋" w:hAnsi="仿宋" w:eastAsia="仿宋" w:cs="仿宋_GB2312"/>
          <w:sz w:val="32"/>
          <w:szCs w:val="32"/>
        </w:rPr>
        <w:t>成立主委员会临时党支部2个，天桥街道中轴线申遗庆成宫项目临时党支部1个，积极发挥党组织战斗堡垒作用，不断深化治理效能</w:t>
      </w:r>
      <w:r>
        <w:rPr>
          <w:rFonts w:hint="eastAsia" w:ascii="仿宋_GB2312" w:hAnsi="仿宋_GB2312" w:eastAsia="仿宋_GB2312" w:cs="仿宋_GB2312"/>
          <w:sz w:val="32"/>
          <w:szCs w:val="32"/>
        </w:rPr>
        <w:t>。以街道机关党委、党支部换届为契机，由副处级领导干部担任党支部书记，进一步促进机关党建和业务工作融合。</w:t>
      </w:r>
      <w:r>
        <w:rPr>
          <w:rFonts w:hint="eastAsia" w:ascii="仿宋" w:hAnsi="仿宋" w:eastAsia="仿宋" w:cs="仿宋_GB2312"/>
          <w:sz w:val="32"/>
          <w:szCs w:val="32"/>
        </w:rPr>
        <w:t>依托社区党组织服务群众项目经费，精准制定服务项目20余个，着力打造街道“便民服务大集”特色党建品牌，深入推进“一社区一特色”基层治理新局面。</w:t>
      </w:r>
    </w:p>
    <w:p w14:paraId="52DF78B9">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（二）搭建平台、畅通渠道</w:t>
      </w:r>
    </w:p>
    <w:p w14:paraId="2D986F52">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hint="eastAsia" w:ascii="仿宋_GB2312" w:hAnsi="仿宋_GB2312" w:eastAsia="仿宋_GB2312" w:cs="仿宋_GB2312"/>
          <w:spacing w:val="-8"/>
          <w:sz w:val="32"/>
          <w:szCs w:val="32"/>
        </w:rPr>
      </w:pPr>
      <w:r>
        <w:rPr>
          <w:rFonts w:hint="eastAsia" w:ascii="仿宋" w:hAnsi="仿宋" w:eastAsia="仿宋" w:cs="仿宋"/>
          <w:sz w:val="32"/>
          <w:szCs w:val="32"/>
        </w:rPr>
        <w:t>结合进千门走万户行动，实行</w:t>
      </w:r>
      <w:r>
        <w:rPr>
          <w:rFonts w:hint="eastAsia" w:ascii="仿宋_GB2312" w:hAnsi="仿宋_GB2312" w:eastAsia="仿宋_GB2312" w:cs="仿宋_GB2312"/>
          <w:sz w:val="32"/>
          <w:szCs w:val="32"/>
        </w:rPr>
        <w:t>“两委两进”工作法，把工委会开到社区、把社区党委会开到楼门院落。</w:t>
      </w:r>
      <w:r>
        <w:rPr>
          <w:rFonts w:hint="eastAsia" w:ascii="仿宋_GB2312" w:hAnsi="仿宋_GB2312" w:eastAsia="仿宋_GB2312" w:cs="仿宋_GB2312"/>
          <w:spacing w:val="-8"/>
          <w:sz w:val="32"/>
          <w:szCs w:val="32"/>
        </w:rPr>
        <w:t>将主题教育和推动发展紧密结合，在基层治理一线推动主题教育与生产经营深度融合，主动参与两新组织“两新组织为群众办百件实事”活动。</w:t>
      </w:r>
      <w:r>
        <w:rPr>
          <w:rFonts w:hint="eastAsia" w:ascii="仿宋_GB2312" w:hAnsi="仿宋_GB2312" w:eastAsia="仿宋_GB2312" w:cs="仿宋_GB2312"/>
          <w:sz w:val="32"/>
          <w:szCs w:val="32"/>
        </w:rPr>
        <w:t>联合社会心理服务中心、北京营养师协会，推出“团体心理健康辅导”“营养膳食健康指导”项目，自建立项目以来，共为辖区党员群众服务450余人次。</w:t>
      </w:r>
    </w:p>
    <w:p w14:paraId="56A11833">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深入实际</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深入群众</w:t>
      </w:r>
    </w:p>
    <w:p w14:paraId="4FE8498C">
      <w:pPr>
        <w:keepNext w:val="0"/>
        <w:keepLines w:val="0"/>
        <w:pageBreakBefore w:val="0"/>
        <w:widowControl w:val="0"/>
        <w:numPr>
          <w:ilvl w:val="0"/>
          <w:numId w:val="0"/>
        </w:numPr>
        <w:kinsoku/>
        <w:wordWrap/>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地区人大代表、政协委员参加疫情防控、义务植树、垃圾分类等活动。成立天桥街道统战志愿者队伍，为地区建设发展贡献力量。落实离退休干部工作责任制，在两节、七一期间开展走访慰问，为困难退休干部申请解困救急帮扶资金。走访编兵单位，完成民兵整组并预建党组织，提前完成115名适龄青年的兵役登记工作，选送2名优秀青年应征入伍，完成年度征兵任务。成立加强服务中央单位和驻京部队工作领导小组，制定</w:t>
      </w:r>
      <w:r>
        <w:rPr>
          <w:rFonts w:hint="eastAsia" w:ascii="仿宋" w:hAnsi="仿宋" w:eastAsia="仿宋" w:cs="仿宋"/>
          <w:sz w:val="32"/>
          <w:szCs w:val="32"/>
        </w:rPr>
        <w:t>新模式推进</w:t>
      </w:r>
      <w:r>
        <w:rPr>
          <w:rFonts w:hint="eastAsia" w:ascii="仿宋_GB2312" w:hAnsi="仿宋_GB2312" w:eastAsia="仿宋_GB2312" w:cs="仿宋_GB2312"/>
          <w:sz w:val="32"/>
          <w:szCs w:val="32"/>
        </w:rPr>
        <w:t>工作方案，采取“线上+线</w:t>
      </w:r>
      <w:r>
        <w:rPr>
          <w:rFonts w:hint="eastAsia" w:hAnsi="仿宋_GB2312" w:cs="仿宋_GB2312"/>
          <w:sz w:val="32"/>
          <w:szCs w:val="32"/>
          <w:lang w:eastAsia="zh-CN"/>
        </w:rPr>
        <w:t>下</w:t>
      </w:r>
      <w:r>
        <w:rPr>
          <w:rFonts w:hint="eastAsia" w:ascii="仿宋_GB2312" w:hAnsi="仿宋_GB2312" w:eastAsia="仿宋_GB2312" w:cs="仿宋_GB2312"/>
          <w:sz w:val="32"/>
          <w:szCs w:val="32"/>
        </w:rPr>
        <w:t>”相结合的走访方式，共走访企业149户，366次</w:t>
      </w:r>
      <w:r>
        <w:rPr>
          <w:rFonts w:hint="eastAsia" w:ascii="仿宋" w:hAnsi="仿宋" w:eastAsia="仿宋" w:cs="仿宋"/>
          <w:sz w:val="32"/>
          <w:szCs w:val="32"/>
        </w:rPr>
        <w:t>。</w:t>
      </w:r>
      <w:r>
        <w:rPr>
          <w:rFonts w:hint="eastAsia" w:ascii="仿宋_GB2312" w:hAnsi="仿宋_GB2312" w:eastAsia="仿宋_GB2312" w:cs="仿宋_GB2312"/>
          <w:color w:val="auto"/>
          <w:sz w:val="32"/>
          <w:szCs w:val="32"/>
          <w:highlight w:val="none"/>
          <w:lang w:val="en-US" w:eastAsia="zh-CN"/>
        </w:rPr>
        <w:t>按照普查整体工作要求，</w:t>
      </w:r>
      <w:r>
        <w:rPr>
          <w:rFonts w:hint="eastAsia" w:ascii="仿宋" w:hAnsi="仿宋" w:eastAsia="仿宋" w:cs="仿宋"/>
          <w:sz w:val="32"/>
          <w:szCs w:val="32"/>
          <w:lang w:eastAsia="zh-CN"/>
        </w:rPr>
        <w:t>顺利完成</w:t>
      </w:r>
      <w:r>
        <w:rPr>
          <w:rFonts w:hint="eastAsia" w:ascii="仿宋_GB2312" w:hAnsi="仿宋_GB2312" w:eastAsia="仿宋_GB2312" w:cs="仿宋_GB2312"/>
          <w:color w:val="auto"/>
          <w:sz w:val="32"/>
          <w:szCs w:val="32"/>
          <w:highlight w:val="none"/>
          <w:lang w:val="en-US" w:eastAsia="zh-CN"/>
        </w:rPr>
        <w:t>第五次全国经济普查前期准备及清查调查工作</w:t>
      </w:r>
      <w:r>
        <w:rPr>
          <w:rFonts w:hint="eastAsia" w:hAnsi="仿宋_GB2312" w:cs="仿宋_GB2312"/>
          <w:color w:val="auto"/>
          <w:sz w:val="32"/>
          <w:szCs w:val="32"/>
          <w:highlight w:val="none"/>
          <w:lang w:val="en-US" w:eastAsia="zh-CN"/>
        </w:rPr>
        <w:t>。</w:t>
      </w:r>
      <w:r>
        <w:rPr>
          <w:rFonts w:hint="eastAsia" w:ascii="仿宋_GB2312" w:hAnsi="仿宋_GB2312" w:eastAsia="仿宋_GB2312" w:cs="仿宋_GB2312"/>
          <w:sz w:val="32"/>
          <w:szCs w:val="32"/>
        </w:rPr>
        <w:t>完成内蒙古鄂伦春旗甘河镇、小牛群镇的助力乡村振</w:t>
      </w:r>
      <w:r>
        <w:rPr>
          <w:rFonts w:hint="eastAsia" w:hAnsi="仿宋_GB2312" w:cs="仿宋_GB2312"/>
          <w:sz w:val="32"/>
          <w:szCs w:val="32"/>
          <w:lang w:val="en-US" w:eastAsia="zh-CN"/>
        </w:rPr>
        <w:t>兴</w:t>
      </w:r>
      <w:r>
        <w:rPr>
          <w:rFonts w:hint="eastAsia" w:ascii="仿宋_GB2312" w:hAnsi="仿宋_GB2312" w:eastAsia="仿宋_GB2312" w:cs="仿宋_GB2312"/>
          <w:sz w:val="32"/>
          <w:szCs w:val="32"/>
        </w:rPr>
        <w:t>的对口帮扶工作，促进共同发展。</w:t>
      </w:r>
    </w:p>
    <w:p w14:paraId="0056F4D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bottom"/>
        <w:rPr>
          <w:rFonts w:ascii="仿宋_GB2312" w:hAnsi="仿宋_GB2312" w:eastAsia="仿宋_GB2312" w:cs="仿宋_GB2312"/>
          <w:b/>
          <w:bCs/>
          <w:sz w:val="32"/>
          <w:szCs w:val="32"/>
        </w:rPr>
      </w:pPr>
      <w:r>
        <w:rPr>
          <w:rFonts w:hint="eastAsia" w:ascii="黑体" w:hAnsi="黑体" w:eastAsia="黑体"/>
          <w:bCs/>
          <w:sz w:val="32"/>
          <w:szCs w:val="32"/>
          <w:lang w:eastAsia="zh-CN"/>
        </w:rPr>
        <w:t>三、</w:t>
      </w:r>
      <w:r>
        <w:rPr>
          <w:rFonts w:hint="eastAsia" w:ascii="黑体" w:hAnsi="黑体" w:eastAsia="黑体"/>
          <w:bCs/>
          <w:sz w:val="32"/>
          <w:szCs w:val="32"/>
        </w:rPr>
        <w:t>筑牢安全发展</w:t>
      </w:r>
      <w:r>
        <w:rPr>
          <w:rFonts w:hint="eastAsia" w:ascii="黑体" w:hAnsi="黑体" w:eastAsia="黑体"/>
          <w:bCs/>
          <w:sz w:val="32"/>
          <w:szCs w:val="32"/>
          <w:lang w:val="en-US" w:eastAsia="zh-CN"/>
        </w:rPr>
        <w:t>防线</w:t>
      </w:r>
      <w:r>
        <w:rPr>
          <w:rFonts w:hint="eastAsia" w:ascii="黑体" w:hAnsi="黑体" w:eastAsia="黑体"/>
          <w:bCs/>
          <w:sz w:val="32"/>
          <w:szCs w:val="32"/>
        </w:rPr>
        <w:t>，</w:t>
      </w:r>
      <w:r>
        <w:rPr>
          <w:rFonts w:hint="eastAsia" w:ascii="黑体" w:hAnsi="黑体" w:eastAsia="黑体"/>
          <w:bCs/>
          <w:sz w:val="32"/>
          <w:szCs w:val="32"/>
          <w:lang w:val="en-US" w:eastAsia="zh-CN"/>
        </w:rPr>
        <w:t>夯实安全根基</w:t>
      </w:r>
    </w:p>
    <w:p w14:paraId="36B6B95F">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精心完成重大任务保障</w:t>
      </w:r>
    </w:p>
    <w:p w14:paraId="1875E5A8">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全面聚焦地区疫情防控安全、消防安全、生产安全、城市运行安全、社会面安全等“五大安全”，突出应急值守处置、意识形态和网络舆情、民生保障、接诉即办、监督检查“五项重点”，全力保障各项重大活动及“三办”等重点地区绝对安全。</w:t>
      </w:r>
      <w:r>
        <w:rPr>
          <w:rFonts w:hint="eastAsia" w:ascii="仿宋_GB2312" w:hAnsi="仿宋_GB2312" w:eastAsia="仿宋_GB2312" w:cs="仿宋_GB2312"/>
          <w:bCs/>
          <w:sz w:val="32"/>
          <w:szCs w:val="32"/>
          <w:shd w:val="clear" w:color="auto" w:fill="auto"/>
        </w:rPr>
        <w:t>健全重大活动安全保障体系，</w:t>
      </w:r>
      <w:r>
        <w:rPr>
          <w:rFonts w:hint="eastAsia" w:ascii="仿宋_GB2312" w:hAnsi="仿宋_GB2312" w:eastAsia="仿宋_GB2312" w:cs="仿宋_GB2312"/>
          <w:sz w:val="32"/>
          <w:szCs w:val="32"/>
          <w:lang w:eastAsia="zh-CN"/>
        </w:rPr>
        <w:t>圆满完成春节、全国“两会”、</w:t>
      </w:r>
      <w:r>
        <w:rPr>
          <w:rFonts w:hint="eastAsia" w:ascii="仿宋_GB2312" w:hAnsi="仿宋_GB2312" w:eastAsia="仿宋_GB2312" w:cs="仿宋_GB2312"/>
          <w:sz w:val="32"/>
          <w:szCs w:val="32"/>
          <w:lang w:val="en-US" w:eastAsia="zh-CN"/>
        </w:rPr>
        <w:t>“一带一路”高峰论坛</w:t>
      </w:r>
      <w:r>
        <w:rPr>
          <w:rFonts w:hint="eastAsia" w:ascii="仿宋_GB2312" w:hAnsi="仿宋_GB2312" w:eastAsia="仿宋_GB2312" w:cs="仿宋_GB2312"/>
          <w:sz w:val="32"/>
          <w:szCs w:val="32"/>
          <w:lang w:eastAsia="zh-CN"/>
        </w:rPr>
        <w:t>等重大活动安全保障任务。</w:t>
      </w:r>
    </w:p>
    <w:p w14:paraId="552EA1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精</w:t>
      </w:r>
      <w:r>
        <w:rPr>
          <w:rFonts w:hint="eastAsia" w:ascii="楷体" w:hAnsi="楷体" w:eastAsia="楷体" w:cs="楷体"/>
          <w:b w:val="0"/>
          <w:bCs w:val="0"/>
          <w:sz w:val="32"/>
          <w:szCs w:val="32"/>
          <w:lang w:val="en-US" w:eastAsia="zh-CN"/>
        </w:rPr>
        <w:t>细</w:t>
      </w:r>
      <w:r>
        <w:rPr>
          <w:rFonts w:hint="eastAsia" w:ascii="楷体" w:hAnsi="楷体" w:eastAsia="楷体" w:cs="楷体"/>
          <w:b w:val="0"/>
          <w:bCs w:val="0"/>
          <w:sz w:val="32"/>
          <w:szCs w:val="32"/>
        </w:rPr>
        <w:t>执行安全维稳行动</w:t>
      </w:r>
    </w:p>
    <w:p w14:paraId="269028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shd w:val="pct10" w:color="auto" w:fill="FFFFFF"/>
        </w:rPr>
      </w:pPr>
      <w:r>
        <w:rPr>
          <w:rFonts w:hint="eastAsia" w:ascii="仿宋_GB2312" w:hAnsi="仿宋_GB2312" w:eastAsia="仿宋_GB2312" w:cs="仿宋_GB2312"/>
          <w:bCs/>
          <w:sz w:val="32"/>
          <w:szCs w:val="32"/>
          <w:shd w:val="clear" w:color="auto" w:fill="auto"/>
        </w:rPr>
        <w:t>聚焦重点领域、重点问题，深化信访稳控专项斗争</w:t>
      </w:r>
      <w:r>
        <w:rPr>
          <w:rFonts w:hint="eastAsia" w:hAnsi="仿宋_GB2312" w:cs="仿宋_GB2312"/>
          <w:bCs/>
          <w:sz w:val="32"/>
          <w:szCs w:val="32"/>
          <w:shd w:val="clear" w:color="auto" w:fill="auto"/>
          <w:lang w:eastAsia="zh-CN"/>
        </w:rPr>
        <w:t>，</w:t>
      </w:r>
      <w:r>
        <w:rPr>
          <w:rFonts w:hint="eastAsia" w:ascii="仿宋_GB2312" w:hAnsi="仿宋_GB2312" w:eastAsia="仿宋_GB2312" w:cs="仿宋_GB2312"/>
          <w:bCs/>
          <w:sz w:val="32"/>
          <w:szCs w:val="32"/>
          <w:shd w:val="clear" w:color="auto" w:fill="auto"/>
        </w:rPr>
        <w:t>加强矛盾排查化解，落实领导包案制度，</w:t>
      </w:r>
      <w:r>
        <w:rPr>
          <w:rFonts w:hint="eastAsia" w:ascii="仿宋_GB2312" w:hAnsi="仿宋_GB2312" w:eastAsia="仿宋_GB2312" w:cs="仿宋_GB2312"/>
          <w:sz w:val="32"/>
          <w:szCs w:val="32"/>
          <w:shd w:val="clear" w:color="auto" w:fill="auto"/>
        </w:rPr>
        <w:t>深入推进领导干部接访下访和法律服务进社区</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rPr>
        <w:t>深化政治中心区一体化防控，推动“一核”“三线”查控“质”与“量”同步提升。</w:t>
      </w:r>
      <w:r>
        <w:rPr>
          <w:rFonts w:hint="eastAsia" w:ascii="仿宋_GB2312" w:hAnsi="仿宋_GB2312" w:eastAsia="仿宋_GB2312" w:cs="仿宋_GB2312"/>
          <w:sz w:val="32"/>
          <w:szCs w:val="32"/>
          <w:shd w:val="clear" w:color="auto" w:fill="auto"/>
        </w:rPr>
        <w:t>严格落实“六住”措施，持续严打暴恐专项行动和“防回流”“打派遣”工作，不断提升反恐防恐精准预警预防、社会面防控和应急处突水</w:t>
      </w:r>
      <w:r>
        <w:rPr>
          <w:rFonts w:hint="eastAsia" w:ascii="仿宋_GB2312" w:hAnsi="仿宋_GB2312" w:eastAsia="仿宋_GB2312" w:cs="仿宋_GB2312"/>
          <w:sz w:val="32"/>
          <w:szCs w:val="32"/>
          <w:shd w:val="clear" w:color="auto" w:fill="auto"/>
          <w:lang w:eastAsia="zh-CN"/>
        </w:rPr>
        <w:t>平</w:t>
      </w:r>
      <w:r>
        <w:rPr>
          <w:rFonts w:hint="eastAsia" w:ascii="仿宋_GB2312" w:hAnsi="仿宋_GB2312" w:eastAsia="仿宋_GB2312" w:cs="仿宋_GB2312"/>
          <w:sz w:val="32"/>
          <w:szCs w:val="32"/>
          <w:shd w:val="clear" w:color="auto" w:fill="auto"/>
        </w:rPr>
        <w:t>，坚决守住不发生暴恐活动的底线</w:t>
      </w:r>
      <w:r>
        <w:rPr>
          <w:rFonts w:hint="eastAsia" w:ascii="仿宋_GB2312" w:hAnsi="仿宋_GB2312" w:eastAsia="仿宋_GB2312" w:cs="仿宋_GB2312"/>
          <w:sz w:val="32"/>
          <w:szCs w:val="32"/>
          <w:shd w:val="clear" w:color="auto" w:fill="auto"/>
          <w:lang w:eastAsia="zh-CN"/>
        </w:rPr>
        <w:t>。</w:t>
      </w:r>
    </w:p>
    <w:p w14:paraId="2C17009A">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bottom"/>
        <w:rPr>
          <w:rFonts w:hint="eastAsia" w:ascii="仿宋_GB2312" w:hAnsi="仿宋_GB2312" w:eastAsia="仿宋_GB2312" w:cs="仿宋_GB2312"/>
          <w:b/>
          <w:bCs/>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精准化解安全隐患风险</w:t>
      </w:r>
    </w:p>
    <w:p w14:paraId="2544E2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shd w:val="clear" w:color="auto" w:fill="auto"/>
        </w:rPr>
        <w:t>推进</w:t>
      </w:r>
      <w:r>
        <w:rPr>
          <w:rFonts w:hint="eastAsia" w:ascii="仿宋_GB2312" w:hAnsi="仿宋_GB2312" w:eastAsia="仿宋_GB2312" w:cs="仿宋_GB2312"/>
          <w:sz w:val="32"/>
          <w:szCs w:val="32"/>
          <w:shd w:val="clear" w:color="auto" w:fill="auto"/>
        </w:rPr>
        <w:t>智慧平安小区建设</w:t>
      </w:r>
      <w:r>
        <w:rPr>
          <w:rFonts w:hint="eastAsia" w:ascii="仿宋_GB2312" w:hAnsi="仿宋_GB2312" w:eastAsia="仿宋_GB2312" w:cs="仿宋_GB2312"/>
          <w:bCs/>
          <w:sz w:val="32"/>
          <w:szCs w:val="32"/>
          <w:shd w:val="clear" w:color="auto" w:fill="auto"/>
        </w:rPr>
        <w:t>，持续开展安全隐患大排查大清理大整治专项行动，不断深化“四位一体”工作模式，确保电动车充电、液化气使用、居家火灾防范、应急处置等安全。</w:t>
      </w:r>
      <w:r>
        <w:rPr>
          <w:rFonts w:hint="eastAsia" w:ascii="仿宋_GB2312" w:hAnsi="仿宋_GB2312" w:eastAsia="仿宋_GB2312" w:cs="仿宋_GB2312"/>
          <w:sz w:val="32"/>
          <w:szCs w:val="32"/>
          <w:shd w:val="clear" w:color="auto" w:fill="auto"/>
          <w:lang w:eastAsia="zh-CN"/>
        </w:rPr>
        <w:t>持续开展液化气居民用户以送带检</w:t>
      </w:r>
      <w:r>
        <w:rPr>
          <w:rFonts w:hint="eastAsia" w:ascii="仿宋_GB2312" w:hAnsi="仿宋_GB2312" w:eastAsia="仿宋_GB2312" w:cs="仿宋_GB2312"/>
          <w:sz w:val="32"/>
          <w:szCs w:val="32"/>
          <w:lang w:eastAsia="zh-CN"/>
        </w:rPr>
        <w:t>，累计完成</w:t>
      </w:r>
      <w:r>
        <w:rPr>
          <w:rFonts w:hint="eastAsia" w:ascii="仿宋_GB2312" w:hAnsi="仿宋_GB2312" w:eastAsia="仿宋_GB2312" w:cs="仿宋_GB2312"/>
          <w:sz w:val="32"/>
          <w:szCs w:val="32"/>
          <w:lang w:val="en-US" w:eastAsia="zh-CN"/>
        </w:rPr>
        <w:t>5202</w:t>
      </w:r>
      <w:r>
        <w:rPr>
          <w:rFonts w:hint="eastAsia" w:ascii="仿宋_GB2312" w:hAnsi="仿宋_GB2312" w:eastAsia="仿宋_GB2312" w:cs="仿宋_GB2312"/>
          <w:sz w:val="32"/>
          <w:szCs w:val="32"/>
          <w:lang w:eastAsia="zh-CN"/>
        </w:rPr>
        <w:t>次，建立双向联动机制督改隐患点位3处；对虎坊路小区7处自建房占压燃气管线情况进行立案调查，并安装智能气表和燃气报警装置。</w:t>
      </w:r>
    </w:p>
    <w:p w14:paraId="5435A131">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ascii="黑体" w:hAnsi="黑体" w:eastAsia="黑体"/>
          <w:bCs/>
          <w:sz w:val="32"/>
          <w:szCs w:val="32"/>
          <w:lang w:val="en-US" w:eastAsia="zh-CN"/>
        </w:rPr>
        <w:t>四、多措提升市容市貌</w:t>
      </w:r>
      <w:r>
        <w:rPr>
          <w:rFonts w:hint="eastAsia" w:ascii="黑体" w:hAnsi="黑体" w:eastAsia="黑体"/>
          <w:bCs/>
          <w:sz w:val="32"/>
          <w:szCs w:val="32"/>
        </w:rPr>
        <w:t>，</w:t>
      </w:r>
      <w:r>
        <w:rPr>
          <w:rFonts w:hint="eastAsia" w:ascii="黑体" w:hAnsi="黑体" w:eastAsia="黑体"/>
          <w:bCs/>
          <w:sz w:val="32"/>
          <w:szCs w:val="32"/>
          <w:lang w:val="en-US" w:eastAsia="zh-CN"/>
        </w:rPr>
        <w:t>治理城市顽疾</w:t>
      </w:r>
    </w:p>
    <w:p w14:paraId="26EF1FEC">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shd w:val="clear" w:color="auto" w:fill="FFFFFF"/>
        </w:rPr>
      </w:pPr>
      <w:r>
        <w:rPr>
          <w:rFonts w:hint="eastAsia" w:ascii="楷体" w:hAnsi="楷体" w:eastAsia="楷体" w:cs="楷体"/>
          <w:b w:val="0"/>
          <w:bCs w:val="0"/>
          <w:sz w:val="32"/>
          <w:szCs w:val="32"/>
          <w:lang w:val="en-US" w:eastAsia="zh-CN"/>
        </w:rPr>
        <w:t>（一）做好</w:t>
      </w:r>
      <w:r>
        <w:rPr>
          <w:rFonts w:hint="eastAsia" w:ascii="楷体" w:hAnsi="楷体" w:eastAsia="楷体" w:cs="楷体"/>
          <w:b w:val="0"/>
          <w:bCs w:val="0"/>
          <w:sz w:val="32"/>
          <w:szCs w:val="32"/>
        </w:rPr>
        <w:t>“关键小事”</w:t>
      </w:r>
      <w:r>
        <w:rPr>
          <w:rFonts w:hint="eastAsia" w:ascii="楷体" w:hAnsi="楷体" w:eastAsia="楷体" w:cs="楷体"/>
          <w:b w:val="0"/>
          <w:bCs w:val="0"/>
          <w:sz w:val="32"/>
          <w:szCs w:val="32"/>
          <w:lang w:val="en-US" w:eastAsia="zh-CN"/>
        </w:rPr>
        <w:t>要善始善终</w:t>
      </w:r>
    </w:p>
    <w:p w14:paraId="46579BEA">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shd w:val="pct10" w:color="auto" w:fill="FFFFFF"/>
        </w:rPr>
      </w:pPr>
      <w:r>
        <w:rPr>
          <w:rFonts w:hint="eastAsia" w:ascii="仿宋" w:hAnsi="仿宋" w:eastAsia="仿宋" w:cs="仿宋"/>
          <w:kern w:val="0"/>
          <w:sz w:val="32"/>
          <w:szCs w:val="32"/>
          <w:shd w:val="clear" w:color="auto" w:fill="auto"/>
          <w:lang w:val="zh-CN"/>
        </w:rPr>
        <w:t>巩固完善物业管理工作机制，推进物管会向业委会转化，</w:t>
      </w:r>
      <w:r>
        <w:rPr>
          <w:rFonts w:hint="eastAsia" w:ascii="仿宋" w:hAnsi="仿宋" w:eastAsia="仿宋" w:cs="仿宋"/>
          <w:kern w:val="0"/>
          <w:sz w:val="32"/>
          <w:szCs w:val="32"/>
          <w:shd w:val="clear" w:color="auto" w:fill="auto"/>
        </w:rPr>
        <w:t>截至目前，28个小区中成立业委会</w:t>
      </w:r>
      <w:r>
        <w:rPr>
          <w:rFonts w:hint="eastAsia" w:ascii="仿宋" w:hAnsi="仿宋" w:eastAsia="仿宋" w:cs="仿宋"/>
          <w:kern w:val="0"/>
          <w:sz w:val="32"/>
          <w:szCs w:val="32"/>
          <w:shd w:val="clear" w:color="auto" w:fill="auto"/>
          <w:lang w:val="en-US" w:eastAsia="zh-CN"/>
        </w:rPr>
        <w:t>16</w:t>
      </w:r>
      <w:r>
        <w:rPr>
          <w:rFonts w:hint="eastAsia" w:ascii="仿宋" w:hAnsi="仿宋" w:eastAsia="仿宋" w:cs="仿宋"/>
          <w:kern w:val="0"/>
          <w:sz w:val="32"/>
          <w:szCs w:val="32"/>
          <w:shd w:val="clear" w:color="auto" w:fill="auto"/>
        </w:rPr>
        <w:t>个，物管会</w:t>
      </w:r>
      <w:r>
        <w:rPr>
          <w:rFonts w:hint="eastAsia" w:ascii="仿宋" w:hAnsi="仿宋" w:eastAsia="仿宋" w:cs="仿宋"/>
          <w:kern w:val="0"/>
          <w:sz w:val="32"/>
          <w:szCs w:val="32"/>
          <w:shd w:val="clear" w:color="auto" w:fill="auto"/>
          <w:lang w:val="en-US" w:eastAsia="zh-CN"/>
        </w:rPr>
        <w:t>11</w:t>
      </w:r>
      <w:r>
        <w:rPr>
          <w:rFonts w:hint="eastAsia" w:ascii="仿宋" w:hAnsi="仿宋" w:eastAsia="仿宋" w:cs="仿宋"/>
          <w:kern w:val="0"/>
          <w:sz w:val="32"/>
          <w:szCs w:val="32"/>
          <w:shd w:val="clear" w:color="auto" w:fill="auto"/>
        </w:rPr>
        <w:t>个，物业管理覆盖率100%，业委会（物管会）和物业服务企业党组织覆盖率100%。</w:t>
      </w:r>
      <w:r>
        <w:rPr>
          <w:rFonts w:hint="eastAsia" w:ascii="仿宋" w:hAnsi="仿宋" w:eastAsia="仿宋" w:cs="仿宋"/>
          <w:kern w:val="0"/>
          <w:sz w:val="32"/>
          <w:szCs w:val="32"/>
        </w:rPr>
        <w:t>系统推广</w:t>
      </w:r>
      <w:r>
        <w:rPr>
          <w:rFonts w:hint="eastAsia" w:ascii="仿宋_GB2312" w:hAnsi="仿宋_GB2312" w:eastAsia="仿宋_GB2312" w:cs="仿宋_GB2312"/>
          <w:sz w:val="32"/>
          <w:szCs w:val="32"/>
        </w:rPr>
        <w:t>垃圾分类回收“6+5+1”服务模式，积极完善“全品类”回收服务，逐一对桶站</w:t>
      </w:r>
      <w:r>
        <w:rPr>
          <w:rFonts w:hint="eastAsia" w:hAnsi="仿宋_GB2312" w:cs="仿宋_GB2312"/>
          <w:sz w:val="32"/>
          <w:szCs w:val="32"/>
          <w:lang w:eastAsia="zh-CN"/>
        </w:rPr>
        <w:t>“五有”、“四好”</w:t>
      </w:r>
      <w:r>
        <w:rPr>
          <w:rFonts w:hint="eastAsia" w:ascii="仿宋_GB2312" w:hAnsi="仿宋_GB2312" w:eastAsia="仿宋_GB2312" w:cs="仿宋_GB2312"/>
          <w:sz w:val="32"/>
          <w:szCs w:val="32"/>
        </w:rPr>
        <w:t>进行全面检查，及时调整，实现地区126组桶站100%达标。开展“垃圾分类进校园”活动，到辖区校园开展垃圾分类普法、科普教育活动10场，覆盖学生2000余人。</w:t>
      </w:r>
    </w:p>
    <w:p w14:paraId="0157F541">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lang w:val="en-US" w:eastAsia="zh-CN"/>
        </w:rPr>
        <w:t>（二）推动</w:t>
      </w:r>
      <w:r>
        <w:rPr>
          <w:rFonts w:hint="eastAsia" w:ascii="楷体" w:hAnsi="楷体" w:eastAsia="楷体" w:cs="楷体"/>
          <w:b w:val="0"/>
          <w:bCs w:val="0"/>
          <w:sz w:val="32"/>
          <w:szCs w:val="32"/>
        </w:rPr>
        <w:t>“疏整促”</w:t>
      </w:r>
      <w:r>
        <w:rPr>
          <w:rFonts w:hint="eastAsia" w:ascii="楷体" w:hAnsi="楷体" w:eastAsia="楷体" w:cs="楷体"/>
          <w:b w:val="0"/>
          <w:bCs w:val="0"/>
          <w:sz w:val="32"/>
          <w:szCs w:val="32"/>
          <w:lang w:val="en-US" w:eastAsia="zh-CN"/>
        </w:rPr>
        <w:t>必须踏石留印</w:t>
      </w:r>
    </w:p>
    <w:p w14:paraId="1C34C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天桥街道在严格查处新生违法建设的同时，围绕市区重点工程，推进了庆成宫、</w:t>
      </w:r>
      <w:r>
        <w:rPr>
          <w:rFonts w:hint="eastAsia" w:ascii="仿宋_GB2312" w:hAnsi="Arial" w:eastAsia="仿宋_GB2312" w:cs="仿宋_GB2312"/>
          <w:kern w:val="0"/>
          <w:sz w:val="32"/>
          <w:szCs w:val="32"/>
        </w:rPr>
        <w:t>北部平房区文化探访街胡同</w:t>
      </w:r>
      <w:r>
        <w:rPr>
          <w:rFonts w:hint="eastAsia" w:ascii="仿宋_GB2312" w:eastAsia="仿宋_GB2312"/>
          <w:sz w:val="32"/>
          <w:szCs w:val="32"/>
        </w:rPr>
        <w:t>等整治任务。</w:t>
      </w:r>
      <w:r>
        <w:rPr>
          <w:rFonts w:hint="eastAsia" w:ascii="仿宋_GB2312" w:eastAsia="仿宋_GB2312"/>
          <w:sz w:val="32"/>
          <w:szCs w:val="32"/>
          <w:shd w:val="clear" w:color="auto" w:fill="auto"/>
        </w:rPr>
        <w:t>围绕“中轴线申遗”重点工程，深度参与庆成宫房屋征收及违法建设专项整治工作。</w:t>
      </w:r>
      <w:r>
        <w:rPr>
          <w:rFonts w:hint="eastAsia" w:ascii="仿宋_GB2312" w:hAnsi="仿宋_GB2312" w:eastAsia="仿宋_GB2312" w:cs="仿宋_GB2312"/>
          <w:sz w:val="32"/>
          <w:szCs w:val="32"/>
          <w:highlight w:val="none"/>
          <w:lang w:val="en-US" w:eastAsia="zh-CN"/>
        </w:rPr>
        <w:t>街道作为属地管理部门，以“两个工程”为引领，对任务进行细化分解，成功推动拆违征收项目顺利实施，取得良好的工作成效。</w:t>
      </w:r>
    </w:p>
    <w:p w14:paraId="0CECB25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bottom"/>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（三）达到</w:t>
      </w:r>
      <w:r>
        <w:rPr>
          <w:rFonts w:hint="eastAsia" w:ascii="楷体" w:hAnsi="楷体" w:eastAsia="楷体" w:cs="楷体"/>
          <w:b w:val="0"/>
          <w:bCs w:val="0"/>
          <w:sz w:val="32"/>
          <w:szCs w:val="32"/>
        </w:rPr>
        <w:t>“一微克”</w:t>
      </w:r>
      <w:r>
        <w:rPr>
          <w:rFonts w:hint="eastAsia" w:ascii="楷体" w:hAnsi="楷体" w:eastAsia="楷体" w:cs="楷体"/>
          <w:b w:val="0"/>
          <w:bCs w:val="0"/>
          <w:sz w:val="32"/>
          <w:szCs w:val="32"/>
          <w:lang w:val="en-US" w:eastAsia="zh-CN"/>
        </w:rPr>
        <w:t>需要久久为功</w:t>
      </w:r>
    </w:p>
    <w:p w14:paraId="31A5899D">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质量稳步提升。坚持不懈提升生态环境品质，成立施工单位“一微克”行动自律联盟，督促定期清洗油烟净化设备5000余家次。开展空气质量精细化服务，严格落实子站实名制管理和日巡查机制，空气状况呈现好转趋势，TSP平均浓度95微克/立方米，浓度由高到低排名第4，；PM2.5平均浓度36微克/立方米，浓度由高到低排名第14，地区空气质量得到显著改善。</w:t>
      </w:r>
    </w:p>
    <w:p w14:paraId="7B6FB773">
      <w:pPr>
        <w:keepNext w:val="0"/>
        <w:keepLines w:val="0"/>
        <w:pageBreakBefore w:val="0"/>
        <w:widowControl w:val="0"/>
        <w:kinsoku/>
        <w:wordWrap/>
        <w:overflowPunct w:val="0"/>
        <w:topLinePunct w:val="0"/>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w:t>
      </w:r>
      <w:r>
        <w:rPr>
          <w:rFonts w:hint="eastAsia" w:ascii="黑体" w:hAnsi="黑体" w:eastAsia="黑体"/>
          <w:bCs/>
          <w:sz w:val="32"/>
          <w:szCs w:val="32"/>
          <w:lang w:val="en-US" w:eastAsia="zh-CN"/>
        </w:rPr>
        <w:t>完善</w:t>
      </w:r>
      <w:r>
        <w:rPr>
          <w:rFonts w:hint="eastAsia" w:ascii="黑体" w:hAnsi="黑体" w:eastAsia="黑体"/>
          <w:bCs/>
          <w:sz w:val="32"/>
          <w:szCs w:val="32"/>
          <w:lang w:val="zh-CN"/>
        </w:rPr>
        <w:t>基层治理格局，做好群众答卷</w:t>
      </w:r>
    </w:p>
    <w:p w14:paraId="39E45A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shd w:val="clear" w:color="auto" w:fill="auto"/>
          <w:lang w:val="en-US" w:eastAsia="zh-CN"/>
        </w:rPr>
      </w:pPr>
      <w:r>
        <w:rPr>
          <w:rFonts w:hint="eastAsia" w:ascii="楷体" w:hAnsi="楷体" w:eastAsia="楷体" w:cs="楷体"/>
          <w:b w:val="0"/>
          <w:bCs/>
          <w:sz w:val="32"/>
          <w:szCs w:val="32"/>
          <w:lang w:val="en-US" w:eastAsia="zh-CN"/>
        </w:rPr>
        <w:t>（一）实实在在地</w:t>
      </w:r>
      <w:r>
        <w:rPr>
          <w:rFonts w:hint="eastAsia" w:ascii="楷体" w:hAnsi="楷体" w:eastAsia="楷体" w:cs="楷体"/>
          <w:b w:val="0"/>
          <w:bCs/>
          <w:sz w:val="32"/>
          <w:szCs w:val="32"/>
        </w:rPr>
        <w:t>“接诉即办”。</w:t>
      </w:r>
      <w:r>
        <w:rPr>
          <w:rFonts w:hint="eastAsia" w:ascii="仿宋_GB2312" w:hAnsi="仿宋_GB2312" w:eastAsia="仿宋_GB2312" w:cs="仿宋_GB2312"/>
          <w:sz w:val="32"/>
          <w:szCs w:val="32"/>
        </w:rPr>
        <w:t>打造街道全响应“城市大脑”指挥调度平台，</w:t>
      </w:r>
      <w:r>
        <w:rPr>
          <w:rFonts w:hint="eastAsia" w:ascii="仿宋_GB2312" w:hAnsi="仿宋_GB2312" w:eastAsia="仿宋_GB2312" w:cs="仿宋_GB2312"/>
          <w:bCs/>
          <w:sz w:val="32"/>
          <w:szCs w:val="32"/>
        </w:rPr>
        <w:t>建立定期会商、分层调度机制，强化“回访督办”“案件双派”等流程建设，完善</w:t>
      </w:r>
      <w:r>
        <w:rPr>
          <w:rFonts w:hint="eastAsia" w:ascii="仿宋_GB2312" w:hAnsi="仿宋_GB2312" w:eastAsia="仿宋_GB2312" w:cs="仿宋_GB2312"/>
          <w:sz w:val="32"/>
          <w:szCs w:val="32"/>
        </w:rPr>
        <w:t>“三派、三访、四走、五到位”工作模</w:t>
      </w:r>
      <w:r>
        <w:rPr>
          <w:rFonts w:hint="eastAsia" w:ascii="仿宋_GB2312" w:hAnsi="仿宋_GB2312" w:eastAsia="仿宋_GB2312" w:cs="仿宋_GB2312"/>
          <w:bCs/>
          <w:sz w:val="32"/>
          <w:szCs w:val="32"/>
        </w:rPr>
        <w:t>式，实行社工入户走访“四问、四看、四查”，街道与社区双向配合，形成街道大循环、社区小循环的闭环诊断体系。</w:t>
      </w:r>
      <w:r>
        <w:rPr>
          <w:rFonts w:hint="eastAsia" w:hAnsi="仿宋_GB2312" w:cs="仿宋_GB2312"/>
          <w:bCs/>
          <w:sz w:val="32"/>
          <w:szCs w:val="32"/>
          <w:lang w:val="en-US" w:eastAsia="zh-CN"/>
        </w:rPr>
        <w:t>2023年</w:t>
      </w:r>
      <w:r>
        <w:rPr>
          <w:rFonts w:hint="eastAsia" w:ascii="仿宋_GB2312" w:hAnsi="仿宋_GB2312" w:eastAsia="仿宋_GB2312" w:cs="仿宋_GB2312"/>
          <w:bCs/>
          <w:sz w:val="32"/>
          <w:szCs w:val="32"/>
          <w:shd w:val="clear" w:color="auto" w:fill="auto"/>
        </w:rPr>
        <w:t>接诉即办共承办诉求 5034 件，解决率 96.34%，满意率 96.76%。12月周期“三率”均为 100%，直派件成绩全市排名第一</w:t>
      </w:r>
      <w:r>
        <w:rPr>
          <w:rFonts w:hint="eastAsia" w:ascii="仿宋_GB2312" w:hAnsi="仿宋_GB2312" w:eastAsia="仿宋_GB2312" w:cs="仿宋_GB2312"/>
          <w:bCs/>
          <w:sz w:val="32"/>
          <w:szCs w:val="32"/>
          <w:shd w:val="clear" w:color="auto" w:fill="auto"/>
          <w:lang w:val="en-US" w:eastAsia="zh-CN"/>
        </w:rPr>
        <w:t>,持续发挥“稳定器”作用。</w:t>
      </w:r>
    </w:p>
    <w:p w14:paraId="0EC1824D">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b w:val="0"/>
          <w:bCs/>
          <w:sz w:val="32"/>
          <w:szCs w:val="32"/>
          <w:lang w:val="en-US" w:eastAsia="zh-CN"/>
        </w:rPr>
        <w:t>（二）以人为本拓宽新路径。</w:t>
      </w:r>
      <w:r>
        <w:rPr>
          <w:rFonts w:hint="eastAsia" w:ascii="仿宋_GB2312" w:hAnsi="仿宋_GB2312" w:eastAsia="仿宋_GB2312" w:cs="仿宋_GB2312"/>
          <w:color w:val="000000" w:themeColor="text1"/>
          <w:kern w:val="0"/>
          <w:sz w:val="32"/>
          <w:szCs w:val="32"/>
          <w14:textFill>
            <w14:solidFill>
              <w14:schemeClr w14:val="tx1"/>
            </w14:solidFill>
          </w14:textFill>
        </w:rPr>
        <w:t>完善自治组织架构，</w:t>
      </w:r>
      <w:r>
        <w:rPr>
          <w:rFonts w:hint="eastAsia" w:ascii="仿宋_GB2312" w:hAnsi="仿宋_GB2312" w:eastAsia="仿宋_GB2312" w:cs="仿宋_GB2312"/>
          <w:color w:val="000000" w:themeColor="text1"/>
          <w:sz w:val="32"/>
          <w:szCs w:val="32"/>
          <w14:textFill>
            <w14:solidFill>
              <w14:schemeClr w14:val="tx1"/>
            </w14:solidFill>
          </w14:textFill>
        </w:rPr>
        <w:t>优化社区工作者队伍，</w:t>
      </w:r>
      <w:r>
        <w:rPr>
          <w:rFonts w:hint="eastAsia" w:ascii="仿宋_GB2312" w:hAnsi="仿宋_GB2312" w:eastAsia="仿宋_GB2312" w:cs="仿宋_GB2312"/>
          <w:color w:val="000000"/>
          <w:kern w:val="0"/>
          <w:sz w:val="32"/>
          <w:szCs w:val="32"/>
        </w:rPr>
        <w:t>建立社区后备人才库，优化班子配备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提升物理空间，规范议事流程，</w:t>
      </w:r>
      <w:r>
        <w:rPr>
          <w:rFonts w:hint="eastAsia" w:ascii="仿宋_GB2312" w:hAnsi="仿宋_GB2312" w:eastAsia="仿宋_GB2312" w:cs="仿宋_GB2312"/>
          <w:color w:val="000000"/>
          <w:kern w:val="0"/>
          <w:sz w:val="32"/>
          <w:szCs w:val="32"/>
        </w:rPr>
        <w:t>推动建成太平街社区</w:t>
      </w:r>
      <w:r>
        <w:rPr>
          <w:rFonts w:hint="eastAsia" w:ascii="仿宋_GB2312" w:hAnsi="仿宋_GB2312" w:eastAsia="仿宋_GB2312" w:cs="仿宋_GB2312"/>
          <w:kern w:val="0"/>
          <w:sz w:val="32"/>
          <w:szCs w:val="32"/>
        </w:rPr>
        <w:t>议事厅示范点及香厂路、天桥小区社区议事厅推广点，开展规范化、系统化的议事协商</w:t>
      </w:r>
      <w:r>
        <w:rPr>
          <w:rFonts w:hint="eastAsia" w:hAnsi="仿宋_GB2312" w:cs="仿宋_GB2312"/>
          <w:kern w:val="0"/>
          <w:sz w:val="32"/>
          <w:szCs w:val="32"/>
          <w:lang w:val="en-US" w:eastAsia="zh-CN"/>
        </w:rPr>
        <w:t>108</w:t>
      </w:r>
      <w:r>
        <w:rPr>
          <w:rFonts w:hint="eastAsia" w:ascii="仿宋_GB2312" w:hAnsi="仿宋_GB2312" w:eastAsia="仿宋_GB2312" w:cs="仿宋_GB2312"/>
          <w:kern w:val="0"/>
          <w:sz w:val="32"/>
          <w:szCs w:val="32"/>
        </w:rPr>
        <w:t>场。</w:t>
      </w:r>
      <w:r>
        <w:rPr>
          <w:rFonts w:hint="eastAsia" w:ascii="仿宋_GB2312" w:hAnsi="仿宋_GB2312" w:eastAsia="仿宋_GB2312" w:cs="仿宋_GB2312"/>
          <w:color w:val="000000"/>
          <w:kern w:val="0"/>
          <w:sz w:val="32"/>
          <w:szCs w:val="32"/>
        </w:rPr>
        <w:t>推动建成先农坛、永安路社区楼门院治理示范点及</w:t>
      </w:r>
      <w:r>
        <w:rPr>
          <w:rFonts w:hint="eastAsia" w:ascii="仿宋_GB2312" w:hAnsi="仿宋_GB2312" w:eastAsia="仿宋_GB2312" w:cs="仿宋_GB2312"/>
          <w:kern w:val="0"/>
          <w:sz w:val="32"/>
          <w:szCs w:val="32"/>
        </w:rPr>
        <w:t>天桥小区社区</w:t>
      </w:r>
      <w:r>
        <w:rPr>
          <w:rFonts w:hint="eastAsia" w:ascii="仿宋_GB2312" w:hAnsi="仿宋_GB2312" w:eastAsia="仿宋_GB2312" w:cs="仿宋_GB2312"/>
          <w:color w:val="000000"/>
          <w:kern w:val="0"/>
          <w:sz w:val="32"/>
          <w:szCs w:val="32"/>
        </w:rPr>
        <w:t>楼门院治理推广点。虎坊路社区参与2023年“讲好邻里故事 共建幸福楼门（院）”评选活动，获得“幸福友邻楼门”称号。</w:t>
      </w:r>
    </w:p>
    <w:p w14:paraId="12D9075F">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、提升民生保障水平，百姓生活更加美好</w:t>
      </w:r>
    </w:p>
    <w:p w14:paraId="10DF220F">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bottom"/>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（一）聚焦“六个统一”，街社服务效能再上层楼</w:t>
      </w:r>
    </w:p>
    <w:p w14:paraId="3F397997">
      <w:pPr>
        <w:keepNext w:val="0"/>
        <w:keepLines w:val="0"/>
        <w:pageBreakBefore w:val="0"/>
        <w:widowControl w:val="0"/>
        <w:kinsoku/>
        <w:wordWrap/>
        <w:topLinePunct w:val="0"/>
        <w:autoSpaceDN/>
        <w:bidi w:val="0"/>
        <w:adjustRightInd/>
        <w:snapToGrid/>
        <w:spacing w:line="560" w:lineRule="exact"/>
        <w:ind w:firstLine="640" w:firstLineChars="200"/>
        <w:textAlignment w:val="auto"/>
      </w:pPr>
      <w:r>
        <w:rPr>
          <w:rStyle w:val="20"/>
          <w:rFonts w:hint="eastAsia" w:ascii="仿宋_GB2312" w:hAnsi="仿宋_GB2312" w:eastAsia="仿宋_GB2312" w:cs="仿宋_GB2312"/>
          <w:bCs/>
          <w:sz w:val="32"/>
          <w:szCs w:val="32"/>
        </w:rPr>
        <w:t>在西城区率先实现社区政务服务规范化建设全覆盖，统一事项清单、统一办事平台、统一硬件配置、统一人员要求、统一培训考核、统一制度规范，构建“社区综合受理、街道科室后台审批、社区窗口统一出件”的综合受理模式，</w:t>
      </w:r>
      <w:r>
        <w:rPr>
          <w:rFonts w:hint="eastAsia" w:ascii="仿宋_GB2312" w:hAnsi="仿宋_GB2312" w:eastAsia="仿宋_GB2312" w:cs="仿宋_GB2312"/>
          <w:sz w:val="32"/>
          <w:szCs w:val="32"/>
        </w:rPr>
        <w:t>定期开展“一把手走流程”，将问题及建议纳入台账，已完善20余项服务细节，好差评办事满意度达到100%。</w:t>
      </w:r>
      <w:r>
        <w:rPr>
          <w:rStyle w:val="20"/>
          <w:rFonts w:hint="eastAsia" w:ascii="仿宋_GB2312" w:hAnsi="仿宋_GB2312" w:eastAsia="仿宋_GB2312" w:cs="仿宋_GB2312"/>
          <w:bCs/>
          <w:sz w:val="32"/>
          <w:szCs w:val="32"/>
        </w:rPr>
        <w:t>打造“10分钟政务服务圈”，着力打通服务群众的“最后一公里”。</w:t>
      </w:r>
      <w:r>
        <w:rPr>
          <w:rFonts w:hint="eastAsia" w:ascii="仿宋_GB2312" w:hAnsi="仿宋_GB2312" w:eastAsia="仿宋_GB2312" w:cs="仿宋_GB2312"/>
          <w:sz w:val="32"/>
          <w:szCs w:val="32"/>
        </w:rPr>
        <w:t>建设“全民友好型街道”，拓展“一刻钟无障碍便民服务圈”建设，巩固深化“三项成果”，提升为民服务水平。</w:t>
      </w:r>
    </w:p>
    <w:p w14:paraId="5E81B8E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聚焦“七有”“五性”，保障水平再迈一步</w:t>
      </w:r>
    </w:p>
    <w:p w14:paraId="1D3617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Style w:val="20"/>
          <w:rFonts w:hint="eastAsia" w:ascii="仿宋_GB2312" w:hAnsi="仿宋_GB2312" w:eastAsia="仿宋_GB2312" w:cs="仿宋_GB2312"/>
          <w:bCs/>
          <w:sz w:val="32"/>
          <w:szCs w:val="32"/>
        </w:rPr>
        <w:t>精准对接地区群众需求，打造“3+3”街道养老服务联合体，</w:t>
      </w:r>
      <w:r>
        <w:rPr>
          <w:rFonts w:hint="eastAsia" w:ascii="仿宋" w:hAnsi="仿宋" w:eastAsia="仿宋" w:cs="仿宋"/>
          <w:sz w:val="32"/>
          <w:szCs w:val="32"/>
        </w:rPr>
        <w:t>新增设“西城父母食堂”3家，</w:t>
      </w:r>
      <w:r>
        <w:rPr>
          <w:rFonts w:hint="eastAsia" w:ascii="仿宋_GB2312" w:hAnsi="仿宋_GB2312" w:eastAsia="仿宋_GB2312" w:cs="仿宋_GB2312"/>
          <w:sz w:val="32"/>
          <w:szCs w:val="32"/>
        </w:rPr>
        <w:t>提供为老助餐服务17148人次</w:t>
      </w:r>
      <w:r>
        <w:rPr>
          <w:rFonts w:hint="eastAsia" w:ascii="仿宋" w:hAnsi="仿宋" w:eastAsia="仿宋" w:cs="仿宋"/>
          <w:sz w:val="32"/>
          <w:szCs w:val="32"/>
        </w:rPr>
        <w:t>，安装“一键呼”应急呼叫智能终端</w:t>
      </w:r>
      <w:r>
        <w:rPr>
          <w:rFonts w:hint="eastAsia" w:ascii="仿宋_GB2312" w:hAnsi="仿宋_GB2312" w:eastAsia="仿宋_GB2312" w:cs="仿宋_GB2312"/>
          <w:sz w:val="32"/>
          <w:szCs w:val="32"/>
        </w:rPr>
        <w:t>725</w:t>
      </w:r>
      <w:r>
        <w:rPr>
          <w:rFonts w:hint="eastAsia" w:ascii="仿宋" w:hAnsi="仿宋" w:eastAsia="仿宋" w:cs="仿宋"/>
          <w:sz w:val="32"/>
          <w:szCs w:val="32"/>
        </w:rPr>
        <w:t>台</w:t>
      </w:r>
      <w:r>
        <w:rPr>
          <w:rStyle w:val="20"/>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与河北省张家口崇礼区民政局签约异地康养战略合作协议，举办异地康养大集3场。</w:t>
      </w:r>
      <w:r>
        <w:rPr>
          <w:rFonts w:hint="eastAsia" w:ascii="仿宋" w:hAnsi="仿宋" w:eastAsia="仿宋" w:cs="仿宋"/>
          <w:sz w:val="32"/>
          <w:szCs w:val="32"/>
        </w:rPr>
        <w:t>天桥街道社会心理服务中心</w:t>
      </w:r>
      <w:r>
        <w:rPr>
          <w:rFonts w:hint="eastAsia" w:ascii="仿宋_GB2312" w:hAnsi="仿宋_GB2312" w:eastAsia="仿宋_GB2312" w:cs="仿宋_GB2312"/>
          <w:sz w:val="32"/>
          <w:szCs w:val="32"/>
        </w:rPr>
        <w:t>开展未成年人保护宣传月系列活动10场，共开展心理活动、电话访谈47次，服务居民1048人次。</w:t>
      </w:r>
      <w:r>
        <w:rPr>
          <w:rStyle w:val="20"/>
          <w:rFonts w:hint="eastAsia" w:ascii="仿宋_GB2312" w:hAnsi="仿宋_GB2312" w:eastAsia="仿宋_GB2312" w:cs="仿宋_GB2312"/>
          <w:bCs/>
          <w:sz w:val="32"/>
          <w:szCs w:val="32"/>
        </w:rPr>
        <w:t>全面落实社会保障政策，建立困难群体“全程式救助”机制，实现急难问题快速响应。发挥</w:t>
      </w:r>
      <w:r>
        <w:rPr>
          <w:rFonts w:hint="eastAsia" w:ascii="仿宋" w:hAnsi="仿宋" w:eastAsia="仿宋" w:cs="仿宋"/>
          <w:sz w:val="32"/>
          <w:szCs w:val="32"/>
        </w:rPr>
        <w:t>就业服务专员作用，打造</w:t>
      </w:r>
      <w:r>
        <w:rPr>
          <w:rStyle w:val="20"/>
          <w:rFonts w:hint="eastAsia" w:ascii="仿宋_GB2312" w:hAnsi="仿宋_GB2312" w:eastAsia="仿宋_GB2312" w:cs="仿宋_GB2312"/>
          <w:bCs/>
          <w:sz w:val="32"/>
          <w:szCs w:val="32"/>
        </w:rPr>
        <w:t>创业扶持平台。创</w:t>
      </w:r>
      <w:r>
        <w:rPr>
          <w:rFonts w:hint="eastAsia" w:ascii="仿宋" w:hAnsi="仿宋" w:eastAsia="仿宋" w:cs="仿宋"/>
          <w:sz w:val="32"/>
          <w:szCs w:val="32"/>
        </w:rPr>
        <w:t>新直播带岗、居家就业等新模式，</w:t>
      </w:r>
      <w:r>
        <w:rPr>
          <w:rFonts w:hint="eastAsia" w:ascii="仿宋_GB2312" w:hAnsi="仿宋_GB2312" w:eastAsia="仿宋_GB2312" w:cs="仿宋_GB2312"/>
          <w:sz w:val="32"/>
          <w:szCs w:val="32"/>
        </w:rPr>
        <w:t>参与直播带岗及线下招聘会，“就业在北京”大型直播活动，近6.1万人次云端观看。</w:t>
      </w:r>
      <w:r>
        <w:rPr>
          <w:rStyle w:val="20"/>
          <w:rFonts w:hint="eastAsia" w:ascii="仿宋_GB2312" w:hAnsi="仿宋_GB2312" w:eastAsia="仿宋_GB2312" w:cs="仿宋_GB2312"/>
          <w:bCs/>
          <w:sz w:val="32"/>
          <w:szCs w:val="32"/>
        </w:rPr>
        <w:t>全力做好全年制度性调查和专项调查数据统计，</w:t>
      </w:r>
      <w:r>
        <w:rPr>
          <w:rFonts w:hint="eastAsia" w:ascii="仿宋_GB2312" w:hAnsi="仿宋_GB2312" w:eastAsia="仿宋_GB2312" w:cs="仿宋_GB2312"/>
          <w:sz w:val="32"/>
          <w:szCs w:val="32"/>
        </w:rPr>
        <w:t>做好第五次全国经济普查前期准备及清查调查工作。</w:t>
      </w:r>
      <w:r>
        <w:rPr>
          <w:rStyle w:val="20"/>
          <w:rFonts w:hint="eastAsia" w:ascii="仿宋_GB2312" w:hAnsi="仿宋_GB2312" w:eastAsia="仿宋_GB2312" w:cs="仿宋_GB2312"/>
          <w:bCs/>
          <w:sz w:val="32"/>
          <w:szCs w:val="32"/>
        </w:rPr>
        <w:t>推进退役军人服务保障体系标准化建设，</w:t>
      </w:r>
      <w:r>
        <w:rPr>
          <w:rFonts w:hint="eastAsia" w:hAnsi="仿宋_GB2312" w:cs="仿宋_GB2312"/>
          <w:sz w:val="32"/>
          <w:szCs w:val="32"/>
          <w:lang w:eastAsia="zh-CN"/>
        </w:rPr>
        <w:t>巩固</w:t>
      </w:r>
      <w:r>
        <w:rPr>
          <w:rFonts w:hint="eastAsia" w:ascii="仿宋_GB2312" w:hAnsi="仿宋_GB2312" w:eastAsia="仿宋_GB2312" w:cs="仿宋_GB2312"/>
          <w:sz w:val="32"/>
          <w:szCs w:val="32"/>
        </w:rPr>
        <w:t>9个社区退役军人服务站政治文化环境建设和“示范型”退役军人服务站</w:t>
      </w:r>
      <w:r>
        <w:rPr>
          <w:rFonts w:hint="eastAsia" w:hAnsi="仿宋_GB2312" w:cs="仿宋_GB2312"/>
          <w:sz w:val="32"/>
          <w:szCs w:val="32"/>
          <w:lang w:eastAsia="zh-CN"/>
        </w:rPr>
        <w:t>成果建设</w:t>
      </w:r>
      <w:r>
        <w:rPr>
          <w:rFonts w:hint="eastAsia" w:ascii="仿宋_GB2312" w:hAnsi="仿宋_GB2312" w:eastAsia="仿宋_GB2312" w:cs="仿宋_GB2312"/>
          <w:sz w:val="32"/>
          <w:szCs w:val="32"/>
        </w:rPr>
        <w:t>。</w:t>
      </w:r>
    </w:p>
    <w:p w14:paraId="718DA048">
      <w:pPr>
        <w:keepNext w:val="0"/>
        <w:keepLines w:val="0"/>
        <w:pageBreakBefore w:val="0"/>
        <w:widowControl w:val="0"/>
        <w:numPr>
          <w:ilvl w:val="0"/>
          <w:numId w:val="0"/>
        </w:numPr>
        <w:kinsoku/>
        <w:wordWrap/>
        <w:topLinePunct w:val="0"/>
        <w:autoSpaceDN/>
        <w:bidi w:val="0"/>
        <w:adjustRightInd/>
        <w:snapToGrid/>
        <w:spacing w:line="560" w:lineRule="exact"/>
        <w:ind w:leftChars="200"/>
        <w:textAlignment w:val="auto"/>
        <w:rPr>
          <w:rFonts w:hint="eastAsia" w:ascii="仿宋_GB2312" w:hAnsi="仿宋_GB2312" w:eastAsia="仿宋_GB2312" w:cs="仿宋_GB2312"/>
          <w:color w:val="000000"/>
          <w:kern w:val="0"/>
          <w:sz w:val="32"/>
          <w:szCs w:val="32"/>
        </w:rPr>
      </w:pPr>
      <w:r>
        <w:rPr>
          <w:rFonts w:hint="eastAsia" w:ascii="楷体" w:hAnsi="楷体" w:eastAsia="楷体" w:cs="楷体"/>
          <w:b w:val="0"/>
          <w:bCs w:val="0"/>
          <w:sz w:val="32"/>
          <w:szCs w:val="32"/>
          <w:lang w:val="en-US" w:eastAsia="zh-CN"/>
        </w:rPr>
        <w:t>（三）聚</w:t>
      </w:r>
      <w:r>
        <w:rPr>
          <w:rFonts w:hint="eastAsia" w:ascii="楷体" w:hAnsi="楷体" w:eastAsia="楷体" w:cs="楷体"/>
          <w:b w:val="0"/>
          <w:bCs w:val="0"/>
          <w:sz w:val="32"/>
          <w:szCs w:val="32"/>
        </w:rPr>
        <w:t>焦群众获得感，精神文化生活</w:t>
      </w:r>
      <w:r>
        <w:rPr>
          <w:rFonts w:hint="eastAsia" w:ascii="楷体" w:hAnsi="楷体" w:eastAsia="楷体" w:cs="楷体"/>
          <w:b w:val="0"/>
          <w:bCs w:val="0"/>
          <w:sz w:val="32"/>
          <w:szCs w:val="32"/>
          <w:lang w:val="en-US" w:eastAsia="zh-CN"/>
        </w:rPr>
        <w:t>再达新高度</w:t>
      </w:r>
    </w:p>
    <w:p w14:paraId="41F8C38F">
      <w:pPr>
        <w:keepNext w:val="0"/>
        <w:keepLines w:val="0"/>
        <w:pageBreakBefore w:val="0"/>
        <w:widowControl w:val="0"/>
        <w:numPr>
          <w:ilvl w:val="0"/>
          <w:numId w:val="0"/>
        </w:numPr>
        <w:kinsoku/>
        <w:wordWrap/>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举办为“以邻为伴·与邻为善·共建美好幸福家园”的西城区第五届社区邻里节，将街道六大文化融入开幕式蹬鼓表演、快板《民族团结邻里花》等精彩节目。发挥文化资源优势，组织开展“雅韵颂京典 魅力中轴线”时令年节系列文化活动和2023年第三届“天桥杯”文艺大赛。开展培育群众骨干文体团队工作，培育6支街道级群众骨干文体团队，其中</w:t>
      </w:r>
      <w:r>
        <w:rPr>
          <w:rFonts w:hint="eastAsia" w:ascii="仿宋_GB2312" w:hAnsi="仿宋_GB2312" w:eastAsia="仿宋_GB2312" w:cs="仿宋_GB2312"/>
          <w:color w:val="000000"/>
          <w:kern w:val="0"/>
          <w:sz w:val="32"/>
          <w:szCs w:val="32"/>
          <w:lang w:eastAsia="zh-CN"/>
        </w:rPr>
        <w:t>天桥合唱团在第十届北京合唱节暨第七届万人合唱季合唱展演活动中获得五星合唱团称号，在“京颐汇红歌 时代最强音”北京市社会化退休人员歌曲合唱比赛中获得二等奖，在“聆听美好 唱响未来”2023第十九届北京景山合唱节比赛中获得三等奖；天桥少儿民俗艺术团在第十五届北京快板邀请赛暨2023京津冀快板邀请赛中获得三等奖；天桥舞蹈队在2023年第十八届“舞动北京”舞蹈大赛中获得西城赛区三等奖，在“韵动西城”2023年西城区健身操舞大赛获得三等奖。</w:t>
      </w:r>
      <w:r>
        <w:rPr>
          <w:rFonts w:hint="eastAsia" w:ascii="仿宋_GB2312" w:hAnsi="仿宋_GB2312" w:eastAsia="仿宋_GB2312" w:cs="仿宋_GB2312"/>
          <w:color w:val="000000"/>
          <w:kern w:val="0"/>
          <w:sz w:val="32"/>
          <w:szCs w:val="32"/>
        </w:rPr>
        <w:t>围绕“学习体验”、“主题宣讲”、“先进模范学习宣传”“红色基因教育传承”“青少年主题教育”“网上主题教育”六个主题开展各类群众性文化活动近30场次。</w:t>
      </w:r>
    </w:p>
    <w:p w14:paraId="7C4802D6">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七、扎实推进“两个工程”</w:t>
      </w:r>
      <w:r>
        <w:rPr>
          <w:rFonts w:hint="eastAsia" w:ascii="黑体" w:hAnsi="黑体" w:eastAsia="黑体" w:cs="黑体"/>
          <w:bCs/>
          <w:sz w:val="32"/>
          <w:szCs w:val="32"/>
        </w:rPr>
        <w:t>，</w:t>
      </w:r>
      <w:r>
        <w:rPr>
          <w:rFonts w:hint="eastAsia" w:ascii="黑体" w:hAnsi="黑体" w:eastAsia="黑体" w:cs="黑体"/>
          <w:bCs/>
          <w:sz w:val="32"/>
          <w:szCs w:val="32"/>
          <w:lang w:eastAsia="zh-CN"/>
        </w:rPr>
        <w:t>擦亮“三张”名片</w:t>
      </w:r>
    </w:p>
    <w:p w14:paraId="5C6B83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在推动整体工作的同时，围绕“四个服务”，坚持以“红墙先锋工程”和“双提升”工程为抓手，围绕助力中轴线申遗、打造天桥特色文化脉络、领跑“接诉即办”</w:t>
      </w:r>
      <w:r>
        <w:rPr>
          <w:rFonts w:hint="eastAsia" w:ascii="仿宋_GB2312" w:hAnsi="仿宋_GB2312" w:eastAsia="仿宋_GB2312" w:cs="仿宋_GB2312"/>
          <w:sz w:val="32"/>
          <w:szCs w:val="32"/>
          <w:lang w:val="en-US" w:eastAsia="zh-CN"/>
        </w:rPr>
        <w:t>1号工程这“三张名片”开展了三项重点工作，这三项工作聚焦“五个主攻方向”，既是“红墙先锋”工程“心”引领的体现，又是“双提升”工程“力”支撑的成果。</w:t>
      </w:r>
    </w:p>
    <w:p w14:paraId="123E4C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FangSong_GB2312" w:eastAsia="仿宋_GB2312" w:cs="FangSong_GB2312"/>
          <w:sz w:val="32"/>
          <w:szCs w:val="32"/>
          <w:lang w:val="en-US" w:eastAsia="zh-CN"/>
        </w:rPr>
      </w:pPr>
      <w:r>
        <w:rPr>
          <w:rFonts w:hint="eastAsia" w:ascii="楷体" w:hAnsi="楷体" w:eastAsia="楷体" w:cs="楷体"/>
          <w:b w:val="0"/>
          <w:bCs w:val="0"/>
          <w:kern w:val="2"/>
          <w:sz w:val="32"/>
          <w:szCs w:val="32"/>
          <w:lang w:val="en-US" w:eastAsia="zh-CN" w:bidi="ar-SA"/>
        </w:rPr>
        <w:t>（一）全力推进中轴线申遗工作。</w:t>
      </w:r>
      <w:r>
        <w:rPr>
          <w:rFonts w:hint="eastAsia" w:ascii="仿宋_GB2312" w:hAnsi="仿宋_GB2312" w:eastAsia="仿宋_GB2312" w:cs="仿宋_GB2312"/>
          <w:sz w:val="32"/>
          <w:szCs w:val="32"/>
        </w:rPr>
        <w:t>街道工委充分发挥领导核心作用，坚持筑牢“红墙意识”，扛起属地责任。在“条块结合”工作中，发挥“块”的敢担当、管兜底作用，把“穷尽一切办法、调动一切资源”的理念发挥到极致。</w:t>
      </w:r>
      <w:r>
        <w:rPr>
          <w:rFonts w:hint="eastAsia" w:ascii="仿宋_GB2312" w:hAnsi="FangSong_GB2312" w:eastAsia="仿宋_GB2312" w:cs="FangSong_GB2312"/>
          <w:sz w:val="32"/>
          <w:szCs w:val="32"/>
          <w:lang w:val="en-US" w:eastAsia="zh-CN"/>
        </w:rPr>
        <w:t>在相关部门的密切配合和街道的周密部署下，取得庆成宫大捷，提前一个月完成市申遗办下达的任务。</w:t>
      </w:r>
    </w:p>
    <w:p w14:paraId="04BBC5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FangSong_GB2312" w:eastAsia="仿宋_GB2312" w:cs="FangSong_GB2312"/>
          <w:sz w:val="32"/>
          <w:szCs w:val="32"/>
        </w:rPr>
      </w:pPr>
      <w:r>
        <w:rPr>
          <w:rFonts w:hint="eastAsia" w:ascii="楷体" w:hAnsi="楷体" w:eastAsia="楷体" w:cs="楷体"/>
          <w:b w:val="0"/>
          <w:bCs w:val="0"/>
          <w:kern w:val="2"/>
          <w:sz w:val="32"/>
          <w:szCs w:val="32"/>
          <w:lang w:val="en-US" w:eastAsia="zh-CN" w:bidi="ar-SA"/>
        </w:rPr>
        <w:t>（二）打造北部平房区文化探访路线与老城更新。</w:t>
      </w:r>
      <w:r>
        <w:rPr>
          <w:rFonts w:hint="eastAsia" w:ascii="仿宋_GB2312" w:hAnsi="FangSong_GB2312" w:eastAsia="仿宋_GB2312" w:cs="FangSong_GB2312"/>
          <w:sz w:val="32"/>
          <w:szCs w:val="32"/>
          <w:shd w:val="clear" w:color="auto" w:fill="FFFFFF"/>
        </w:rPr>
        <w:t>天桥街道践行“文化强区”理念，形成了京韵天桥“1-1-3-3-6”文化发展框架，即：“一轴、一核、三区、三路径、六大文化”。街道会同天桥盛世集团推进“天桥·艺巢”</w:t>
      </w:r>
      <w:r>
        <w:rPr>
          <w:rFonts w:hint="eastAsia" w:ascii="仿宋_GB2312" w:hAnsi="FangSong_GB2312" w:eastAsia="仿宋_GB2312" w:cs="FangSong_GB2312"/>
          <w:sz w:val="32"/>
          <w:szCs w:val="32"/>
        </w:rPr>
        <w:t>计划，打造南中轴西翼文化路线的特色探访地，统筹推进北部平房区民生改善和老城更新工作的探索实践。以“环境为面子，民生为里子，安全为基础”推动平房院治理</w:t>
      </w:r>
      <w:r>
        <w:rPr>
          <w:rFonts w:hint="eastAsia" w:ascii="仿宋_GB2312" w:hAnsi="FangSong_GB2312" w:eastAsia="仿宋_GB2312" w:cs="FangSong_GB2312"/>
          <w:sz w:val="32"/>
          <w:szCs w:val="32"/>
          <w:lang w:eastAsia="zh-CN"/>
        </w:rPr>
        <w:t>，</w:t>
      </w:r>
      <w:r>
        <w:rPr>
          <w:rFonts w:hint="eastAsia" w:ascii="仿宋_GB2312" w:hAnsi="FangSong_GB2312" w:eastAsia="仿宋_GB2312" w:cs="FangSong_GB2312"/>
          <w:sz w:val="32"/>
          <w:szCs w:val="32"/>
          <w:lang w:val="en-US" w:eastAsia="zh-CN"/>
        </w:rPr>
        <w:t>赵锥子24号被评为市级“最美院落”。做好配套服务保障，助力泰安里活化利用焕发新生机，《人民日报》头版进行了报道。扎实筹办首届“城之源、都之始、河之端”京韵天桥文化系列活动，举办“落实习近平文化思想 推进相声艺术繁荣发展”座谈会，擦亮“相声发源地”全国文化金名片，实现胡同文化和街区建设互融出新，老城复兴和织补空间共进互补，</w:t>
      </w:r>
      <w:r>
        <w:rPr>
          <w:rFonts w:hint="eastAsia" w:ascii="仿宋_GB2312" w:hAnsi="FangSong_GB2312" w:eastAsia="仿宋_GB2312" w:cs="FangSong_GB2312"/>
          <w:sz w:val="32"/>
          <w:szCs w:val="32"/>
        </w:rPr>
        <w:t>历史风貌和胡同肌理保护双向提升。</w:t>
      </w:r>
    </w:p>
    <w:p w14:paraId="019213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（三）进行虎坊路小区改造。</w:t>
      </w:r>
      <w:r>
        <w:rPr>
          <w:rFonts w:hint="eastAsia" w:ascii="仿宋_GB2312" w:hAnsi="仿宋_GB2312" w:eastAsia="仿宋_GB2312" w:cs="仿宋_GB2312"/>
          <w:b w:val="0"/>
          <w:bCs w:val="0"/>
          <w:kern w:val="2"/>
          <w:sz w:val="32"/>
          <w:szCs w:val="32"/>
          <w:lang w:val="en-US" w:eastAsia="zh-CN" w:bidi="ar-SA"/>
        </w:rPr>
        <w:t>由于虎坊路小区基础设施改造工程一直未能立项，小区的基础建设和管理与居民期望有较大差距。街道在小区基础设施短期内不能实质性提升的情况下，科学整合资源，充分发挥街、社两级党建工作协调委员会作用。积极协调虎坊路液化气站实行“以送代检”服务，引入垃圾分类专业公司，全面承接地区再生资源线上线下上门回收业务，获得“北京市垃圾分类社区动员试点社区”等荣誉称号。同时，用好接诉即办主抓手，尽可能解决居民的合理诉求。</w:t>
      </w:r>
    </w:p>
    <w:p w14:paraId="52899956">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黑体" w:hAnsi="黑体" w:eastAsia="黑体"/>
          <w:sz w:val="32"/>
          <w:szCs w:val="32"/>
          <w:shd w:val="clear" w:color="auto" w:fill="auto"/>
        </w:rPr>
      </w:pPr>
      <w:r>
        <w:rPr>
          <w:rFonts w:hint="eastAsia" w:ascii="黑体" w:hAnsi="黑体" w:eastAsia="黑体"/>
          <w:sz w:val="32"/>
          <w:szCs w:val="32"/>
          <w:shd w:val="clear" w:color="auto" w:fill="auto"/>
          <w:lang w:eastAsia="zh-CN"/>
        </w:rPr>
        <w:t>八</w:t>
      </w:r>
      <w:r>
        <w:rPr>
          <w:rFonts w:hint="eastAsia" w:ascii="黑体" w:hAnsi="黑体" w:eastAsia="黑体"/>
          <w:sz w:val="32"/>
          <w:szCs w:val="32"/>
          <w:shd w:val="clear" w:color="auto" w:fill="auto"/>
        </w:rPr>
        <w:t>、202</w:t>
      </w:r>
      <w:r>
        <w:rPr>
          <w:rFonts w:hint="eastAsia" w:ascii="黑体" w:hAnsi="黑体" w:eastAsia="黑体"/>
          <w:sz w:val="32"/>
          <w:szCs w:val="32"/>
          <w:shd w:val="clear" w:color="auto" w:fill="auto"/>
          <w:lang w:val="en-US" w:eastAsia="zh-CN"/>
        </w:rPr>
        <w:t>4</w:t>
      </w:r>
      <w:r>
        <w:rPr>
          <w:rFonts w:hint="eastAsia" w:ascii="黑体" w:hAnsi="黑体" w:eastAsia="黑体"/>
          <w:sz w:val="32"/>
          <w:szCs w:val="32"/>
          <w:shd w:val="clear" w:color="auto" w:fill="auto"/>
        </w:rPr>
        <w:t>年工作思路</w:t>
      </w:r>
    </w:p>
    <w:p w14:paraId="53C011ED">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（一）以政治建设为统领为地区各项事业发展提供坚强保证。</w:t>
      </w:r>
      <w:r>
        <w:rPr>
          <w:rFonts w:hint="eastAsia" w:ascii="仿宋_GB2312" w:hAnsi="仿宋_GB2312" w:eastAsia="仿宋_GB2312" w:cs="仿宋_GB2312"/>
          <w:sz w:val="32"/>
          <w:szCs w:val="32"/>
        </w:rPr>
        <w:t>坚持把学习宣传贯彻党的二十大精神作为首要政治任务，坚持在学思用贯通、知信行统一上下足功夫，教育引导地区广大党员干部群众坚持和捍卫“两个确立”，增强“四个意识”、坚定“四个自信”、做到“两个维护”，牢记“国之大者”。</w:t>
      </w:r>
      <w:r>
        <w:rPr>
          <w:rFonts w:hint="eastAsia" w:ascii="仿宋_GB2312" w:hAnsi="仿宋_GB2312" w:eastAsia="仿宋_GB2312" w:cs="仿宋_GB2312"/>
          <w:kern w:val="0"/>
          <w:sz w:val="32"/>
          <w:szCs w:val="32"/>
          <w:lang w:val="zh-CN"/>
        </w:rPr>
        <w:t>大力弘扬真抓实干作风，</w:t>
      </w:r>
      <w:r>
        <w:rPr>
          <w:rFonts w:hint="eastAsia" w:ascii="仿宋_GB2312" w:hAnsi="仿宋_GB2312" w:eastAsia="仿宋_GB2312" w:cs="仿宋_GB2312"/>
          <w:kern w:val="0"/>
          <w:sz w:val="32"/>
          <w:szCs w:val="32"/>
        </w:rPr>
        <w:t>不断提高政治判断力、政治领悟力、政治执行力，当好红墙卫士，守好百姓日子，确保各项任务不折不扣落地落实。</w:t>
      </w:r>
    </w:p>
    <w:p w14:paraId="7540361B">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eastAsia="仿宋_GB2312" w:cs="仿宋_GB2312"/>
          <w:sz w:val="32"/>
          <w:szCs w:val="32"/>
          <w:shd w:val="clear" w:color="auto" w:fill="auto"/>
        </w:rPr>
      </w:pPr>
      <w:r>
        <w:rPr>
          <w:rFonts w:hint="eastAsia" w:ascii="楷体" w:hAnsi="楷体" w:eastAsia="楷体" w:cs="楷体"/>
          <w:sz w:val="32"/>
          <w:szCs w:val="32"/>
          <w:shd w:val="clear" w:color="auto" w:fill="FFFFFF"/>
        </w:rPr>
        <w:t>（二）以党建引领为总纲提升基层治理水平。</w:t>
      </w:r>
      <w:r>
        <w:rPr>
          <w:rFonts w:hint="eastAsia" w:ascii="仿宋_GB2312" w:eastAsia="仿宋_GB2312" w:cs="仿宋_GB2312"/>
          <w:sz w:val="32"/>
          <w:szCs w:val="32"/>
        </w:rPr>
        <w:t>持续推进党建工作与疫情防控、物业管理、垃圾分类等重点工作有机融合，充分发挥党组织服务保障作用，全面推进地区区域党建工作，</w:t>
      </w:r>
      <w:r>
        <w:rPr>
          <w:rFonts w:hint="eastAsia" w:ascii="仿宋_GB2312" w:eastAsia="仿宋_GB2312" w:cs="仿宋_GB2312"/>
          <w:sz w:val="32"/>
          <w:szCs w:val="32"/>
          <w:lang w:val="zh-CN"/>
        </w:rPr>
        <w:t>深化</w:t>
      </w:r>
      <w:r>
        <w:rPr>
          <w:rFonts w:hint="eastAsia" w:ascii="仿宋_GB2312" w:eastAsia="仿宋_GB2312" w:cs="仿宋_GB2312"/>
          <w:sz w:val="32"/>
          <w:szCs w:val="32"/>
        </w:rPr>
        <w:t>“</w:t>
      </w:r>
      <w:r>
        <w:rPr>
          <w:rFonts w:ascii="仿宋_GB2312" w:eastAsia="仿宋_GB2312" w:cs="仿宋_GB2312"/>
          <w:sz w:val="32"/>
          <w:szCs w:val="32"/>
        </w:rPr>
        <w:t>红墙先锋在社区 我为群众办实事</w:t>
      </w:r>
      <w:r>
        <w:rPr>
          <w:rFonts w:hint="eastAsia" w:ascii="仿宋_GB2312" w:eastAsia="仿宋_GB2312" w:cs="仿宋_GB2312"/>
          <w:sz w:val="32"/>
          <w:szCs w:val="32"/>
        </w:rPr>
        <w:t>”</w:t>
      </w:r>
      <w:r>
        <w:rPr>
          <w:rFonts w:hint="eastAsia" w:ascii="仿宋_GB2312" w:eastAsia="仿宋_GB2312" w:cs="仿宋_GB2312"/>
          <w:sz w:val="32"/>
          <w:szCs w:val="32"/>
          <w:lang w:val="zh-CN"/>
        </w:rPr>
        <w:t>主题活动，</w:t>
      </w:r>
      <w:r>
        <w:rPr>
          <w:rFonts w:hint="eastAsia" w:ascii="仿宋_GB2312" w:eastAsia="仿宋_GB2312" w:cs="仿宋_GB2312"/>
          <w:sz w:val="32"/>
          <w:szCs w:val="32"/>
        </w:rPr>
        <w:t>以基层党建带动基层治理创新。</w:t>
      </w:r>
      <w:r>
        <w:rPr>
          <w:rFonts w:hint="eastAsia" w:ascii="仿宋" w:hAnsi="仿宋" w:eastAsia="仿宋" w:cs="仿宋"/>
          <w:sz w:val="32"/>
          <w:szCs w:val="32"/>
          <w:shd w:val="clear" w:color="auto" w:fill="auto"/>
        </w:rPr>
        <w:t>深入推进全面从严治党，结合区委第三巡察组反馈结果，</w:t>
      </w:r>
      <w:r>
        <w:rPr>
          <w:rFonts w:hint="eastAsia" w:ascii="仿宋_GB2312" w:eastAsia="仿宋_GB2312" w:cs="仿宋_GB2312"/>
          <w:sz w:val="32"/>
          <w:szCs w:val="32"/>
          <w:shd w:val="clear" w:color="auto" w:fill="auto"/>
        </w:rPr>
        <w:t>深入开展综合分析研判，一事一议、逐条施策、扎实整改。</w:t>
      </w:r>
    </w:p>
    <w:p w14:paraId="3DCCC3DC">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shd w:val="clear" w:color="auto" w:fill="FFFFFF"/>
        </w:rPr>
        <w:t>（三）以重要活动服务保障为重点筑牢地区安全防线。</w:t>
      </w:r>
      <w:r>
        <w:rPr>
          <w:rFonts w:hint="eastAsia" w:ascii="仿宋_GB2312" w:hAnsi="仿宋_GB2312" w:eastAsia="仿宋_GB2312" w:cs="仿宋_GB2312"/>
          <w:sz w:val="32"/>
          <w:szCs w:val="32"/>
        </w:rPr>
        <w:t>完善辖区安全“四位一体”工作模式，做好重点时期安全稳定工作，推动智慧平安小区建设，夯实地区物技防建设基础，强化地区群防群治力量，推动地区立体化、信息化社会治安防控体系建设，进一步提升群众安全感。</w:t>
      </w:r>
    </w:p>
    <w:p w14:paraId="2F1F4ED9">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shd w:val="clear" w:color="auto" w:fill="FFFFFF"/>
        </w:rPr>
        <w:t>（四）以精细管理为重点提升城市发展品质。</w:t>
      </w:r>
      <w:r>
        <w:rPr>
          <w:rFonts w:hint="eastAsia" w:ascii="仿宋_GB2312" w:hAnsi="仿宋_GB2312" w:eastAsia="仿宋_GB2312" w:cs="仿宋_GB2312"/>
          <w:sz w:val="32"/>
          <w:szCs w:val="32"/>
        </w:rPr>
        <w:t>加强生态环境保护，稳步提升垃圾准确投放率和总体减量率，提高环境秩序管控能力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统分析群众诉求，持续挖潜辖区可利用资源，聚焦重点难点、公益普惠，坚持示范引领、引导带动，做好重点区域综合治理提升、公共空间改造提升试点的项目储备，有效推进区域综合治理，精细化、体系化改善公共空间品质。</w:t>
      </w:r>
    </w:p>
    <w:p w14:paraId="0B3D4AB4">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shd w:val="clear" w:color="auto" w:fill="FFFFFF"/>
        </w:rPr>
        <w:t>（五）以提质增效为导向提升社区治理能力。</w:t>
      </w:r>
      <w:r>
        <w:rPr>
          <w:rFonts w:hint="eastAsia" w:ascii="仿宋_GB2312" w:hAnsi="仿宋_GB2312" w:eastAsia="仿宋_GB2312" w:cs="仿宋_GB2312"/>
          <w:sz w:val="32"/>
          <w:szCs w:val="32"/>
          <w:highlight w:val="none"/>
          <w:lang w:val="en-US" w:eastAsia="zh-CN"/>
        </w:rPr>
        <w:t>持续推进社工队伍建设工作，</w:t>
      </w:r>
      <w:r>
        <w:rPr>
          <w:rFonts w:hint="eastAsia" w:ascii="仿宋_GB2312" w:hAnsi="仿宋_GB2312" w:eastAsia="仿宋_GB2312" w:cs="仿宋_GB2312"/>
          <w:sz w:val="32"/>
          <w:szCs w:val="32"/>
        </w:rPr>
        <w:t>加强社区规范化建设，打造社区后备人才队伍，持续推进社区服务站转型升级和“议事厅”、“楼门院”示范点建设，为地区居民提供优质文化、体育、科普、卫生健康等方面的服务。</w:t>
      </w:r>
      <w:r>
        <w:rPr>
          <w:rFonts w:hint="eastAsia" w:ascii="仿宋_GB2312" w:hAnsi="仿宋_GB2312" w:eastAsia="仿宋_GB2312" w:cs="仿宋_GB2312"/>
          <w:sz w:val="32"/>
          <w:szCs w:val="32"/>
          <w:highlight w:val="none"/>
          <w:lang w:val="en-US" w:eastAsia="zh-CN"/>
        </w:rPr>
        <w:t>开展社区品牌化建设，梳理社区基本情况及工作成果，通过硬件及软件建设，提升社区基层治理效能。</w:t>
      </w:r>
    </w:p>
    <w:p w14:paraId="64D3024F">
      <w:pPr>
        <w:pStyle w:val="4"/>
        <w:keepNext w:val="0"/>
        <w:keepLines w:val="0"/>
        <w:pageBreakBefore w:val="0"/>
        <w:widowControl w:val="0"/>
        <w:kinsoku/>
        <w:wordWrap/>
        <w:topLinePunct w:val="0"/>
        <w:autoSpaceDN/>
        <w:bidi w:val="0"/>
        <w:adjustRightInd/>
        <w:snapToGrid/>
        <w:spacing w:after="0" w:line="560" w:lineRule="exact"/>
        <w:ind w:firstLine="640" w:firstLineChars="200"/>
        <w:textAlignment w:val="auto"/>
        <w:rPr>
          <w:b w:val="0"/>
          <w:bCs w:val="0"/>
          <w:szCs w:val="32"/>
        </w:rPr>
      </w:pPr>
      <w:r>
        <w:rPr>
          <w:rFonts w:hint="eastAsia" w:ascii="楷体" w:hAnsi="楷体" w:eastAsia="楷体" w:cs="楷体"/>
          <w:sz w:val="32"/>
          <w:szCs w:val="32"/>
          <w:shd w:val="clear" w:color="auto" w:fill="FFFFFF"/>
        </w:rPr>
        <w:t>（六）以群众需求为根本提升百姓幸福指数。</w:t>
      </w:r>
      <w:r>
        <w:rPr>
          <w:rFonts w:hint="eastAsia" w:ascii="仿宋_GB2312" w:hAnsi="仿宋_GB2312" w:eastAsia="仿宋_GB2312" w:cs="仿宋_GB2312"/>
          <w:sz w:val="32"/>
          <w:szCs w:val="32"/>
        </w:rPr>
        <w:t>做好“12345”接诉即办工作，积极开展社会救助、社会福利与养老助残工作，推进民生保障工作落实。织密地区生活性服务业配套，构建业态丰富、布局合理、功能多样、服务人性化的生活性服务业发展体系，满足居民日常生活需求。</w:t>
      </w:r>
    </w:p>
    <w:sectPr>
      <w:footerReference r:id="rId3" w:type="default"/>
      <w:footerReference r:id="rId4" w:type="even"/>
      <w:pgSz w:w="11906" w:h="16838"/>
      <w:pgMar w:top="2098" w:right="1474" w:bottom="1985" w:left="1588" w:header="851" w:footer="992"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F475">
    <w:pPr>
      <w:pStyle w:val="10"/>
      <w:wordWrap w:val="0"/>
      <w:ind w:right="90"/>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cs="仿宋_GB2312"/>
        <w:sz w:val="28"/>
        <w:szCs w:val="28"/>
      </w:rPr>
      <w:fldChar w:fldCharType="begin"/>
    </w:r>
    <w:r>
      <w:rPr>
        <w:rFonts w:ascii="宋体" w:hAnsi="宋体" w:cs="仿宋_GB2312"/>
        <w:sz w:val="28"/>
        <w:szCs w:val="28"/>
      </w:rPr>
      <w:instrText xml:space="preserve"> PAGE   \* MERGEFORMAT </w:instrText>
    </w:r>
    <w:r>
      <w:rPr>
        <w:rFonts w:ascii="宋体" w:hAnsi="宋体" w:cs="仿宋_GB2312"/>
        <w:sz w:val="28"/>
        <w:szCs w:val="28"/>
      </w:rPr>
      <w:fldChar w:fldCharType="separate"/>
    </w:r>
    <w:r>
      <w:rPr>
        <w:rFonts w:ascii="宋体" w:hAnsi="宋体" w:cs="仿宋_GB2312"/>
        <w:sz w:val="28"/>
        <w:szCs w:val="28"/>
        <w:lang w:val="zh-CN"/>
      </w:rPr>
      <w:t>1</w:t>
    </w:r>
    <w:r>
      <w:rPr>
        <w:rFonts w:ascii="宋体" w:hAnsi="宋体" w:cs="仿宋_GB2312"/>
        <w:sz w:val="28"/>
        <w:szCs w:val="28"/>
      </w:rPr>
      <w:fldChar w:fldCharType="end"/>
    </w:r>
    <w:r>
      <w:rPr>
        <w:rFonts w:hint="eastAsia" w:ascii="宋体" w:hAnsi="宋体" w:cs="仿宋_GB2312"/>
        <w:sz w:val="28"/>
        <w:szCs w:val="28"/>
      </w:rPr>
      <w:t xml:space="preserve"> </w:t>
    </w:r>
    <w:r>
      <w:rPr>
        <w:rFonts w:ascii="宋体" w:hAnsi="宋体"/>
        <w:sz w:val="28"/>
        <w:szCs w:val="28"/>
      </w:rPr>
      <w:t>—</w:t>
    </w:r>
    <w:r>
      <w:rPr>
        <w:rFonts w:hint="eastAsia"/>
        <w:sz w:val="32"/>
        <w:szCs w:val="32"/>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98BC">
    <w:pPr>
      <w:pStyle w:val="10"/>
    </w:pPr>
  </w:p>
  <w:p w14:paraId="2F686E77">
    <w:pPr>
      <w:pStyle w:val="10"/>
    </w:pPr>
    <w:sdt>
      <w:sdtPr>
        <w:id w:val="22788438"/>
        <w:docPartObj>
          <w:docPartGallery w:val="autotext"/>
        </w:docPartObj>
      </w:sdtPr>
      <w:sdtEndPr>
        <w:rPr>
          <w:rFonts w:asciiTheme="majorEastAsia" w:hAnsiTheme="majorEastAsia" w:eastAsiaTheme="majorEastAsia"/>
          <w:sz w:val="28"/>
          <w:szCs w:val="28"/>
        </w:rPr>
      </w:sdtEndPr>
      <w:sdtContent>
        <w:r>
          <w:rPr>
            <w:rFonts w:hint="eastAsia"/>
            <w:sz w:val="32"/>
            <w:szCs w:val="32"/>
          </w:rPr>
          <w:t>　</w:t>
        </w:r>
        <w:r>
          <w:rPr>
            <w:sz w:val="28"/>
            <w:szCs w:val="28"/>
          </w:rPr>
          <w:t>—</w:t>
        </w: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D63B6"/>
    <w:multiLevelType w:val="singleLevel"/>
    <w:tmpl w:val="FA7D63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zY4NGFkMzQzNDAxYzU4ZjhjZTEwYTQyNzZiYjYifQ=="/>
  </w:docVars>
  <w:rsids>
    <w:rsidRoot w:val="008F00A5"/>
    <w:rsid w:val="000008A5"/>
    <w:rsid w:val="00011B4A"/>
    <w:rsid w:val="00014BC6"/>
    <w:rsid w:val="00026B53"/>
    <w:rsid w:val="00033905"/>
    <w:rsid w:val="00034133"/>
    <w:rsid w:val="00036747"/>
    <w:rsid w:val="000464FD"/>
    <w:rsid w:val="0004753C"/>
    <w:rsid w:val="00054615"/>
    <w:rsid w:val="000609BC"/>
    <w:rsid w:val="00063434"/>
    <w:rsid w:val="00064762"/>
    <w:rsid w:val="00093B6F"/>
    <w:rsid w:val="000A3D40"/>
    <w:rsid w:val="000A3E19"/>
    <w:rsid w:val="000A641D"/>
    <w:rsid w:val="000A7E02"/>
    <w:rsid w:val="000B093E"/>
    <w:rsid w:val="000B34A4"/>
    <w:rsid w:val="000B66A2"/>
    <w:rsid w:val="000B7525"/>
    <w:rsid w:val="000E09FD"/>
    <w:rsid w:val="000E32C3"/>
    <w:rsid w:val="000E46C6"/>
    <w:rsid w:val="000E5045"/>
    <w:rsid w:val="000F7DC6"/>
    <w:rsid w:val="00106B86"/>
    <w:rsid w:val="0013080B"/>
    <w:rsid w:val="00133003"/>
    <w:rsid w:val="0014019E"/>
    <w:rsid w:val="001407B9"/>
    <w:rsid w:val="00150FD1"/>
    <w:rsid w:val="00157231"/>
    <w:rsid w:val="00174E28"/>
    <w:rsid w:val="00175587"/>
    <w:rsid w:val="00176230"/>
    <w:rsid w:val="00182567"/>
    <w:rsid w:val="001831D9"/>
    <w:rsid w:val="00186FDC"/>
    <w:rsid w:val="00197955"/>
    <w:rsid w:val="001A1511"/>
    <w:rsid w:val="001B0118"/>
    <w:rsid w:val="001B3709"/>
    <w:rsid w:val="001C3D60"/>
    <w:rsid w:val="001C49BD"/>
    <w:rsid w:val="001C5F44"/>
    <w:rsid w:val="001D43F1"/>
    <w:rsid w:val="001D72EA"/>
    <w:rsid w:val="001E6A48"/>
    <w:rsid w:val="001F491E"/>
    <w:rsid w:val="001F62D4"/>
    <w:rsid w:val="00205F6B"/>
    <w:rsid w:val="00206748"/>
    <w:rsid w:val="00214E6F"/>
    <w:rsid w:val="00216EDE"/>
    <w:rsid w:val="0022291D"/>
    <w:rsid w:val="002322B7"/>
    <w:rsid w:val="00233BD2"/>
    <w:rsid w:val="00247F52"/>
    <w:rsid w:val="00253E29"/>
    <w:rsid w:val="00255CF4"/>
    <w:rsid w:val="00257391"/>
    <w:rsid w:val="0025746E"/>
    <w:rsid w:val="0026213E"/>
    <w:rsid w:val="00263531"/>
    <w:rsid w:val="00272A20"/>
    <w:rsid w:val="00274B17"/>
    <w:rsid w:val="00281DC5"/>
    <w:rsid w:val="00283E45"/>
    <w:rsid w:val="00294730"/>
    <w:rsid w:val="002C439B"/>
    <w:rsid w:val="002C5D51"/>
    <w:rsid w:val="002D02A9"/>
    <w:rsid w:val="002D1AA0"/>
    <w:rsid w:val="002D4B0E"/>
    <w:rsid w:val="002E02D5"/>
    <w:rsid w:val="002E6424"/>
    <w:rsid w:val="002E7EAE"/>
    <w:rsid w:val="002F1366"/>
    <w:rsid w:val="002F374C"/>
    <w:rsid w:val="00311670"/>
    <w:rsid w:val="00323A15"/>
    <w:rsid w:val="00330632"/>
    <w:rsid w:val="003515C2"/>
    <w:rsid w:val="0035290D"/>
    <w:rsid w:val="00355615"/>
    <w:rsid w:val="00362131"/>
    <w:rsid w:val="00363C56"/>
    <w:rsid w:val="00380069"/>
    <w:rsid w:val="00382D40"/>
    <w:rsid w:val="00383718"/>
    <w:rsid w:val="00384DA2"/>
    <w:rsid w:val="003875F2"/>
    <w:rsid w:val="003956C2"/>
    <w:rsid w:val="003A57C5"/>
    <w:rsid w:val="003A705E"/>
    <w:rsid w:val="003D7D16"/>
    <w:rsid w:val="003E3546"/>
    <w:rsid w:val="003E553F"/>
    <w:rsid w:val="00402345"/>
    <w:rsid w:val="00404269"/>
    <w:rsid w:val="00405015"/>
    <w:rsid w:val="00407470"/>
    <w:rsid w:val="00411FCA"/>
    <w:rsid w:val="00415B6D"/>
    <w:rsid w:val="00416E11"/>
    <w:rsid w:val="00425AF8"/>
    <w:rsid w:val="004315EC"/>
    <w:rsid w:val="00441F4A"/>
    <w:rsid w:val="00446ECA"/>
    <w:rsid w:val="00455FF4"/>
    <w:rsid w:val="00476A70"/>
    <w:rsid w:val="00480869"/>
    <w:rsid w:val="0048595F"/>
    <w:rsid w:val="004874D3"/>
    <w:rsid w:val="004B23DA"/>
    <w:rsid w:val="004B4A2D"/>
    <w:rsid w:val="004C1111"/>
    <w:rsid w:val="004D230C"/>
    <w:rsid w:val="004D4EA0"/>
    <w:rsid w:val="004F1364"/>
    <w:rsid w:val="004F2131"/>
    <w:rsid w:val="004F7A96"/>
    <w:rsid w:val="004F7B0E"/>
    <w:rsid w:val="00500E36"/>
    <w:rsid w:val="00503BA4"/>
    <w:rsid w:val="00526DEA"/>
    <w:rsid w:val="00531C4F"/>
    <w:rsid w:val="0053262E"/>
    <w:rsid w:val="00534A91"/>
    <w:rsid w:val="005618AE"/>
    <w:rsid w:val="00562B30"/>
    <w:rsid w:val="00570160"/>
    <w:rsid w:val="005819A8"/>
    <w:rsid w:val="00587229"/>
    <w:rsid w:val="005A67CB"/>
    <w:rsid w:val="005B37FB"/>
    <w:rsid w:val="005C5C04"/>
    <w:rsid w:val="005D23F2"/>
    <w:rsid w:val="005E7CEA"/>
    <w:rsid w:val="005F0EBE"/>
    <w:rsid w:val="005F2445"/>
    <w:rsid w:val="005F2EC1"/>
    <w:rsid w:val="005F494F"/>
    <w:rsid w:val="005F7E68"/>
    <w:rsid w:val="00624B4E"/>
    <w:rsid w:val="006317EB"/>
    <w:rsid w:val="0064094E"/>
    <w:rsid w:val="00640D41"/>
    <w:rsid w:val="0065154F"/>
    <w:rsid w:val="00652404"/>
    <w:rsid w:val="0066492D"/>
    <w:rsid w:val="006670C7"/>
    <w:rsid w:val="00673A87"/>
    <w:rsid w:val="0068384F"/>
    <w:rsid w:val="00684EC4"/>
    <w:rsid w:val="006862BC"/>
    <w:rsid w:val="006A0650"/>
    <w:rsid w:val="006A5CEB"/>
    <w:rsid w:val="006A7B73"/>
    <w:rsid w:val="006B7F1A"/>
    <w:rsid w:val="006C252D"/>
    <w:rsid w:val="006D067A"/>
    <w:rsid w:val="006D45FE"/>
    <w:rsid w:val="006D7EAD"/>
    <w:rsid w:val="006E4B6B"/>
    <w:rsid w:val="006F4D3C"/>
    <w:rsid w:val="00704388"/>
    <w:rsid w:val="0071455F"/>
    <w:rsid w:val="00714EA9"/>
    <w:rsid w:val="007168FB"/>
    <w:rsid w:val="00721E62"/>
    <w:rsid w:val="0074225F"/>
    <w:rsid w:val="007515CA"/>
    <w:rsid w:val="00762552"/>
    <w:rsid w:val="00762E8E"/>
    <w:rsid w:val="00774CEE"/>
    <w:rsid w:val="00777477"/>
    <w:rsid w:val="00780B1C"/>
    <w:rsid w:val="00784D59"/>
    <w:rsid w:val="00785C41"/>
    <w:rsid w:val="007D1ECE"/>
    <w:rsid w:val="007E343F"/>
    <w:rsid w:val="008049EC"/>
    <w:rsid w:val="00831AC8"/>
    <w:rsid w:val="00833BA0"/>
    <w:rsid w:val="008362A4"/>
    <w:rsid w:val="00836ABE"/>
    <w:rsid w:val="00845B79"/>
    <w:rsid w:val="00850879"/>
    <w:rsid w:val="00853F2A"/>
    <w:rsid w:val="008743EA"/>
    <w:rsid w:val="008A2B91"/>
    <w:rsid w:val="008A3625"/>
    <w:rsid w:val="008A394C"/>
    <w:rsid w:val="008B0FB4"/>
    <w:rsid w:val="008B1A7B"/>
    <w:rsid w:val="008B763E"/>
    <w:rsid w:val="008C523E"/>
    <w:rsid w:val="008E62A8"/>
    <w:rsid w:val="008E6BE6"/>
    <w:rsid w:val="008F00A5"/>
    <w:rsid w:val="008F3DE1"/>
    <w:rsid w:val="008F7592"/>
    <w:rsid w:val="008F759C"/>
    <w:rsid w:val="0090551A"/>
    <w:rsid w:val="009068D4"/>
    <w:rsid w:val="009078B6"/>
    <w:rsid w:val="00907CE4"/>
    <w:rsid w:val="0093125F"/>
    <w:rsid w:val="00935C15"/>
    <w:rsid w:val="00935DF0"/>
    <w:rsid w:val="009373AF"/>
    <w:rsid w:val="009412FE"/>
    <w:rsid w:val="00946F88"/>
    <w:rsid w:val="00953B97"/>
    <w:rsid w:val="009543E9"/>
    <w:rsid w:val="0095554A"/>
    <w:rsid w:val="0095688F"/>
    <w:rsid w:val="009706E4"/>
    <w:rsid w:val="0097167F"/>
    <w:rsid w:val="00983E45"/>
    <w:rsid w:val="009A0C09"/>
    <w:rsid w:val="009A6CE5"/>
    <w:rsid w:val="009A6F59"/>
    <w:rsid w:val="009A7E0B"/>
    <w:rsid w:val="009B2169"/>
    <w:rsid w:val="009C3D33"/>
    <w:rsid w:val="009C43E6"/>
    <w:rsid w:val="009C5287"/>
    <w:rsid w:val="009D0C8D"/>
    <w:rsid w:val="009D25AE"/>
    <w:rsid w:val="009D5789"/>
    <w:rsid w:val="009D6443"/>
    <w:rsid w:val="009F297F"/>
    <w:rsid w:val="00A05DEE"/>
    <w:rsid w:val="00A14EFF"/>
    <w:rsid w:val="00A176B1"/>
    <w:rsid w:val="00A17FA4"/>
    <w:rsid w:val="00A25AC1"/>
    <w:rsid w:val="00A46CC3"/>
    <w:rsid w:val="00A56BF7"/>
    <w:rsid w:val="00A578F1"/>
    <w:rsid w:val="00A62D82"/>
    <w:rsid w:val="00A764FD"/>
    <w:rsid w:val="00A821E2"/>
    <w:rsid w:val="00A82E13"/>
    <w:rsid w:val="00A91794"/>
    <w:rsid w:val="00A92B46"/>
    <w:rsid w:val="00AA1F2A"/>
    <w:rsid w:val="00AA5755"/>
    <w:rsid w:val="00AC3512"/>
    <w:rsid w:val="00AE251E"/>
    <w:rsid w:val="00AE4475"/>
    <w:rsid w:val="00AE6C85"/>
    <w:rsid w:val="00AE7FB4"/>
    <w:rsid w:val="00AF67ED"/>
    <w:rsid w:val="00AF7339"/>
    <w:rsid w:val="00B1450F"/>
    <w:rsid w:val="00B1650B"/>
    <w:rsid w:val="00B22021"/>
    <w:rsid w:val="00B23C59"/>
    <w:rsid w:val="00B457C1"/>
    <w:rsid w:val="00B54203"/>
    <w:rsid w:val="00B6361D"/>
    <w:rsid w:val="00B82EF6"/>
    <w:rsid w:val="00B94A99"/>
    <w:rsid w:val="00B96846"/>
    <w:rsid w:val="00BA3746"/>
    <w:rsid w:val="00BA5DB3"/>
    <w:rsid w:val="00BB0CD5"/>
    <w:rsid w:val="00BB1826"/>
    <w:rsid w:val="00BB40D2"/>
    <w:rsid w:val="00BD3D11"/>
    <w:rsid w:val="00BD51BE"/>
    <w:rsid w:val="00BD7EB4"/>
    <w:rsid w:val="00BE0B65"/>
    <w:rsid w:val="00BE6129"/>
    <w:rsid w:val="00BE622E"/>
    <w:rsid w:val="00BE69E0"/>
    <w:rsid w:val="00BF0D41"/>
    <w:rsid w:val="00C0242B"/>
    <w:rsid w:val="00C062FA"/>
    <w:rsid w:val="00C06F59"/>
    <w:rsid w:val="00C643E5"/>
    <w:rsid w:val="00C80C46"/>
    <w:rsid w:val="00C91BF2"/>
    <w:rsid w:val="00CB4A5C"/>
    <w:rsid w:val="00CB6890"/>
    <w:rsid w:val="00CB7BC4"/>
    <w:rsid w:val="00CD165D"/>
    <w:rsid w:val="00CD626D"/>
    <w:rsid w:val="00D01EB4"/>
    <w:rsid w:val="00D10A4A"/>
    <w:rsid w:val="00D20FFD"/>
    <w:rsid w:val="00D3393F"/>
    <w:rsid w:val="00D3651A"/>
    <w:rsid w:val="00D37945"/>
    <w:rsid w:val="00D5236E"/>
    <w:rsid w:val="00D55DD9"/>
    <w:rsid w:val="00D57299"/>
    <w:rsid w:val="00D6450E"/>
    <w:rsid w:val="00D65438"/>
    <w:rsid w:val="00D95429"/>
    <w:rsid w:val="00DB5A90"/>
    <w:rsid w:val="00DC1E63"/>
    <w:rsid w:val="00DD757D"/>
    <w:rsid w:val="00DE0F1B"/>
    <w:rsid w:val="00DE6CF5"/>
    <w:rsid w:val="00DF4B28"/>
    <w:rsid w:val="00E074E8"/>
    <w:rsid w:val="00E17E62"/>
    <w:rsid w:val="00E204DB"/>
    <w:rsid w:val="00E24E2C"/>
    <w:rsid w:val="00E54BBC"/>
    <w:rsid w:val="00E57CB7"/>
    <w:rsid w:val="00E650AE"/>
    <w:rsid w:val="00E70759"/>
    <w:rsid w:val="00E74624"/>
    <w:rsid w:val="00E750BB"/>
    <w:rsid w:val="00E76BF6"/>
    <w:rsid w:val="00E914C1"/>
    <w:rsid w:val="00E94A8A"/>
    <w:rsid w:val="00E95202"/>
    <w:rsid w:val="00EA4062"/>
    <w:rsid w:val="00EB14E6"/>
    <w:rsid w:val="00EC0DE7"/>
    <w:rsid w:val="00EC3B58"/>
    <w:rsid w:val="00ED1FD9"/>
    <w:rsid w:val="00ED47AC"/>
    <w:rsid w:val="00EE2E26"/>
    <w:rsid w:val="00F013CD"/>
    <w:rsid w:val="00F021A6"/>
    <w:rsid w:val="00F0285A"/>
    <w:rsid w:val="00F048CE"/>
    <w:rsid w:val="00F04A59"/>
    <w:rsid w:val="00F07F0E"/>
    <w:rsid w:val="00F1259C"/>
    <w:rsid w:val="00F16C61"/>
    <w:rsid w:val="00F33D72"/>
    <w:rsid w:val="00F35433"/>
    <w:rsid w:val="00F50161"/>
    <w:rsid w:val="00F509BB"/>
    <w:rsid w:val="00F53A3B"/>
    <w:rsid w:val="00F574CE"/>
    <w:rsid w:val="00F57777"/>
    <w:rsid w:val="00F655A3"/>
    <w:rsid w:val="00F728B4"/>
    <w:rsid w:val="00FA17F5"/>
    <w:rsid w:val="00FA4DC7"/>
    <w:rsid w:val="00FB49A5"/>
    <w:rsid w:val="00FB5479"/>
    <w:rsid w:val="00FE1E8A"/>
    <w:rsid w:val="00FE4EF6"/>
    <w:rsid w:val="00FF253A"/>
    <w:rsid w:val="035B5D35"/>
    <w:rsid w:val="0A321AC1"/>
    <w:rsid w:val="0C9A4CDF"/>
    <w:rsid w:val="0D5D1192"/>
    <w:rsid w:val="1441008B"/>
    <w:rsid w:val="15DC727E"/>
    <w:rsid w:val="16A708A6"/>
    <w:rsid w:val="1A1B1BD6"/>
    <w:rsid w:val="1D3A6E5D"/>
    <w:rsid w:val="210E0491"/>
    <w:rsid w:val="21B53C92"/>
    <w:rsid w:val="23083698"/>
    <w:rsid w:val="2FC839AD"/>
    <w:rsid w:val="305E468C"/>
    <w:rsid w:val="324D6CD6"/>
    <w:rsid w:val="3274210D"/>
    <w:rsid w:val="32CC61BC"/>
    <w:rsid w:val="36346286"/>
    <w:rsid w:val="37B16606"/>
    <w:rsid w:val="39720907"/>
    <w:rsid w:val="3AC97385"/>
    <w:rsid w:val="3ADE07B1"/>
    <w:rsid w:val="3D5D1258"/>
    <w:rsid w:val="3F902B38"/>
    <w:rsid w:val="40D90BBD"/>
    <w:rsid w:val="412A09DB"/>
    <w:rsid w:val="4309025D"/>
    <w:rsid w:val="44382066"/>
    <w:rsid w:val="4BCA42BB"/>
    <w:rsid w:val="4C652055"/>
    <w:rsid w:val="50F53E50"/>
    <w:rsid w:val="52F44B9E"/>
    <w:rsid w:val="56A677D4"/>
    <w:rsid w:val="5A1A0855"/>
    <w:rsid w:val="5B3E06E8"/>
    <w:rsid w:val="5BC00671"/>
    <w:rsid w:val="5C824E3B"/>
    <w:rsid w:val="5D5304C2"/>
    <w:rsid w:val="5D5A6C7D"/>
    <w:rsid w:val="5DC03659"/>
    <w:rsid w:val="5E274E8A"/>
    <w:rsid w:val="5EBE09FF"/>
    <w:rsid w:val="6560051F"/>
    <w:rsid w:val="656B4777"/>
    <w:rsid w:val="665C7296"/>
    <w:rsid w:val="6BEF77F8"/>
    <w:rsid w:val="6F186D8F"/>
    <w:rsid w:val="71A051A9"/>
    <w:rsid w:val="71D75AC9"/>
    <w:rsid w:val="765F7782"/>
    <w:rsid w:val="76A24662"/>
    <w:rsid w:val="782277B9"/>
    <w:rsid w:val="7936725A"/>
    <w:rsid w:val="7CD4172C"/>
    <w:rsid w:val="7DDA1A88"/>
    <w:rsid w:val="7E9E64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1"/>
      <w:lang w:val="en-US" w:eastAsia="zh-CN" w:bidi="ar-SA"/>
    </w:rPr>
  </w:style>
  <w:style w:type="paragraph" w:styleId="3">
    <w:name w:val="heading 2"/>
    <w:basedOn w:val="1"/>
    <w:next w:val="1"/>
    <w:qFormat/>
    <w:locked/>
    <w:uiPriority w:val="0"/>
    <w:pPr>
      <w:spacing w:before="100" w:beforeAutospacing="1" w:after="100" w:afterAutospacing="1"/>
      <w:jc w:val="left"/>
      <w:outlineLvl w:val="1"/>
    </w:pPr>
    <w:rPr>
      <w:rFonts w:hint="eastAsia" w:ascii="宋体" w:hAnsi="宋体"/>
      <w:b/>
      <w:bCs/>
      <w:kern w:val="0"/>
      <w:sz w:val="36"/>
      <w:szCs w:val="36"/>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Body Text"/>
    <w:basedOn w:val="1"/>
    <w:next w:val="5"/>
    <w:qFormat/>
    <w:uiPriority w:val="0"/>
    <w:pPr>
      <w:spacing w:after="120"/>
    </w:pPr>
  </w:style>
  <w:style w:type="paragraph" w:customStyle="1" w:styleId="5">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rPr>
      <w:rFonts w:eastAsia="仿宋"/>
      <w:sz w:val="32"/>
    </w:rPr>
  </w:style>
  <w:style w:type="paragraph" w:styleId="7">
    <w:name w:val="toc 3"/>
    <w:basedOn w:val="1"/>
    <w:next w:val="1"/>
    <w:qFormat/>
    <w:locked/>
    <w:uiPriority w:val="0"/>
    <w:pPr>
      <w:ind w:left="420"/>
    </w:pPr>
    <w:rPr>
      <w:rFonts w:hint="default" w:ascii="等线" w:hAnsi="等线" w:eastAsia="等线"/>
      <w:b/>
      <w:sz w:val="30"/>
      <w:szCs w:val="30"/>
    </w:rPr>
  </w:style>
  <w:style w:type="paragraph" w:styleId="8">
    <w:name w:val="Date"/>
    <w:basedOn w:val="1"/>
    <w:next w:val="1"/>
    <w:link w:val="15"/>
    <w:qFormat/>
    <w:uiPriority w:val="99"/>
    <w:pPr>
      <w:ind w:left="100" w:leftChars="2500"/>
    </w:pPr>
  </w:style>
  <w:style w:type="paragraph" w:styleId="9">
    <w:name w:val="Balloon Text"/>
    <w:basedOn w:val="1"/>
    <w:link w:val="16"/>
    <w:semiHidden/>
    <w:qFormat/>
    <w:uiPriority w:val="99"/>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semiHidden/>
    <w:unhideWhenUsed/>
    <w:qFormat/>
    <w:uiPriority w:val="99"/>
    <w:pPr>
      <w:ind w:firstLine="420" w:firstLineChars="200"/>
    </w:pPr>
  </w:style>
  <w:style w:type="character" w:customStyle="1" w:styleId="15">
    <w:name w:val="日期 Char"/>
    <w:basedOn w:val="14"/>
    <w:link w:val="8"/>
    <w:semiHidden/>
    <w:qFormat/>
    <w:locked/>
    <w:uiPriority w:val="99"/>
    <w:rPr>
      <w:rFonts w:cs="Times New Roman"/>
      <w:sz w:val="21"/>
      <w:szCs w:val="21"/>
    </w:rPr>
  </w:style>
  <w:style w:type="character" w:customStyle="1" w:styleId="16">
    <w:name w:val="批注框文本 Char"/>
    <w:basedOn w:val="14"/>
    <w:link w:val="9"/>
    <w:semiHidden/>
    <w:qFormat/>
    <w:locked/>
    <w:uiPriority w:val="99"/>
    <w:rPr>
      <w:rFonts w:cs="Times New Roman"/>
      <w:sz w:val="2"/>
    </w:rPr>
  </w:style>
  <w:style w:type="character" w:customStyle="1" w:styleId="17">
    <w:name w:val="页眉 Char"/>
    <w:basedOn w:val="14"/>
    <w:link w:val="11"/>
    <w:qFormat/>
    <w:locked/>
    <w:uiPriority w:val="99"/>
    <w:rPr>
      <w:rFonts w:cs="Times New Roman"/>
      <w:kern w:val="2"/>
      <w:sz w:val="18"/>
      <w:szCs w:val="18"/>
    </w:rPr>
  </w:style>
  <w:style w:type="character" w:customStyle="1" w:styleId="18">
    <w:name w:val="页脚 Char"/>
    <w:basedOn w:val="14"/>
    <w:link w:val="10"/>
    <w:qFormat/>
    <w:locked/>
    <w:uiPriority w:val="99"/>
    <w:rPr>
      <w:rFonts w:cs="Times New Roman"/>
      <w:kern w:val="2"/>
      <w:sz w:val="18"/>
      <w:szCs w:val="18"/>
    </w:rPr>
  </w:style>
  <w:style w:type="paragraph" w:styleId="19">
    <w:name w:val="List Paragraph"/>
    <w:basedOn w:val="1"/>
    <w:qFormat/>
    <w:uiPriority w:val="99"/>
    <w:pPr>
      <w:ind w:firstLine="420" w:firstLineChars="200"/>
    </w:pPr>
  </w:style>
  <w:style w:type="character" w:customStyle="1" w:styleId="20">
    <w:name w:val="NormalCharacter"/>
    <w:qFormat/>
    <w:uiPriority w:val="0"/>
    <w:rPr>
      <w:rFonts w:ascii="Calibri" w:hAnsi="Calibri" w:eastAsia="宋体" w:cs="黑体"/>
      <w:kern w:val="2"/>
      <w:sz w:val="21"/>
      <w:szCs w:val="22"/>
      <w:lang w:val="en-US" w:eastAsia="zh-CN" w:bidi="ar-SA"/>
    </w:rPr>
  </w:style>
  <w:style w:type="paragraph" w:customStyle="1" w:styleId="21">
    <w:name w:val="p0"/>
    <w:qFormat/>
    <w:uiPriority w:val="0"/>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8621-45C0-4A9A-8FAC-EE8E46CD9F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6281</Words>
  <Characters>6441</Characters>
  <Lines>2</Lines>
  <Paragraphs>1</Paragraphs>
  <TotalTime>8</TotalTime>
  <ScaleCrop>false</ScaleCrop>
  <LinksUpToDate>false</LinksUpToDate>
  <CharactersWithSpaces>6452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2019-02-01T00:54:00Z</dcterms:created>
  <dc:creator>微软用户</dc:creator>
  <cp:lastModifiedBy>1</cp:lastModifiedBy>
  <cp:lastPrinted>2024-01-08T09:10:00Z</cp:lastPrinted>
  <dcterms:modified xsi:type="dcterms:W3CDTF">2024-09-11T07:15:23Z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09979C42FFBF4130B0195E335E53F43B_12</vt:lpwstr>
  </property>
</Properties>
</file>