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distribute"/>
        <w:rPr>
          <w:rFonts w:ascii="方正小标宋简体" w:eastAsia="方正小标宋简体"/>
          <w:bCs/>
          <w:color w:val="FF0000"/>
          <w:w w:val="55"/>
          <w:sz w:val="110"/>
          <w:szCs w:val="110"/>
        </w:rPr>
      </w:pPr>
      <w:r>
        <w:rPr>
          <w:rFonts w:hint="eastAsia" w:ascii="方正小标宋简体" w:eastAsia="方正小标宋简体"/>
          <w:bCs/>
          <w:color w:val="FF0000"/>
          <w:w w:val="55"/>
          <w:sz w:val="110"/>
          <w:szCs w:val="110"/>
        </w:rPr>
        <w:t>北京市西城区人民防空办公室</w:t>
      </w:r>
    </w:p>
    <w:p>
      <w:pPr>
        <w:spacing w:line="480" w:lineRule="exact"/>
        <w:jc w:val="left"/>
        <w:rPr>
          <w:rFonts w:ascii="方正小标宋简体" w:hAnsi="黑体" w:eastAsia="方正小标宋简体"/>
          <w:sz w:val="44"/>
          <w:szCs w:val="44"/>
        </w:rPr>
      </w:pPr>
      <w:r>
        <w:rPr>
          <w:rFonts w:ascii="方正小标宋简体" w:hAnsi="黑体" w:eastAsia="方正小标宋简体"/>
          <w:sz w:val="44"/>
          <w:szCs w:val="44"/>
        </w:rPr>
        <w:pict>
          <v:group id="_x0000_s1031" o:spid="_x0000_s1031" o:spt="203" style="position:absolute;left:0pt;margin-left:-5.15pt;margin-top:5.85pt;height:3.75pt;width:460.5pt;z-index:251659264;mso-width-relative:page;mso-height-relative:page;" coordorigin="1485,3615" coordsize="9210,75">
            <o:lock v:ext="edit"/>
            <v:line id="直接连接符 3" o:spid="_x0000_s1026" o:spt="20" style="position:absolute;left:1485;top:3615;height:0;width:9210;" stroked="t" coordsize="21600,21600">
              <v:path arrowok="t"/>
              <v:fill focussize="0,0"/>
              <v:stroke weight="3pt" color="#FF0000"/>
              <v:imagedata o:title=""/>
              <o:lock v:ext="edit"/>
            </v:line>
            <v:line id="直接连接符 3" o:spid="_x0000_s1027" o:spt="20" style="position:absolute;left:1485;top:3690;height:0;width:9210;" stroked="t" coordsize="21600,21600">
              <v:path arrowok="t"/>
              <v:fill focussize="0,0"/>
              <v:stroke weight="0.25pt" color="#FF0000"/>
              <v:imagedata o:title=""/>
              <o:lock v:ext="edit"/>
            </v:line>
          </v:group>
        </w:pict>
      </w:r>
    </w:p>
    <w:p>
      <w:pPr>
        <w:spacing w:line="680" w:lineRule="exact"/>
        <w:jc w:val="center"/>
        <w:rPr>
          <w:rFonts w:ascii="方正小标宋简体" w:eastAsia="方正小标宋简体"/>
          <w:sz w:val="44"/>
          <w:szCs w:val="44"/>
        </w:rPr>
      </w:pPr>
      <w:r>
        <w:rPr>
          <w:rFonts w:hint="eastAsia" w:ascii="方正小标宋简体" w:eastAsia="方正小标宋简体"/>
          <w:sz w:val="44"/>
          <w:szCs w:val="44"/>
        </w:rPr>
        <w:t>北京市</w:t>
      </w:r>
      <w:r>
        <w:rPr>
          <w:rFonts w:hint="eastAsia" w:ascii="方正小标宋简体" w:hAnsi="Calibri" w:eastAsia="方正小标宋简体" w:cs="Times New Roman"/>
          <w:sz w:val="44"/>
          <w:szCs w:val="44"/>
        </w:rPr>
        <w:t>西城区</w:t>
      </w:r>
      <w:r>
        <w:rPr>
          <w:rFonts w:hint="eastAsia" w:ascii="方正小标宋简体" w:eastAsia="方正小标宋简体"/>
          <w:sz w:val="44"/>
          <w:szCs w:val="44"/>
        </w:rPr>
        <w:t>人民防空办公室</w:t>
      </w:r>
      <w:r>
        <w:rPr>
          <w:rFonts w:hint="eastAsia" w:ascii="方正小标宋简体" w:hAnsi="Calibri" w:eastAsia="方正小标宋简体" w:cs="Times New Roman"/>
          <w:sz w:val="44"/>
          <w:szCs w:val="44"/>
        </w:rPr>
        <w:t>201</w:t>
      </w:r>
      <w:r>
        <w:rPr>
          <w:rFonts w:hint="eastAsia" w:ascii="方正小标宋简体" w:eastAsia="方正小标宋简体"/>
          <w:sz w:val="44"/>
          <w:szCs w:val="44"/>
        </w:rPr>
        <w:t>9</w:t>
      </w:r>
      <w:r>
        <w:rPr>
          <w:rFonts w:hint="eastAsia" w:ascii="方正小标宋简体" w:hAnsi="Calibri" w:eastAsia="方正小标宋简体" w:cs="Times New Roman"/>
          <w:sz w:val="44"/>
          <w:szCs w:val="44"/>
        </w:rPr>
        <w:t>年</w:t>
      </w:r>
    </w:p>
    <w:p>
      <w:pPr>
        <w:spacing w:line="680" w:lineRule="exact"/>
        <w:jc w:val="center"/>
        <w:rPr>
          <w:rFonts w:ascii="方正小标宋简体" w:eastAsia="方正小标宋简体"/>
          <w:sz w:val="44"/>
          <w:szCs w:val="44"/>
        </w:rPr>
      </w:pPr>
      <w:r>
        <w:rPr>
          <w:rFonts w:hint="eastAsia" w:ascii="方正小标宋简体" w:hAnsi="Calibri" w:eastAsia="方正小标宋简体" w:cs="Times New Roman"/>
          <w:sz w:val="44"/>
          <w:szCs w:val="44"/>
        </w:rPr>
        <w:t>政府信息公开工作年度报告</w:t>
      </w:r>
    </w:p>
    <w:p>
      <w:pPr>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本报告是根据《中华人民共和国政府信息公开条例》（以下简称《条例》）要求，由西城区</w:t>
      </w:r>
      <w:r>
        <w:rPr>
          <w:rFonts w:hint="eastAsia" w:ascii="仿宋_GB2312" w:eastAsia="仿宋_GB2312"/>
          <w:sz w:val="32"/>
          <w:szCs w:val="32"/>
        </w:rPr>
        <w:t>人民防空办公室</w:t>
      </w:r>
      <w:r>
        <w:rPr>
          <w:rFonts w:hint="eastAsia" w:ascii="仿宋_GB2312" w:hAnsi="Calibri" w:eastAsia="仿宋_GB2312" w:cs="Times New Roman"/>
          <w:sz w:val="32"/>
          <w:szCs w:val="32"/>
        </w:rPr>
        <w:t>编制的201</w:t>
      </w:r>
      <w:r>
        <w:rPr>
          <w:rFonts w:hint="eastAsia" w:ascii="仿宋_GB2312" w:eastAsia="仿宋_GB2312"/>
          <w:sz w:val="32"/>
          <w:szCs w:val="32"/>
        </w:rPr>
        <w:t>9</w:t>
      </w:r>
      <w:r>
        <w:rPr>
          <w:rFonts w:hint="eastAsia" w:ascii="仿宋_GB2312" w:hAnsi="Calibri" w:eastAsia="仿宋_GB2312" w:cs="Times New Roman"/>
          <w:sz w:val="32"/>
          <w:szCs w:val="32"/>
        </w:rPr>
        <w:t>年度政府信息公开工作年度报告。</w:t>
      </w:r>
    </w:p>
    <w:p>
      <w:pPr>
        <w:widowControl/>
        <w:spacing w:line="520" w:lineRule="exact"/>
        <w:ind w:firstLine="640" w:firstLineChars="200"/>
        <w:rPr>
          <w:rFonts w:ascii="仿宋_GB2312" w:hAnsi="宋体" w:eastAsia="仿宋_GB2312" w:cs="宋体"/>
          <w:kern w:val="0"/>
          <w:sz w:val="32"/>
          <w:szCs w:val="32"/>
        </w:rPr>
      </w:pPr>
      <w:r>
        <w:rPr>
          <w:rFonts w:hint="eastAsia" w:ascii="仿宋_GB2312" w:hAnsi="Calibri" w:eastAsia="仿宋_GB2312" w:cs="Times New Roman"/>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本报告中所列数据的统计期限自201</w:t>
      </w:r>
      <w:r>
        <w:rPr>
          <w:rFonts w:hint="eastAsia" w:ascii="仿宋_GB2312" w:eastAsia="仿宋_GB2312"/>
          <w:sz w:val="32"/>
          <w:szCs w:val="32"/>
        </w:rPr>
        <w:t>9</w:t>
      </w:r>
      <w:r>
        <w:rPr>
          <w:rFonts w:hint="eastAsia" w:ascii="仿宋_GB2312" w:hAnsi="Calibri" w:eastAsia="仿宋_GB2312" w:cs="Times New Roman"/>
          <w:sz w:val="32"/>
          <w:szCs w:val="32"/>
        </w:rPr>
        <w:t>年1月1日起，至201</w:t>
      </w:r>
      <w:r>
        <w:rPr>
          <w:rFonts w:hint="eastAsia" w:ascii="仿宋_GB2312" w:eastAsia="仿宋_GB2312"/>
          <w:sz w:val="32"/>
          <w:szCs w:val="32"/>
        </w:rPr>
        <w:t>9</w:t>
      </w:r>
      <w:r>
        <w:rPr>
          <w:rFonts w:hint="eastAsia" w:ascii="仿宋_GB2312" w:hAnsi="Calibri" w:eastAsia="仿宋_GB2312" w:cs="Times New Roman"/>
          <w:sz w:val="32"/>
          <w:szCs w:val="32"/>
        </w:rPr>
        <w:t>年12月31日止。本报告的电子版可在区政府网站政府信息公开专栏（http://www.bjxch.gov.cn）下载。如对本报告有任何疑问，请联系：西城区人防办综合科，联系电话：88064802。</w:t>
      </w:r>
    </w:p>
    <w:p>
      <w:pPr>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一、总体情况</w:t>
      </w:r>
    </w:p>
    <w:p>
      <w:pPr>
        <w:spacing w:line="520" w:lineRule="exact"/>
        <w:ind w:firstLine="880" w:firstLineChars="200"/>
        <w:rPr>
          <w:rFonts w:ascii="仿宋_GB2312" w:hAnsi="Calibri" w:eastAsia="仿宋_GB2312" w:cs="Times New Roman"/>
          <w:sz w:val="32"/>
          <w:szCs w:val="32"/>
        </w:rPr>
      </w:pPr>
      <w:r>
        <w:rPr>
          <w:rFonts w:ascii="方正小标宋简体" w:hAnsi="黑体" w:eastAsia="方正小标宋简体"/>
          <w:sz w:val="44"/>
          <w:szCs w:val="44"/>
        </w:rPr>
        <w:pict>
          <v:group id="_x0000_s1032" o:spid="_x0000_s1032" o:spt="203" style="position:absolute;left:0pt;margin-left:-11.2pt;margin-top:177.35pt;height:3.75pt;width:460.5pt;rotation:11796480f;z-index:251660288;mso-width-relative:page;mso-height-relative:page;" coordorigin="1485,3615" coordsize="9210,75">
            <o:lock v:ext="edit"/>
            <v:line id="直接连接符 3" o:spid="_x0000_s1033" o:spt="20" style="position:absolute;left:1485;top:3615;height:0;width:9210;" stroked="t" coordsize="21600,21600">
              <v:path arrowok="t"/>
              <v:fill focussize="0,0"/>
              <v:stroke weight="3pt" color="#FF0000"/>
              <v:imagedata o:title=""/>
              <o:lock v:ext="edit"/>
            </v:line>
            <v:line id="直接连接符 3" o:spid="_x0000_s1034" o:spt="20" style="position:absolute;left:1485;top:3690;height:0;width:9210;" stroked="t" coordsize="21600,21600">
              <v:path arrowok="t"/>
              <v:fill focussize="0,0"/>
              <v:stroke weight="0.25pt" color="#FF0000"/>
              <v:imagedata o:title=""/>
              <o:lock v:ext="edit"/>
            </v:line>
          </v:group>
        </w:pict>
      </w:r>
      <w:r>
        <w:rPr>
          <w:rFonts w:hint="eastAsia" w:ascii="仿宋_GB2312" w:hAnsi="Calibri" w:eastAsia="仿宋_GB2312" w:cs="Times New Roman"/>
          <w:sz w:val="32"/>
          <w:szCs w:val="32"/>
        </w:rPr>
        <w:t>根据《条例》要求，</w:t>
      </w:r>
      <w:r>
        <w:rPr>
          <w:rFonts w:hint="eastAsia" w:ascii="仿宋_GB2312" w:eastAsia="仿宋_GB2312"/>
          <w:sz w:val="32"/>
          <w:szCs w:val="32"/>
        </w:rPr>
        <w:t>自</w:t>
      </w:r>
      <w:r>
        <w:rPr>
          <w:rFonts w:hint="eastAsia" w:ascii="仿宋_GB2312" w:hAnsi="Calibri" w:eastAsia="仿宋_GB2312" w:cs="Times New Roman"/>
          <w:sz w:val="32"/>
          <w:szCs w:val="32"/>
        </w:rPr>
        <w:t>2008年5月1日起本单位开始开展政府信息公开工作。为此，专门配备了1名兼职工作人员，设立了1个专门的信息申请受理点。截至201</w:t>
      </w:r>
      <w:r>
        <w:rPr>
          <w:rFonts w:hint="eastAsia" w:ascii="仿宋_GB2312" w:eastAsia="仿宋_GB2312"/>
          <w:sz w:val="32"/>
          <w:szCs w:val="32"/>
        </w:rPr>
        <w:t>9</w:t>
      </w:r>
      <w:r>
        <w:rPr>
          <w:rFonts w:hint="eastAsia" w:ascii="仿宋_GB2312" w:hAnsi="Calibri" w:eastAsia="仿宋_GB2312" w:cs="Times New Roman"/>
          <w:sz w:val="32"/>
          <w:szCs w:val="32"/>
        </w:rPr>
        <w:t>年底，本单位政府信息公开工作运行正常，政府信息公开咨询、申请以及答复工作均得到了顺利开展。</w:t>
      </w:r>
    </w:p>
    <w:p>
      <w:pPr>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201</w:t>
      </w:r>
      <w:r>
        <w:rPr>
          <w:rFonts w:hint="eastAsia" w:ascii="仿宋_GB2312" w:eastAsia="仿宋_GB2312"/>
          <w:sz w:val="32"/>
          <w:szCs w:val="32"/>
        </w:rPr>
        <w:t>9</w:t>
      </w:r>
      <w:r>
        <w:rPr>
          <w:rFonts w:hint="eastAsia" w:ascii="仿宋_GB2312" w:hAnsi="Calibri" w:eastAsia="仿宋_GB2312" w:cs="Times New Roman"/>
          <w:sz w:val="32"/>
          <w:szCs w:val="32"/>
        </w:rPr>
        <w:t>年西城区人防办政府信息公开坚持全面贯彻落实习近平新时代中国特色社会主义思想，深刻领会党的十九大精神内涵，结合西城区“十三五”工作规划和北京市人民防空办公室工作部署，坚定不移以“惠民、便民、为民，公开、公正、公信”为理念，通过提高公开效率、丰富公开内容、畅通公开渠道、</w:t>
      </w:r>
      <w:bookmarkStart w:id="0" w:name="_GoBack"/>
      <w:bookmarkEnd w:id="0"/>
      <w:r>
        <w:rPr>
          <w:rFonts w:hint="eastAsia" w:ascii="仿宋_GB2312" w:hAnsi="Calibri" w:eastAsia="仿宋_GB2312" w:cs="Times New Roman"/>
          <w:sz w:val="32"/>
          <w:szCs w:val="32"/>
        </w:rPr>
        <w:t>强化服务意识，使得信息公开工作得到了进一步发展。</w:t>
      </w:r>
    </w:p>
    <w:p>
      <w:pPr>
        <w:spacing w:line="520" w:lineRule="exact"/>
        <w:ind w:firstLine="627"/>
        <w:rPr>
          <w:rFonts w:ascii="仿宋_GB2312" w:hAnsi="Calibri" w:eastAsia="仿宋_GB2312" w:cs="Times New Roman"/>
          <w:sz w:val="32"/>
          <w:szCs w:val="32"/>
        </w:rPr>
      </w:pPr>
      <w:r>
        <w:rPr>
          <w:rFonts w:hint="eastAsia" w:ascii="仿宋_GB2312" w:hAnsi="Calibri" w:eastAsia="仿宋_GB2312" w:cs="Times New Roman"/>
          <w:sz w:val="32"/>
          <w:szCs w:val="32"/>
        </w:rPr>
        <w:t>围绕便于群众知情、办事、监督，201</w:t>
      </w:r>
      <w:r>
        <w:rPr>
          <w:rFonts w:hint="eastAsia" w:ascii="仿宋_GB2312" w:eastAsia="仿宋_GB2312"/>
          <w:sz w:val="32"/>
          <w:szCs w:val="32"/>
        </w:rPr>
        <w:t>9</w:t>
      </w:r>
      <w:r>
        <w:rPr>
          <w:rFonts w:hint="eastAsia" w:ascii="仿宋_GB2312" w:hAnsi="Calibri" w:eastAsia="仿宋_GB2312" w:cs="Times New Roman"/>
          <w:sz w:val="32"/>
          <w:szCs w:val="32"/>
        </w:rPr>
        <w:t>年我</w:t>
      </w:r>
      <w:r>
        <w:rPr>
          <w:rFonts w:hint="eastAsia" w:ascii="仿宋_GB2312" w:eastAsia="仿宋_GB2312"/>
          <w:sz w:val="32"/>
          <w:szCs w:val="32"/>
        </w:rPr>
        <w:t>办</w:t>
      </w:r>
      <w:r>
        <w:rPr>
          <w:rFonts w:hint="eastAsia" w:ascii="仿宋_GB2312" w:hAnsi="Calibri" w:eastAsia="仿宋_GB2312" w:cs="Times New Roman"/>
          <w:sz w:val="32"/>
          <w:szCs w:val="32"/>
        </w:rPr>
        <w:t>通过门户网站、电视、报刊、宣传栏、政务热线等多种载体，主动公开政务信息。一是由专人维护，在首都之窗北京市政府信息公开专栏上及时加载信息。201</w:t>
      </w:r>
      <w:r>
        <w:rPr>
          <w:rFonts w:hint="eastAsia" w:ascii="仿宋_GB2312" w:eastAsia="仿宋_GB2312"/>
          <w:sz w:val="32"/>
          <w:szCs w:val="32"/>
        </w:rPr>
        <w:t>9</w:t>
      </w:r>
      <w:r>
        <w:rPr>
          <w:rFonts w:hint="eastAsia" w:ascii="仿宋_GB2312" w:hAnsi="Calibri" w:eastAsia="仿宋_GB2312" w:cs="Times New Roman"/>
          <w:sz w:val="32"/>
          <w:szCs w:val="32"/>
        </w:rPr>
        <w:t>年，西城区人防办通过政府网站公开信息数</w:t>
      </w:r>
      <w:r>
        <w:rPr>
          <w:rFonts w:hint="eastAsia" w:ascii="仿宋_GB2312" w:eastAsia="仿宋_GB2312"/>
          <w:sz w:val="32"/>
          <w:szCs w:val="32"/>
        </w:rPr>
        <w:t>168</w:t>
      </w:r>
      <w:r>
        <w:rPr>
          <w:rFonts w:hint="eastAsia" w:ascii="仿宋_GB2312" w:hAnsi="Calibri" w:eastAsia="仿宋_GB2312" w:cs="Times New Roman"/>
          <w:sz w:val="32"/>
          <w:szCs w:val="32"/>
        </w:rPr>
        <w:t>条，确保了信息的时效性、准确性和完整性。二是利用丰富多样的媒介渠道，向社会与群众公开展现西城人防工作的动态动向。201</w:t>
      </w:r>
      <w:r>
        <w:rPr>
          <w:rFonts w:hint="eastAsia" w:ascii="仿宋_GB2312" w:eastAsia="仿宋_GB2312"/>
          <w:sz w:val="32"/>
          <w:szCs w:val="32"/>
        </w:rPr>
        <w:t>9</w:t>
      </w:r>
      <w:r>
        <w:rPr>
          <w:rFonts w:hint="eastAsia" w:ascii="仿宋_GB2312" w:hAnsi="Calibri" w:eastAsia="仿宋_GB2312" w:cs="Times New Roman"/>
          <w:sz w:val="32"/>
          <w:szCs w:val="32"/>
        </w:rPr>
        <w:t>年，</w:t>
      </w:r>
      <w:r>
        <w:rPr>
          <w:rFonts w:hint="eastAsia" w:ascii="仿宋_GB2312" w:eastAsia="仿宋_GB2312"/>
          <w:sz w:val="32"/>
          <w:szCs w:val="32"/>
        </w:rPr>
        <w:t>中国国防动员网、北京市人民政府网、北京市应急管理局网站、首都文明网、北京西城文明网、</w:t>
      </w:r>
      <w:r>
        <w:rPr>
          <w:rFonts w:hint="eastAsia" w:ascii="仿宋_GB2312" w:hAnsi="Calibri" w:eastAsia="仿宋_GB2312" w:cs="Times New Roman"/>
          <w:sz w:val="32"/>
          <w:szCs w:val="32"/>
        </w:rPr>
        <w:t>多次对我办人防地下空间清理整治工作、人防教育进社区工作、人防救援志愿者工作进行报导。</w:t>
      </w:r>
      <w:r>
        <w:rPr>
          <w:rFonts w:hint="eastAsia" w:ascii="仿宋_GB2312" w:eastAsia="仿宋_GB2312"/>
          <w:sz w:val="32"/>
          <w:szCs w:val="32"/>
        </w:rPr>
        <w:t>千龙中国首都网还对</w:t>
      </w:r>
      <w:r>
        <w:rPr>
          <w:rFonts w:hint="eastAsia" w:ascii="仿宋_GB2312" w:hAnsi="Calibri" w:eastAsia="仿宋_GB2312" w:cs="Times New Roman"/>
          <w:sz w:val="32"/>
          <w:szCs w:val="32"/>
        </w:rPr>
        <w:t>我办开展2019年“5·12防灾减灾日宣传活动”进行了集中专题报道。《西城报》、《北京民防》、《华北人防》等相关刊物全年刊登我办投稿10篇。三是办事项目在首都之窗北京市政府信息公开专栏上公开，群众可查阅西城区人防办政府信息公开指南、政策解读等相关内容。四是深入开展人防宣传教育“五进入”工作，在38个社区开展社区人防标识安装工作，制作人员掩蔽疏散路线图12个，引导73个，掩蔽场所标识90个，制度牌114个。五是加强安全生产法、方针政策及相关要求的宣传教育，结合日常检查、安全生产宣传月活动，通过口头宣传、发放人防办安全生产有关的书报等材料等形式， 3.1国际民防日当天在月坛雅集开展了大型社会宣传活动，5.12期间会同区应急管理局在北京展览馆开展了“提高灾害防治能力，构筑生命安全防线”宣传活动，发放了宣传资料和宣传品。据统计，全年我办发放宣传材料和宣传品5000余册/件，有效提高了广大市民对公共安全知识的认识。</w:t>
      </w:r>
    </w:p>
    <w:p>
      <w:pPr>
        <w:spacing w:line="520" w:lineRule="exact"/>
        <w:ind w:firstLine="627"/>
        <w:rPr>
          <w:rFonts w:ascii="黑体" w:hAnsi="黑体" w:eastAsia="黑体" w:cs="Times New Roman"/>
          <w:sz w:val="32"/>
          <w:szCs w:val="32"/>
        </w:rPr>
      </w:pPr>
      <w:r>
        <w:rPr>
          <w:rFonts w:hint="eastAsia" w:ascii="黑体" w:hAnsi="黑体" w:eastAsia="黑体" w:cs="Times New Roman"/>
          <w:sz w:val="32"/>
          <w:szCs w:val="32"/>
        </w:rPr>
        <w:t>二、主动公开政府信息情况</w:t>
      </w:r>
    </w:p>
    <w:tbl>
      <w:tblPr>
        <w:tblStyle w:val="6"/>
        <w:tblpPr w:leftFromText="180" w:rightFromText="180" w:vertAnchor="page" w:horzAnchor="page" w:tblpX="2203" w:tblpY="5881"/>
        <w:tblW w:w="0" w:type="auto"/>
        <w:tblInd w:w="0" w:type="dxa"/>
        <w:tblLayout w:type="autofit"/>
        <w:tblCellMar>
          <w:top w:w="0" w:type="dxa"/>
          <w:left w:w="108" w:type="dxa"/>
          <w:bottom w:w="0" w:type="dxa"/>
          <w:right w:w="108" w:type="dxa"/>
        </w:tblCellMar>
      </w:tblPr>
      <w:tblGrid>
        <w:gridCol w:w="2316"/>
        <w:gridCol w:w="1056"/>
        <w:gridCol w:w="1686"/>
        <w:gridCol w:w="1686"/>
        <w:gridCol w:w="2118"/>
      </w:tblGrid>
      <w:tr>
        <w:tblPrEx>
          <w:tblCellMar>
            <w:top w:w="0" w:type="dxa"/>
            <w:left w:w="108" w:type="dxa"/>
            <w:bottom w:w="0" w:type="dxa"/>
            <w:right w:w="108" w:type="dxa"/>
          </w:tblCellMar>
        </w:tblPrEx>
        <w:trPr>
          <w:trHeight w:val="423" w:hRule="atLeast"/>
        </w:trPr>
        <w:tc>
          <w:tcPr>
            <w:tcW w:w="0" w:type="auto"/>
            <w:gridSpan w:val="5"/>
            <w:tcBorders>
              <w:top w:val="single" w:color="auto" w:sz="4" w:space="0"/>
              <w:left w:val="single" w:color="auto" w:sz="4" w:space="0"/>
              <w:bottom w:val="single" w:color="auto" w:sz="4" w:space="0"/>
              <w:right w:val="single" w:color="auto" w:sz="4" w:space="0"/>
            </w:tcBorders>
            <w:shd w:val="clear" w:color="000000" w:fill="99CC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第二十条第（一）项</w:t>
            </w:r>
          </w:p>
        </w:tc>
      </w:tr>
      <w:tr>
        <w:tblPrEx>
          <w:tblCellMar>
            <w:top w:w="0" w:type="dxa"/>
            <w:left w:w="108" w:type="dxa"/>
            <w:bottom w:w="0" w:type="dxa"/>
            <w:right w:w="108" w:type="dxa"/>
          </w:tblCellMar>
        </w:tblPrEx>
        <w:trPr>
          <w:trHeight w:val="413"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本年新制作数量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本年新公开数量</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对外公开总数量</w:t>
            </w:r>
          </w:p>
        </w:tc>
      </w:tr>
      <w:tr>
        <w:tblPrEx>
          <w:tblCellMar>
            <w:top w:w="0" w:type="dxa"/>
            <w:left w:w="108" w:type="dxa"/>
            <w:bottom w:w="0" w:type="dxa"/>
            <w:right w:w="108" w:type="dxa"/>
          </w:tblCellMar>
        </w:tblPrEx>
        <w:trPr>
          <w:trHeight w:val="277"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规章</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CellMar>
            <w:top w:w="0" w:type="dxa"/>
            <w:left w:w="108" w:type="dxa"/>
            <w:bottom w:w="0" w:type="dxa"/>
            <w:right w:w="108" w:type="dxa"/>
          </w:tblCellMar>
        </w:tblPrEx>
        <w:trPr>
          <w:trHeight w:val="227"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规范性文件</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CellMar>
            <w:top w:w="0" w:type="dxa"/>
            <w:left w:w="108" w:type="dxa"/>
            <w:bottom w:w="0" w:type="dxa"/>
            <w:right w:w="108" w:type="dxa"/>
          </w:tblCellMar>
        </w:tblPrEx>
        <w:trPr>
          <w:trHeight w:val="201" w:hRule="atLeast"/>
        </w:trPr>
        <w:tc>
          <w:tcPr>
            <w:tcW w:w="0" w:type="auto"/>
            <w:gridSpan w:val="5"/>
            <w:tcBorders>
              <w:top w:val="single" w:color="auto" w:sz="4" w:space="0"/>
              <w:left w:val="single" w:color="auto" w:sz="4" w:space="0"/>
              <w:bottom w:val="single" w:color="auto" w:sz="4" w:space="0"/>
              <w:right w:val="single" w:color="auto" w:sz="4" w:space="0"/>
            </w:tcBorders>
            <w:shd w:val="clear" w:color="000000" w:fill="99CC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第二十条第（五）项</w:t>
            </w:r>
          </w:p>
        </w:tc>
      </w:tr>
      <w:tr>
        <w:tblPrEx>
          <w:tblCellMar>
            <w:top w:w="0" w:type="dxa"/>
            <w:left w:w="108" w:type="dxa"/>
            <w:bottom w:w="0" w:type="dxa"/>
            <w:right w:w="108" w:type="dxa"/>
          </w:tblCellMar>
        </w:tblPrEx>
        <w:trPr>
          <w:trHeight w:val="308"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上一年项目数量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本年增/减</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处理决定数量</w:t>
            </w:r>
          </w:p>
        </w:tc>
      </w:tr>
      <w:tr>
        <w:tblPrEx>
          <w:tblCellMar>
            <w:top w:w="0" w:type="dxa"/>
            <w:left w:w="108" w:type="dxa"/>
            <w:bottom w:w="0" w:type="dxa"/>
            <w:right w:w="108" w:type="dxa"/>
          </w:tblCellMar>
        </w:tblPrEx>
        <w:trPr>
          <w:trHeight w:val="267"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行政许可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233</w:t>
            </w:r>
          </w:p>
        </w:tc>
      </w:tr>
      <w:tr>
        <w:tblPrEx>
          <w:tblCellMar>
            <w:top w:w="0" w:type="dxa"/>
            <w:left w:w="108" w:type="dxa"/>
            <w:bottom w:w="0" w:type="dxa"/>
            <w:right w:w="108" w:type="dxa"/>
          </w:tblCellMar>
        </w:tblPrEx>
        <w:trPr>
          <w:trHeight w:val="359"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其他对外管理服务事项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行政检查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2041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1582</w:t>
            </w:r>
          </w:p>
        </w:tc>
      </w:tr>
      <w:tr>
        <w:tblPrEx>
          <w:tblCellMar>
            <w:top w:w="0" w:type="dxa"/>
            <w:left w:w="108" w:type="dxa"/>
            <w:bottom w:w="0" w:type="dxa"/>
            <w:right w:w="108" w:type="dxa"/>
          </w:tblCellMar>
        </w:tblPrEx>
        <w:trPr>
          <w:trHeight w:val="431"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行政确认</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233</w:t>
            </w:r>
          </w:p>
        </w:tc>
      </w:tr>
      <w:tr>
        <w:tblPrEx>
          <w:tblCellMar>
            <w:top w:w="0" w:type="dxa"/>
            <w:left w:w="108" w:type="dxa"/>
            <w:bottom w:w="0" w:type="dxa"/>
            <w:right w:w="108" w:type="dxa"/>
          </w:tblCellMar>
        </w:tblPrEx>
        <w:trPr>
          <w:trHeight w:val="270" w:hRule="atLeast"/>
        </w:trPr>
        <w:tc>
          <w:tcPr>
            <w:tcW w:w="0" w:type="auto"/>
            <w:gridSpan w:val="5"/>
            <w:tcBorders>
              <w:top w:val="single" w:color="auto" w:sz="4" w:space="0"/>
              <w:left w:val="single" w:color="auto" w:sz="4" w:space="0"/>
              <w:bottom w:val="single" w:color="auto" w:sz="4" w:space="0"/>
              <w:right w:val="single" w:color="auto" w:sz="4" w:space="0"/>
            </w:tcBorders>
            <w:shd w:val="clear" w:color="000000" w:fill="99CC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第二十条第（六）项</w:t>
            </w:r>
          </w:p>
        </w:tc>
      </w:tr>
      <w:tr>
        <w:tblPrEx>
          <w:tblCellMar>
            <w:top w:w="0" w:type="dxa"/>
            <w:left w:w="108" w:type="dxa"/>
            <w:bottom w:w="0" w:type="dxa"/>
            <w:right w:w="108" w:type="dxa"/>
          </w:tblCellMar>
        </w:tblPrEx>
        <w:trPr>
          <w:trHeight w:val="362"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上一年项目数量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本年增/减</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处理决定数量</w:t>
            </w:r>
          </w:p>
        </w:tc>
      </w:tr>
      <w:tr>
        <w:tblPrEx>
          <w:tblCellMar>
            <w:top w:w="0" w:type="dxa"/>
            <w:left w:w="108" w:type="dxa"/>
            <w:bottom w:w="0" w:type="dxa"/>
            <w:right w:w="108" w:type="dxa"/>
          </w:tblCellMar>
        </w:tblPrEx>
        <w:trPr>
          <w:trHeight w:val="279"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行政处罚</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r>
      <w:tr>
        <w:tblPrEx>
          <w:tblCellMar>
            <w:top w:w="0" w:type="dxa"/>
            <w:left w:w="108" w:type="dxa"/>
            <w:bottom w:w="0" w:type="dxa"/>
            <w:right w:w="108" w:type="dxa"/>
          </w:tblCellMar>
        </w:tblPrEx>
        <w:trPr>
          <w:trHeight w:val="244"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行政强制</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CellMar>
            <w:top w:w="0" w:type="dxa"/>
            <w:left w:w="108" w:type="dxa"/>
            <w:bottom w:w="0" w:type="dxa"/>
            <w:right w:w="108" w:type="dxa"/>
          </w:tblCellMar>
        </w:tblPrEx>
        <w:trPr>
          <w:trHeight w:val="203" w:hRule="atLeast"/>
        </w:trPr>
        <w:tc>
          <w:tcPr>
            <w:tcW w:w="0" w:type="auto"/>
            <w:gridSpan w:val="5"/>
            <w:tcBorders>
              <w:top w:val="single" w:color="auto" w:sz="4" w:space="0"/>
              <w:left w:val="single" w:color="auto" w:sz="4" w:space="0"/>
              <w:bottom w:val="single" w:color="auto" w:sz="4" w:space="0"/>
              <w:right w:val="single" w:color="auto" w:sz="4" w:space="0"/>
            </w:tcBorders>
            <w:shd w:val="clear" w:color="000000" w:fill="99CC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第二十条第（八）项</w:t>
            </w:r>
          </w:p>
        </w:tc>
      </w:tr>
      <w:tr>
        <w:tblPrEx>
          <w:tblCellMar>
            <w:top w:w="0" w:type="dxa"/>
            <w:left w:w="108" w:type="dxa"/>
            <w:bottom w:w="0" w:type="dxa"/>
            <w:right w:w="108" w:type="dxa"/>
          </w:tblCellMar>
        </w:tblPrEx>
        <w:trPr>
          <w:trHeight w:val="322"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上一年项目数量</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本年增/减</w:t>
            </w:r>
          </w:p>
        </w:tc>
      </w:tr>
      <w:tr>
        <w:tblPrEx>
          <w:tblCellMar>
            <w:top w:w="0" w:type="dxa"/>
            <w:left w:w="108" w:type="dxa"/>
            <w:bottom w:w="0" w:type="dxa"/>
            <w:right w:w="108" w:type="dxa"/>
          </w:tblCellMar>
        </w:tblPrEx>
        <w:trPr>
          <w:trHeight w:val="392"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行政事业性收费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trHeight w:val="284" w:hRule="atLeast"/>
        </w:trPr>
        <w:tc>
          <w:tcPr>
            <w:tcW w:w="0" w:type="auto"/>
            <w:gridSpan w:val="5"/>
            <w:tcBorders>
              <w:top w:val="single" w:color="auto" w:sz="4" w:space="0"/>
              <w:left w:val="single" w:color="auto" w:sz="4" w:space="0"/>
              <w:bottom w:val="single" w:color="auto" w:sz="4" w:space="0"/>
              <w:right w:val="single" w:color="auto" w:sz="4" w:space="0"/>
            </w:tcBorders>
            <w:shd w:val="clear" w:color="000000" w:fill="99CC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第二十条第（九）项</w:t>
            </w:r>
          </w:p>
        </w:tc>
      </w:tr>
      <w:tr>
        <w:tblPrEx>
          <w:tblCellMar>
            <w:top w:w="0" w:type="dxa"/>
            <w:left w:w="108" w:type="dxa"/>
            <w:bottom w:w="0" w:type="dxa"/>
            <w:right w:w="108" w:type="dxa"/>
          </w:tblCellMar>
        </w:tblPrEx>
        <w:trPr>
          <w:trHeight w:val="630"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采购项目数量</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采购总金额（万元，保留四位小数）</w:t>
            </w:r>
          </w:p>
        </w:tc>
      </w:tr>
      <w:tr>
        <w:tblPrEx>
          <w:tblCellMar>
            <w:top w:w="0" w:type="dxa"/>
            <w:left w:w="108" w:type="dxa"/>
            <w:bottom w:w="0" w:type="dxa"/>
            <w:right w:w="108" w:type="dxa"/>
          </w:tblCellMar>
        </w:tblPrEx>
        <w:trPr>
          <w:trHeight w:val="585"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政府集中采购</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37.1397</w:t>
            </w:r>
          </w:p>
        </w:tc>
      </w:tr>
    </w:tbl>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sectPr>
          <w:footerReference r:id="rId3" w:type="default"/>
          <w:footerReference r:id="rId4" w:type="even"/>
          <w:pgSz w:w="11906" w:h="16838"/>
          <w:pgMar w:top="2098" w:right="1474" w:bottom="1985" w:left="1588" w:header="851" w:footer="992" w:gutter="0"/>
          <w:cols w:space="425" w:num="1"/>
          <w:docGrid w:type="lines" w:linePitch="312" w:charSpace="0"/>
        </w:sectPr>
      </w:pPr>
    </w:p>
    <w:p>
      <w:pPr>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三、收到和处理政府信息公开情况</w:t>
      </w:r>
    </w:p>
    <w:tbl>
      <w:tblPr>
        <w:tblStyle w:val="6"/>
        <w:tblW w:w="14483" w:type="dxa"/>
        <w:tblInd w:w="-796" w:type="dxa"/>
        <w:tblLayout w:type="autofit"/>
        <w:tblCellMar>
          <w:top w:w="0" w:type="dxa"/>
          <w:left w:w="108" w:type="dxa"/>
          <w:bottom w:w="0" w:type="dxa"/>
          <w:right w:w="108" w:type="dxa"/>
        </w:tblCellMar>
      </w:tblPr>
      <w:tblGrid>
        <w:gridCol w:w="1080"/>
        <w:gridCol w:w="1271"/>
        <w:gridCol w:w="2976"/>
        <w:gridCol w:w="614"/>
        <w:gridCol w:w="946"/>
        <w:gridCol w:w="850"/>
        <w:gridCol w:w="1217"/>
        <w:gridCol w:w="1418"/>
        <w:gridCol w:w="992"/>
        <w:gridCol w:w="3119"/>
      </w:tblGrid>
      <w:tr>
        <w:tblPrEx>
          <w:tblCellMar>
            <w:top w:w="0" w:type="dxa"/>
            <w:left w:w="108" w:type="dxa"/>
            <w:bottom w:w="0" w:type="dxa"/>
            <w:right w:w="108" w:type="dxa"/>
          </w:tblCellMar>
        </w:tblPrEx>
        <w:trPr>
          <w:trHeight w:val="174" w:hRule="atLeast"/>
        </w:trPr>
        <w:tc>
          <w:tcPr>
            <w:tcW w:w="532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（本列数据的勾稽关系为：第一项加第二项之和，等于第三项加第四项之和）</w:t>
            </w:r>
          </w:p>
        </w:tc>
        <w:tc>
          <w:tcPr>
            <w:tcW w:w="9156"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申请人情况</w:t>
            </w:r>
          </w:p>
        </w:tc>
      </w:tr>
      <w:tr>
        <w:tblPrEx>
          <w:tblCellMar>
            <w:top w:w="0" w:type="dxa"/>
            <w:left w:w="108" w:type="dxa"/>
            <w:bottom w:w="0" w:type="dxa"/>
            <w:right w:w="108" w:type="dxa"/>
          </w:tblCellMar>
        </w:tblPrEx>
        <w:trPr>
          <w:trHeight w:val="136" w:hRule="atLeast"/>
        </w:trPr>
        <w:tc>
          <w:tcPr>
            <w:tcW w:w="532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自然人</w:t>
            </w:r>
          </w:p>
        </w:tc>
        <w:tc>
          <w:tcPr>
            <w:tcW w:w="542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法人或其他组织</w:t>
            </w:r>
          </w:p>
        </w:tc>
        <w:tc>
          <w:tcPr>
            <w:tcW w:w="31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总计</w:t>
            </w:r>
          </w:p>
        </w:tc>
      </w:tr>
      <w:tr>
        <w:tblPrEx>
          <w:tblCellMar>
            <w:top w:w="0" w:type="dxa"/>
            <w:left w:w="108" w:type="dxa"/>
            <w:bottom w:w="0" w:type="dxa"/>
            <w:right w:w="108" w:type="dxa"/>
          </w:tblCellMar>
        </w:tblPrEx>
        <w:trPr>
          <w:trHeight w:val="240" w:hRule="atLeast"/>
        </w:trPr>
        <w:tc>
          <w:tcPr>
            <w:tcW w:w="532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6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商业企业</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科研机构</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社会公益组织</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法律服务机构</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其他</w:t>
            </w:r>
          </w:p>
        </w:tc>
        <w:tc>
          <w:tcPr>
            <w:tcW w:w="31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r>
      <w:tr>
        <w:tblPrEx>
          <w:tblCellMar>
            <w:top w:w="0" w:type="dxa"/>
            <w:left w:w="108" w:type="dxa"/>
            <w:bottom w:w="0" w:type="dxa"/>
            <w:right w:w="108" w:type="dxa"/>
          </w:tblCellMar>
        </w:tblPrEx>
        <w:trPr>
          <w:trHeight w:val="201" w:hRule="atLeast"/>
        </w:trPr>
        <w:tc>
          <w:tcPr>
            <w:tcW w:w="53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一、本年新收政府信息公开申请数量</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3</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3</w:t>
            </w:r>
          </w:p>
        </w:tc>
      </w:tr>
      <w:tr>
        <w:tblPrEx>
          <w:tblCellMar>
            <w:top w:w="0" w:type="dxa"/>
            <w:left w:w="108" w:type="dxa"/>
            <w:bottom w:w="0" w:type="dxa"/>
            <w:right w:w="108" w:type="dxa"/>
          </w:tblCellMar>
        </w:tblPrEx>
        <w:trPr>
          <w:trHeight w:val="177" w:hRule="atLeast"/>
        </w:trPr>
        <w:tc>
          <w:tcPr>
            <w:tcW w:w="53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二、上年结转政府信息公开申请数量</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xml:space="preserve">0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xml:space="preserve">0 </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三、本年度办理结果</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（一）予以公开</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3</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3</w:t>
            </w:r>
          </w:p>
        </w:tc>
      </w:tr>
      <w:tr>
        <w:tblPrEx>
          <w:tblCellMar>
            <w:top w:w="0" w:type="dxa"/>
            <w:left w:w="108" w:type="dxa"/>
            <w:bottom w:w="0" w:type="dxa"/>
            <w:right w:w="108" w:type="dxa"/>
          </w:tblCellMar>
        </w:tblPrEx>
        <w:trPr>
          <w:trHeight w:val="21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（二）部分公开（区分处理的，只计这一情形，不计其他情形）</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191"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（三）不予公开</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1.属于国家秘密</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3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2.其他法律行政法规禁止公开</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19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3.危及“三安全一稳定”</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98"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4.保护第三方合法权益</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61"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5.属于三类内部事务信息</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23"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6.属于四类过程性信息</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171"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7.属于行政执法案卷</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0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8.属于行政查询事项</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36"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（四）无法提供</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1.本机关不掌握相关政府信息</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13"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2.没有现成信息需要另行制作</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174"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3.补正后申请内容仍不明确</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7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（五）不予处理</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1.信访举报投诉类申请</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241"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2.重复申请</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xml:space="preserve"> 0</w:t>
            </w:r>
            <w:r>
              <w:rPr>
                <w:rFonts w:ascii="仿宋" w:hAnsi="仿宋" w:eastAsia="仿宋" w:cs="宋体"/>
                <w:color w:val="000000"/>
                <w:kern w:val="0"/>
                <w:sz w:val="15"/>
                <w:szCs w:val="15"/>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18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3.要求提供公开出版物</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xml:space="preserve"> 0</w:t>
            </w:r>
            <w:r>
              <w:rPr>
                <w:rFonts w:ascii="仿宋" w:hAnsi="仿宋" w:eastAsia="仿宋" w:cs="宋体"/>
                <w:color w:val="000000"/>
                <w:kern w:val="0"/>
                <w:sz w:val="15"/>
                <w:szCs w:val="15"/>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4.无正当理由大量反复申请</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xml:space="preserve"> 0</w:t>
            </w:r>
            <w:r>
              <w:rPr>
                <w:rFonts w:ascii="仿宋" w:hAnsi="仿宋" w:eastAsia="仿宋" w:cs="宋体"/>
                <w:color w:val="000000"/>
                <w:kern w:val="0"/>
                <w:sz w:val="15"/>
                <w:szCs w:val="15"/>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5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5.要求行政机关确认或重新出具已获取信息</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xml:space="preserve"> 0</w:t>
            </w:r>
            <w:r>
              <w:rPr>
                <w:rFonts w:ascii="仿宋" w:hAnsi="仿宋" w:eastAsia="仿宋" w:cs="宋体"/>
                <w:color w:val="000000"/>
                <w:kern w:val="0"/>
                <w:sz w:val="15"/>
                <w:szCs w:val="15"/>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113"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（六）其他处理</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 xml:space="preserve"> 0</w:t>
            </w:r>
            <w:r>
              <w:rPr>
                <w:rFonts w:ascii="仿宋" w:hAnsi="仿宋" w:eastAsia="仿宋" w:cs="宋体"/>
                <w:color w:val="000000"/>
                <w:kern w:val="0"/>
                <w:sz w:val="15"/>
                <w:szCs w:val="15"/>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124"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5"/>
                <w:szCs w:val="15"/>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（七）总计</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3</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3</w:t>
            </w:r>
          </w:p>
        </w:tc>
      </w:tr>
      <w:tr>
        <w:tblPrEx>
          <w:tblCellMar>
            <w:top w:w="0" w:type="dxa"/>
            <w:left w:w="108" w:type="dxa"/>
            <w:bottom w:w="0" w:type="dxa"/>
            <w:right w:w="108" w:type="dxa"/>
          </w:tblCellMar>
        </w:tblPrEx>
        <w:trPr>
          <w:trHeight w:val="270" w:hRule="atLeast"/>
        </w:trPr>
        <w:tc>
          <w:tcPr>
            <w:tcW w:w="53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四、结转下年度继续办理</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　</w:t>
            </w:r>
            <w:r>
              <w:rPr>
                <w:rFonts w:hint="eastAsia" w:ascii="仿宋" w:hAnsi="仿宋" w:eastAsia="仿宋" w:cs="宋体"/>
                <w:color w:val="000000"/>
                <w:kern w:val="0"/>
                <w:sz w:val="15"/>
                <w:szCs w:val="15"/>
              </w:rPr>
              <w:t>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r>
              <w:rPr>
                <w:rFonts w:ascii="仿宋" w:hAnsi="仿宋" w:eastAsia="仿宋" w:cs="宋体"/>
                <w:color w:val="000000"/>
                <w:kern w:val="0"/>
                <w:sz w:val="15"/>
                <w:szCs w:val="15"/>
              </w:rPr>
              <w:t>　</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5"/>
                <w:szCs w:val="15"/>
              </w:rPr>
            </w:pPr>
            <w:r>
              <w:rPr>
                <w:rFonts w:ascii="仿宋" w:hAnsi="仿宋" w:eastAsia="仿宋" w:cs="宋体"/>
                <w:color w:val="000000"/>
                <w:kern w:val="0"/>
                <w:sz w:val="15"/>
                <w:szCs w:val="15"/>
              </w:rPr>
              <w:t>0</w:t>
            </w:r>
          </w:p>
        </w:tc>
      </w:tr>
    </w:tbl>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四、政府信息公开行政复议、行政诉讼情况</w:t>
      </w:r>
    </w:p>
    <w:tbl>
      <w:tblPr>
        <w:tblStyle w:val="6"/>
        <w:tblW w:w="14459" w:type="dxa"/>
        <w:tblInd w:w="-743" w:type="dxa"/>
        <w:tblLayout w:type="autofit"/>
        <w:tblCellMar>
          <w:top w:w="0" w:type="dxa"/>
          <w:left w:w="108" w:type="dxa"/>
          <w:bottom w:w="0" w:type="dxa"/>
          <w:right w:w="108" w:type="dxa"/>
        </w:tblCellMar>
      </w:tblPr>
      <w:tblGrid>
        <w:gridCol w:w="554"/>
        <w:gridCol w:w="1020"/>
        <w:gridCol w:w="1020"/>
        <w:gridCol w:w="1020"/>
        <w:gridCol w:w="1020"/>
        <w:gridCol w:w="1020"/>
        <w:gridCol w:w="1020"/>
        <w:gridCol w:w="1020"/>
        <w:gridCol w:w="1020"/>
        <w:gridCol w:w="1020"/>
        <w:gridCol w:w="1020"/>
        <w:gridCol w:w="1020"/>
        <w:gridCol w:w="1020"/>
        <w:gridCol w:w="1020"/>
        <w:gridCol w:w="645"/>
      </w:tblGrid>
      <w:tr>
        <w:tblPrEx>
          <w:tblCellMar>
            <w:top w:w="0" w:type="dxa"/>
            <w:left w:w="108" w:type="dxa"/>
            <w:bottom w:w="0" w:type="dxa"/>
            <w:right w:w="108" w:type="dxa"/>
          </w:tblCellMar>
        </w:tblPrEx>
        <w:trPr>
          <w:trHeight w:val="585" w:hRule="atLeast"/>
        </w:trPr>
        <w:tc>
          <w:tcPr>
            <w:tcW w:w="46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行政复议</w:t>
            </w:r>
          </w:p>
        </w:tc>
        <w:tc>
          <w:tcPr>
            <w:tcW w:w="9825"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行政诉讼</w:t>
            </w:r>
          </w:p>
        </w:tc>
      </w:tr>
      <w:tr>
        <w:tblPrEx>
          <w:tblCellMar>
            <w:top w:w="0" w:type="dxa"/>
            <w:left w:w="108" w:type="dxa"/>
            <w:bottom w:w="0" w:type="dxa"/>
            <w:right w:w="108" w:type="dxa"/>
          </w:tblCellMar>
        </w:tblPrEx>
        <w:trPr>
          <w:trHeight w:val="585" w:hRule="atLeast"/>
        </w:trPr>
        <w:tc>
          <w:tcPr>
            <w:tcW w:w="5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结果维持</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结果纠正</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其他结果</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尚未审结</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总计</w:t>
            </w:r>
          </w:p>
        </w:tc>
        <w:tc>
          <w:tcPr>
            <w:tcW w:w="51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未经复议直接起诉</w:t>
            </w:r>
          </w:p>
        </w:tc>
        <w:tc>
          <w:tcPr>
            <w:tcW w:w="472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复议后起诉</w:t>
            </w:r>
          </w:p>
        </w:tc>
      </w:tr>
      <w:tr>
        <w:tblPrEx>
          <w:tblCellMar>
            <w:top w:w="0" w:type="dxa"/>
            <w:left w:w="108" w:type="dxa"/>
            <w:bottom w:w="0" w:type="dxa"/>
            <w:right w:w="108" w:type="dxa"/>
          </w:tblCellMar>
        </w:tblPrEx>
        <w:trPr>
          <w:trHeight w:val="585" w:hRule="atLeast"/>
        </w:trPr>
        <w:tc>
          <w:tcPr>
            <w:tcW w:w="5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结果维持</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结果纠正</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其他结果</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尚未审结</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结果维持</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结果纠正</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其他结果</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尚未审结</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总计</w:t>
            </w:r>
          </w:p>
        </w:tc>
      </w:tr>
      <w:tr>
        <w:tblPrEx>
          <w:tblCellMar>
            <w:top w:w="0" w:type="dxa"/>
            <w:left w:w="108" w:type="dxa"/>
            <w:bottom w:w="0" w:type="dxa"/>
            <w:right w:w="108" w:type="dxa"/>
          </w:tblCellMar>
        </w:tblPrEx>
        <w:trPr>
          <w:trHeight w:val="58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rPr>
              <w:t>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rPr>
              <w:t>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rPr>
              <w:t>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rPr>
              <w:t>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0</w:t>
            </w:r>
          </w:p>
        </w:tc>
      </w:tr>
    </w:tbl>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pPr>
    </w:p>
    <w:p>
      <w:pPr>
        <w:spacing w:line="520" w:lineRule="exact"/>
        <w:ind w:firstLine="640" w:firstLineChars="200"/>
        <w:rPr>
          <w:rFonts w:ascii="黑体" w:hAnsi="黑体" w:eastAsia="黑体" w:cs="Times New Roman"/>
          <w:sz w:val="32"/>
          <w:szCs w:val="32"/>
        </w:rPr>
        <w:sectPr>
          <w:pgSz w:w="16838" w:h="11906" w:orient="landscape"/>
          <w:pgMar w:top="1588" w:right="2098" w:bottom="1474" w:left="1985" w:header="851" w:footer="992" w:gutter="0"/>
          <w:cols w:space="425" w:num="1"/>
          <w:docGrid w:type="linesAndChars" w:linePitch="312" w:charSpace="0"/>
        </w:sectPr>
      </w:pPr>
    </w:p>
    <w:p>
      <w:pPr>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五、政府信息公开工作存在的问题及改进情况</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2019年，</w:t>
      </w:r>
      <w:r>
        <w:rPr>
          <w:rFonts w:hint="eastAsia" w:ascii="仿宋_GB2312" w:hAnsi="仿宋" w:eastAsia="仿宋_GB2312" w:cs="Calibri"/>
          <w:sz w:val="32"/>
          <w:szCs w:val="32"/>
        </w:rPr>
        <w:t>我办政务公开工作，在提高公开效率、丰富公开内容、畅通公开渠道、深化政府信息公开内容等方面取得了一定的成绩，但仍存在一些需要改进的地方。一是服务意识有待进一步加强，我办继续着力提高服务意识和办事效率，在细节上下功夫，不断总结经验，努力提高政府服务水平；二是信息公开渠道有待进一步完善。2020年，我办将严格按照区政府关于做好政府信息公开工作的要求，不断强化创新意识，探索新的工作方法，进一步扩宽信息公开渠道，方便公众查询及咨询我办信息。</w:t>
      </w:r>
    </w:p>
    <w:p>
      <w:pPr>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六、其他需要报告的事项</w:t>
      </w:r>
    </w:p>
    <w:p>
      <w:pPr>
        <w:spacing w:line="52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2019年无其他需要报告的事项</w:t>
      </w:r>
    </w:p>
    <w:p>
      <w:pPr>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北京市人民政府网站（“首都之窗”）网址为</w:t>
      </w:r>
      <w:r>
        <w:fldChar w:fldCharType="begin"/>
      </w:r>
      <w:r>
        <w:instrText xml:space="preserve"> HYPERLINK "http://www.beijing.gov.cn/" </w:instrText>
      </w:r>
      <w:r>
        <w:fldChar w:fldCharType="separate"/>
      </w:r>
      <w:r>
        <w:rPr>
          <w:rStyle w:val="8"/>
          <w:rFonts w:hint="eastAsia" w:ascii="仿宋_GB2312" w:hAnsi="Calibri" w:eastAsia="仿宋_GB2312" w:cs="Times New Roman"/>
          <w:sz w:val="32"/>
          <w:szCs w:val="32"/>
        </w:rPr>
        <w:t>http://www.beijing.gov.cn/</w:t>
      </w:r>
      <w:r>
        <w:rPr>
          <w:rStyle w:val="8"/>
          <w:rFonts w:hint="eastAsia" w:ascii="仿宋_GB2312" w:hAnsi="Calibri" w:eastAsia="仿宋_GB2312" w:cs="Times New Roman"/>
          <w:sz w:val="32"/>
          <w:szCs w:val="32"/>
        </w:rPr>
        <w:fldChar w:fldCharType="end"/>
      </w:r>
      <w:r>
        <w:rPr>
          <w:rFonts w:hint="eastAsia" w:ascii="仿宋_GB2312" w:hAnsi="Calibri" w:eastAsia="仿宋_GB2312" w:cs="Times New Roman"/>
          <w:sz w:val="32"/>
          <w:szCs w:val="32"/>
        </w:rPr>
        <w:t>如需了解更多政府信息，请登录查询。</w:t>
      </w:r>
    </w:p>
    <w:p>
      <w:pPr>
        <w:spacing w:line="520" w:lineRule="exact"/>
        <w:ind w:firstLine="640" w:firstLineChars="200"/>
        <w:rPr>
          <w:rFonts w:ascii="仿宋_GB2312" w:hAnsi="Calibri" w:eastAsia="仿宋_GB2312" w:cs="Times New Roman"/>
          <w:sz w:val="32"/>
          <w:szCs w:val="32"/>
        </w:rPr>
      </w:pPr>
    </w:p>
    <w:p>
      <w:pPr>
        <w:spacing w:line="520" w:lineRule="exact"/>
        <w:ind w:firstLine="640" w:firstLineChars="200"/>
        <w:rPr>
          <w:rFonts w:ascii="仿宋_GB2312" w:hAnsi="Calibri" w:eastAsia="仿宋_GB2312" w:cs="Times New Roman"/>
          <w:sz w:val="32"/>
          <w:szCs w:val="32"/>
        </w:rPr>
      </w:pPr>
    </w:p>
    <w:p>
      <w:pPr>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 xml:space="preserve">                         北京市西城区人民防空办公室</w:t>
      </w:r>
    </w:p>
    <w:p>
      <w:pPr>
        <w:spacing w:line="520" w:lineRule="exact"/>
        <w:jc w:val="center"/>
        <w:rPr>
          <w:rFonts w:ascii="方正小标宋简体" w:hAnsi="仿宋" w:eastAsia="方正小标宋简体"/>
          <w:sz w:val="32"/>
          <w:szCs w:val="32"/>
        </w:rPr>
      </w:pPr>
      <w:r>
        <w:rPr>
          <w:rFonts w:hint="eastAsia" w:ascii="仿宋_GB2312" w:hAnsi="Calibri" w:eastAsia="仿宋_GB2312" w:cs="Times New Roman"/>
          <w:kern w:val="0"/>
          <w:sz w:val="32"/>
          <w:szCs w:val="32"/>
        </w:rPr>
        <w:t xml:space="preserve">                           2019年12月24日</w:t>
      </w:r>
    </w:p>
    <w:sectPr>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1458250"/>
      <w:docPartObj>
        <w:docPartGallery w:val="autotext"/>
      </w:docPartObj>
    </w:sdtPr>
    <w:sdtEndPr>
      <w:rPr>
        <w:rFonts w:asciiTheme="majorEastAsia" w:hAnsiTheme="majorEastAsia" w:eastAsiaTheme="majorEastAsia"/>
        <w:sz w:val="28"/>
        <w:szCs w:val="28"/>
      </w:rPr>
    </w:sdtEndPr>
    <w:sdtContent>
      <w:p>
        <w:pPr>
          <w:pStyle w:val="4"/>
          <w:ind w:right="36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ajorEastAsia" w:hAnsiTheme="majorEastAsia" w:eastAsiaTheme="majorEastAsia"/>
        <w:sz w:val="28"/>
        <w:szCs w:val="28"/>
      </w:rPr>
    </w:sdtEndPr>
    <w:sdtContent>
      <w:p>
        <w:pPr>
          <w:pStyle w:val="4"/>
          <w:ind w:firstLine="3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4A0E"/>
    <w:rsid w:val="0001026D"/>
    <w:rsid w:val="00023E25"/>
    <w:rsid w:val="00080D88"/>
    <w:rsid w:val="000A75E7"/>
    <w:rsid w:val="000C711C"/>
    <w:rsid w:val="000F5C0F"/>
    <w:rsid w:val="0011764F"/>
    <w:rsid w:val="00117B54"/>
    <w:rsid w:val="00125EC2"/>
    <w:rsid w:val="00165F49"/>
    <w:rsid w:val="00191D47"/>
    <w:rsid w:val="001C34EB"/>
    <w:rsid w:val="001D4863"/>
    <w:rsid w:val="001E2E4C"/>
    <w:rsid w:val="00280E8B"/>
    <w:rsid w:val="00311EA6"/>
    <w:rsid w:val="0031759F"/>
    <w:rsid w:val="00355A54"/>
    <w:rsid w:val="00363F0C"/>
    <w:rsid w:val="0037538F"/>
    <w:rsid w:val="00376B77"/>
    <w:rsid w:val="00381948"/>
    <w:rsid w:val="003835AE"/>
    <w:rsid w:val="003C5DE9"/>
    <w:rsid w:val="003E03FB"/>
    <w:rsid w:val="00426C06"/>
    <w:rsid w:val="00446349"/>
    <w:rsid w:val="00461950"/>
    <w:rsid w:val="00471D97"/>
    <w:rsid w:val="004A7DCD"/>
    <w:rsid w:val="004C405D"/>
    <w:rsid w:val="004F1729"/>
    <w:rsid w:val="00521DF3"/>
    <w:rsid w:val="005372B8"/>
    <w:rsid w:val="00590801"/>
    <w:rsid w:val="00595CBB"/>
    <w:rsid w:val="00596438"/>
    <w:rsid w:val="005A6810"/>
    <w:rsid w:val="005D77C6"/>
    <w:rsid w:val="006206ED"/>
    <w:rsid w:val="0067623B"/>
    <w:rsid w:val="006A1A40"/>
    <w:rsid w:val="006A205D"/>
    <w:rsid w:val="006C5B7B"/>
    <w:rsid w:val="007159FA"/>
    <w:rsid w:val="00727C74"/>
    <w:rsid w:val="00754027"/>
    <w:rsid w:val="0079182B"/>
    <w:rsid w:val="00792A79"/>
    <w:rsid w:val="007B269A"/>
    <w:rsid w:val="007C18D7"/>
    <w:rsid w:val="00813123"/>
    <w:rsid w:val="00814259"/>
    <w:rsid w:val="00890297"/>
    <w:rsid w:val="008A6148"/>
    <w:rsid w:val="008C23DA"/>
    <w:rsid w:val="00984A86"/>
    <w:rsid w:val="00990F17"/>
    <w:rsid w:val="00A002FE"/>
    <w:rsid w:val="00A254CC"/>
    <w:rsid w:val="00A36EB7"/>
    <w:rsid w:val="00A36ED6"/>
    <w:rsid w:val="00A46D06"/>
    <w:rsid w:val="00A57C95"/>
    <w:rsid w:val="00A72A69"/>
    <w:rsid w:val="00AB7CE8"/>
    <w:rsid w:val="00AC6416"/>
    <w:rsid w:val="00AF1993"/>
    <w:rsid w:val="00B00BBD"/>
    <w:rsid w:val="00B01DE3"/>
    <w:rsid w:val="00B02368"/>
    <w:rsid w:val="00B62AFE"/>
    <w:rsid w:val="00B659CB"/>
    <w:rsid w:val="00BE67E5"/>
    <w:rsid w:val="00C203D7"/>
    <w:rsid w:val="00C53B27"/>
    <w:rsid w:val="00C70E11"/>
    <w:rsid w:val="00C93463"/>
    <w:rsid w:val="00CB3CC8"/>
    <w:rsid w:val="00CC2507"/>
    <w:rsid w:val="00CE5749"/>
    <w:rsid w:val="00D263BC"/>
    <w:rsid w:val="00D35573"/>
    <w:rsid w:val="00D55C91"/>
    <w:rsid w:val="00D64EEE"/>
    <w:rsid w:val="00DE2E1D"/>
    <w:rsid w:val="00DF4F41"/>
    <w:rsid w:val="00E300ED"/>
    <w:rsid w:val="00E5371F"/>
    <w:rsid w:val="00E72B20"/>
    <w:rsid w:val="00E806D3"/>
    <w:rsid w:val="00F14254"/>
    <w:rsid w:val="00F322BD"/>
    <w:rsid w:val="00F52BAB"/>
    <w:rsid w:val="00F66231"/>
    <w:rsid w:val="00F77019"/>
    <w:rsid w:val="00F866A2"/>
    <w:rsid w:val="00F94A0E"/>
    <w:rsid w:val="00FA2B5D"/>
    <w:rsid w:val="00FD1B9F"/>
    <w:rsid w:val="00FE7BCF"/>
    <w:rsid w:val="DEFD6531"/>
    <w:rsid w:val="F75F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31"/>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492</Words>
  <Characters>2805</Characters>
  <Lines>23</Lines>
  <Paragraphs>6</Paragraphs>
  <TotalTime>446</TotalTime>
  <ScaleCrop>false</ScaleCrop>
  <LinksUpToDate>false</LinksUpToDate>
  <CharactersWithSpaces>3291</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2019-11-05T19:24:00Z</dcterms:created>
  <dc:creator>1</dc:creator>
  <cp:lastModifiedBy>huawei</cp:lastModifiedBy>
  <cp:lastPrinted>2019-12-20T20:17:00Z</cp:lastPrinted>
  <dcterms:modified xsi:type="dcterms:W3CDTF">2024-11-11T16:38:43Z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2DBFCE6DE150B248080CD966B4C0422B</vt:lpwstr>
  </property>
</Properties>
</file>