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卫生健康部门下放职权听证标准</w:t>
      </w:r>
      <w:bookmarkStart w:id="0" w:name="_GoBack"/>
      <w:bookmarkEnd w:id="0"/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拟作出下列行政处罚决定，应当告知当事人有要求听证的权利：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（一）较大数额罚款（对公民处以超过一千元的罚款；对法人或其他组织处以超过三万元的罚款）；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（二）没收较大数额违法所得、没收较大价值非法财物；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（三）降低资质等级、吊销许可证件；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（四）责令停产停业、责令关闭、限制从业；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（五）其他较重的行政处罚；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  <w:r>
        <w:rPr>
          <w:rFonts w:hint="eastAsia" w:ascii="仿宋_GB2312" w:hAnsi="Calibri" w:eastAsia="仿宋_GB2312" w:cs="Times New Roman"/>
          <w:sz w:val="30"/>
          <w:szCs w:val="30"/>
          <w:lang w:bidi="ar-SA"/>
        </w:rPr>
        <w:t>（六）法律、法规、规章规定的其他情形。</w:t>
      </w:r>
    </w:p>
    <w:p>
      <w:pPr>
        <w:pStyle w:val="4"/>
        <w:spacing w:before="75" w:beforeAutospacing="0" w:after="75" w:afterAutospacing="0"/>
        <w:ind w:left="0" w:right="0" w:firstLine="480"/>
        <w:jc w:val="both"/>
        <w:rPr>
          <w:rFonts w:hint="eastAsia" w:ascii="仿宋_GB2312" w:hAnsi="Calibri" w:eastAsia="仿宋_GB2312" w:cs="Times New Roman"/>
          <w:sz w:val="30"/>
          <w:szCs w:val="30"/>
          <w:lang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923E99"/>
    <w:rsid w:val="000E37FF"/>
    <w:rsid w:val="001273B5"/>
    <w:rsid w:val="00145F59"/>
    <w:rsid w:val="00175333"/>
    <w:rsid w:val="001774B3"/>
    <w:rsid w:val="0022341F"/>
    <w:rsid w:val="002A738F"/>
    <w:rsid w:val="00304F22"/>
    <w:rsid w:val="00421833"/>
    <w:rsid w:val="004A3FEC"/>
    <w:rsid w:val="005024A2"/>
    <w:rsid w:val="0050625A"/>
    <w:rsid w:val="005C7F88"/>
    <w:rsid w:val="005E3559"/>
    <w:rsid w:val="007A51BB"/>
    <w:rsid w:val="007E5EDC"/>
    <w:rsid w:val="00923E99"/>
    <w:rsid w:val="00A267F3"/>
    <w:rsid w:val="00B139DA"/>
    <w:rsid w:val="00BC3432"/>
    <w:rsid w:val="00CB627E"/>
    <w:rsid w:val="00D66356"/>
    <w:rsid w:val="00DF3DB8"/>
    <w:rsid w:val="00E3052C"/>
    <w:rsid w:val="00E51A2E"/>
    <w:rsid w:val="00EC191A"/>
    <w:rsid w:val="00F073FC"/>
    <w:rsid w:val="162C4310"/>
    <w:rsid w:val="31DF19B6"/>
    <w:rsid w:val="3B8E3212"/>
    <w:rsid w:val="7F57C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1</Lines>
  <Paragraphs>1</Paragraphs>
  <TotalTime>7</TotalTime>
  <ScaleCrop>false</ScaleCrop>
  <LinksUpToDate>false</LinksUpToDate>
  <CharactersWithSpaces>180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2020-05-28T11:15:00Z</dcterms:created>
  <dc:creator>祝奕博</dc:creator>
  <cp:lastModifiedBy>清尘</cp:lastModifiedBy>
  <dcterms:modified xsi:type="dcterms:W3CDTF">2024-11-29T09:04:38Z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3768160D76374468A3499772B42581B3_12</vt:lpwstr>
  </property>
</Properties>
</file>