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w w:val="66"/>
          <w:sz w:val="88"/>
          <w:szCs w:val="88"/>
          <w:lang w:bidi="ar"/>
        </w:rPr>
      </w:pPr>
      <w:r>
        <w:rPr>
          <w:rFonts w:hint="eastAsia" w:ascii="方正小标宋简体" w:hAnsi="方正小标宋简体" w:eastAsia="方正小标宋简体" w:cs="方正小标宋简体"/>
          <w:color w:val="FF0000"/>
          <w:w w:val="66"/>
          <w:sz w:val="88"/>
          <w:szCs w:val="88"/>
          <w:lang w:bidi="ar"/>
        </w:rPr>
        <w:t xml:space="preserve">北京市西城区发展和改革委员会 </w:t>
      </w:r>
    </w:p>
    <w:p>
      <w:pPr>
        <w:pStyle w:val="2"/>
        <w:rPr>
          <w:rFonts w:hint="eastAsia"/>
        </w:rPr>
      </w:pPr>
    </w:p>
    <w:p>
      <w:pPr>
        <w:pStyle w:val="2"/>
        <w:rPr>
          <w:rFonts w:hint="eastAsia"/>
        </w:rPr>
      </w:pPr>
    </w:p>
    <w:p>
      <w:pPr>
        <w:adjustRightInd w:val="0"/>
        <w:snapToGrid w:val="0"/>
        <w:spacing w:line="500" w:lineRule="exact"/>
        <w:rPr>
          <w:rFonts w:ascii="仿宋_GB2312" w:hAnsi="Calibri"/>
          <w:szCs w:val="32"/>
        </w:rPr>
      </w:pPr>
      <w:r>
        <w:rPr>
          <w:rFonts w:hint="eastAsia" w:ascii="仿宋_GB2312" w:eastAsia="仿宋_GB2312"/>
          <w:sz w:val="32"/>
          <w:szCs w:val="32"/>
        </w:rPr>
        <w:t>西发改文〔202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rPr>
        <w:t xml:space="preserve">号                </w:t>
      </w: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楷体" w:hAnsi="楷体" w:eastAsia="楷体" w:cs="楷体"/>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line">
                  <wp:posOffset>338455</wp:posOffset>
                </wp:positionV>
                <wp:extent cx="5615940" cy="0"/>
                <wp:effectExtent l="0" t="9525" r="10160"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cmpd="sng">
                          <a:solidFill>
                            <a:srgbClr val="FF0000"/>
                          </a:solidFill>
                          <a:round/>
                        </a:ln>
                        <a:effectLst/>
                      </wps:spPr>
                      <wps:bodyPr/>
                    </wps:wsp>
                  </a:graphicData>
                </a:graphic>
              </wp:anchor>
            </w:drawing>
          </mc:Choice>
          <mc:Fallback>
            <w:pict>
              <v:line id="_x0000_s1026" o:spid="_x0000_s1026" o:spt="20" style="position:absolute;left:0pt;margin-left:-8.85pt;margin-top:26.65pt;height:0pt;width:442.2pt;mso-position-vertical-relative:line;z-index:251658240;mso-width-relative:page;mso-height-relative:page;" filled="f" stroked="t" coordsize="21600,21600" o:gfxdata="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mnO/DYAAAACQEAAA8AAAAAAAAAAQAg&#10;AAAAIgAAAGRycy9kb3ducmV2LnhtbFBLAQIUABQAAAAIAIdO4kCTsmeI1QEAAHYDAAAOAAAAAAAA&#10;AAEAIAAAACcBAABkcnMvZTJvRG9jLnhtbFBLBQYAAAAABgAGAFkBAABuBQAAAAA=&#10;">
                <v:fill on="f" focussize="0,0"/>
                <v:stroke weight="1.5pt" color="#FF0000" joinstyle="round"/>
                <v:imagedata o:title=""/>
                <o:lock v:ext="edit" aspectratio="f"/>
              </v:line>
            </w:pict>
          </mc:Fallback>
        </mc:AlternateContent>
      </w:r>
      <w:r>
        <w:rPr>
          <w:rFonts w:hint="eastAsia" w:ascii="楷体" w:hAnsi="楷体" w:eastAsia="楷体" w:cs="楷体"/>
          <w:sz w:val="32"/>
          <w:szCs w:val="32"/>
          <w:lang w:val="en-US" w:eastAsia="zh-CN"/>
        </w:rPr>
        <w:t>邴浩</w:t>
      </w:r>
      <w:r>
        <w:rPr>
          <w:rFonts w:hint="eastAsia" w:ascii="楷体" w:hAnsi="楷体" w:eastAsia="楷体" w:cs="楷体"/>
          <w:sz w:val="32"/>
          <w:szCs w:val="32"/>
        </w:rPr>
        <w:t xml:space="preserve"> </w:t>
      </w:r>
      <w:r>
        <w:rPr>
          <w:rFonts w:hint="eastAsia" w:ascii="仿宋_GB2312" w:hAnsi="Calibri"/>
          <w:szCs w:val="32"/>
        </w:rPr>
        <w:t xml:space="preserve">                              </w:t>
      </w:r>
    </w:p>
    <w:p>
      <w:pPr>
        <w:tabs>
          <w:tab w:val="left" w:pos="4205"/>
        </w:tabs>
        <w:spacing w:line="560" w:lineRule="exact"/>
        <w:jc w:val="center"/>
        <w:rPr>
          <w:rFonts w:ascii="方正小标宋简体" w:eastAsia="方正小标宋简体" w:cs="方正小标宋简体"/>
          <w:spacing w:val="14"/>
          <w:sz w:val="44"/>
          <w:szCs w:val="44"/>
        </w:rPr>
      </w:pPr>
    </w:p>
    <w:p>
      <w:pPr>
        <w:spacing w:before="312" w:beforeLines="100" w:line="0" w:lineRule="atLeast"/>
        <w:jc w:val="center"/>
        <w:rPr>
          <w:rFonts w:hint="eastAsia" w:ascii="方正小标宋简体" w:hAnsi="方正小标宋简体" w:eastAsia="方正小标宋简体" w:cs="方正小标宋简体"/>
          <w:sz w:val="44"/>
          <w:szCs w:val="44"/>
          <w:lang w:eastAsia="zh-CN" w:bidi="ar"/>
        </w:rPr>
      </w:pPr>
      <w:bookmarkStart w:id="309" w:name="_GoBack"/>
      <w:r>
        <w:rPr>
          <w:rFonts w:hint="eastAsia" w:ascii="方正小标宋简体" w:hAnsi="方正小标宋简体" w:eastAsia="方正小标宋简体" w:cs="方正小标宋简体"/>
          <w:sz w:val="44"/>
          <w:szCs w:val="44"/>
          <w:lang w:eastAsia="zh-CN" w:bidi="ar"/>
        </w:rPr>
        <w:t>北京市西城区发展和改革委员会</w:t>
      </w:r>
      <w:r>
        <w:rPr>
          <w:rFonts w:hint="eastAsia" w:ascii="方正小标宋简体" w:hAnsi="方正小标宋简体" w:eastAsia="方正小标宋简体" w:cs="方正小标宋简体"/>
          <w:sz w:val="44"/>
          <w:szCs w:val="44"/>
          <w:lang w:bidi="ar"/>
        </w:rPr>
        <w:t xml:space="preserve">               </w:t>
      </w:r>
      <w:r>
        <w:rPr>
          <w:rFonts w:ascii="方正小标宋简体" w:hAnsi="方正小标宋简体" w:eastAsia="方正小标宋简体" w:cs="方正小标宋简体"/>
          <w:sz w:val="44"/>
          <w:szCs w:val="44"/>
          <w:lang w:bidi="ar"/>
        </w:rPr>
        <w:t xml:space="preserve">     </w:t>
      </w:r>
      <w:r>
        <w:rPr>
          <w:rFonts w:hint="eastAsia" w:ascii="方正小标宋简体" w:hAnsi="方正小标宋简体" w:eastAsia="方正小标宋简体" w:cs="方正小标宋简体"/>
          <w:sz w:val="44"/>
          <w:szCs w:val="44"/>
          <w:lang w:bidi="ar"/>
        </w:rPr>
        <w:t>关于印发</w:t>
      </w:r>
      <w:r>
        <w:rPr>
          <w:rFonts w:hint="eastAsia" w:ascii="方正小标宋简体" w:hAnsi="方正小标宋简体" w:eastAsia="方正小标宋简体" w:cs="方正小标宋简体"/>
          <w:sz w:val="44"/>
          <w:szCs w:val="44"/>
          <w:lang w:eastAsia="zh-CN" w:bidi="ar"/>
        </w:rPr>
        <w:t>《北京市西城区“十四五”时期产业发展规划》的通知</w:t>
      </w:r>
    </w:p>
    <w:p>
      <w:pPr>
        <w:spacing w:line="760" w:lineRule="exact"/>
        <w:jc w:val="left"/>
        <w:rPr>
          <w:rFonts w:hint="eastAsia" w:ascii="仿宋_GB2312" w:hAnsi="仿宋" w:eastAsia="仿宋_GB2312" w:cs="仿宋_GB2312"/>
          <w:sz w:val="32"/>
          <w:szCs w:val="32"/>
          <w:lang w:bidi="ar"/>
        </w:rPr>
      </w:pPr>
    </w:p>
    <w:p>
      <w:pPr>
        <w:spacing w:line="760" w:lineRule="exact"/>
        <w:jc w:val="left"/>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区政府各委、办、局，各街道办事处，各有关单位：</w:t>
      </w:r>
    </w:p>
    <w:p>
      <w:pPr>
        <w:spacing w:line="760" w:lineRule="exact"/>
        <w:ind w:firstLine="640" w:firstLineChars="200"/>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《北京市西城区“十四五”时期产业发展规划》已经区政府</w:t>
      </w:r>
      <w:r>
        <w:rPr>
          <w:rFonts w:hint="eastAsia" w:ascii="仿宋_GB2312" w:hAnsi="仿宋" w:eastAsia="仿宋_GB2312" w:cs="仿宋_GB2312"/>
          <w:sz w:val="32"/>
          <w:szCs w:val="32"/>
          <w:lang w:eastAsia="zh-CN" w:bidi="ar"/>
        </w:rPr>
        <w:t>审议通过</w:t>
      </w:r>
      <w:r>
        <w:rPr>
          <w:rFonts w:hint="eastAsia" w:ascii="仿宋_GB2312" w:hAnsi="仿宋" w:eastAsia="仿宋_GB2312" w:cs="仿宋_GB2312"/>
          <w:sz w:val="32"/>
          <w:szCs w:val="32"/>
          <w:lang w:bidi="ar"/>
        </w:rPr>
        <w:t>，现印发给你们，请认真贯彻执行。</w:t>
      </w:r>
    </w:p>
    <w:p>
      <w:pPr>
        <w:spacing w:line="500" w:lineRule="exact"/>
        <w:rPr>
          <w:rFonts w:hint="eastAsia" w:ascii="仿宋_GB2312" w:hAnsi="仿宋" w:eastAsia="仿宋_GB2312" w:cs="仿宋_GB2312"/>
          <w:sz w:val="32"/>
          <w:szCs w:val="32"/>
          <w:lang w:bidi="ar"/>
        </w:rPr>
      </w:pPr>
    </w:p>
    <w:p>
      <w:pPr>
        <w:spacing w:line="500" w:lineRule="exact"/>
        <w:jc w:val="right"/>
        <w:rPr>
          <w:rFonts w:hint="eastAsia" w:ascii="仿宋_GB2312" w:hAnsi="仿宋" w:eastAsia="仿宋_GB2312" w:cs="仿宋_GB2312"/>
          <w:sz w:val="32"/>
          <w:szCs w:val="32"/>
          <w:lang w:bidi="ar"/>
        </w:rPr>
      </w:pPr>
    </w:p>
    <w:p>
      <w:pPr>
        <w:spacing w:line="500" w:lineRule="exact"/>
        <w:jc w:val="right"/>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 xml:space="preserve">北京市西城区发展和改革委员会                                 </w:t>
      </w:r>
    </w:p>
    <w:p>
      <w:pPr>
        <w:spacing w:line="500" w:lineRule="exact"/>
        <w:jc w:val="center"/>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val="en-US" w:eastAsia="zh-CN" w:bidi="ar"/>
        </w:rPr>
        <w:t xml:space="preserve">                            </w:t>
      </w:r>
      <w:r>
        <w:rPr>
          <w:rFonts w:hint="eastAsia" w:ascii="仿宋_GB2312" w:hAnsi="仿宋" w:eastAsia="仿宋_GB2312" w:cs="仿宋_GB2312"/>
          <w:sz w:val="32"/>
          <w:szCs w:val="32"/>
          <w:lang w:bidi="ar"/>
        </w:rPr>
        <w:t>202</w:t>
      </w:r>
      <w:r>
        <w:rPr>
          <w:rFonts w:hint="eastAsia" w:ascii="仿宋_GB2312" w:hAnsi="仿宋" w:eastAsia="仿宋_GB2312" w:cs="仿宋_GB2312"/>
          <w:sz w:val="32"/>
          <w:szCs w:val="32"/>
          <w:lang w:val="en-US" w:eastAsia="zh-CN" w:bidi="ar"/>
        </w:rPr>
        <w:t>2</w:t>
      </w:r>
      <w:r>
        <w:rPr>
          <w:rFonts w:hint="eastAsia" w:ascii="仿宋_GB2312" w:hAnsi="仿宋" w:eastAsia="仿宋_GB2312" w:cs="仿宋_GB2312"/>
          <w:sz w:val="32"/>
          <w:szCs w:val="32"/>
          <w:lang w:bidi="ar"/>
        </w:rPr>
        <w:t>年</w:t>
      </w:r>
      <w:r>
        <w:rPr>
          <w:rFonts w:hint="eastAsia" w:ascii="仿宋_GB2312" w:hAnsi="仿宋" w:eastAsia="仿宋_GB2312" w:cs="仿宋_GB2312"/>
          <w:sz w:val="32"/>
          <w:szCs w:val="32"/>
          <w:lang w:val="en-US" w:eastAsia="zh-CN" w:bidi="ar"/>
        </w:rPr>
        <w:t>2</w:t>
      </w:r>
      <w:r>
        <w:rPr>
          <w:rFonts w:hint="eastAsia" w:ascii="仿宋_GB2312" w:hAnsi="仿宋" w:eastAsia="仿宋_GB2312" w:cs="仿宋_GB2312"/>
          <w:sz w:val="32"/>
          <w:szCs w:val="32"/>
          <w:lang w:bidi="ar"/>
        </w:rPr>
        <w:t>月</w:t>
      </w:r>
      <w:r>
        <w:rPr>
          <w:rFonts w:hint="eastAsia" w:ascii="仿宋_GB2312" w:hAnsi="仿宋" w:eastAsia="仿宋_GB2312" w:cs="仿宋_GB2312"/>
          <w:sz w:val="32"/>
          <w:szCs w:val="32"/>
          <w:lang w:val="en-US" w:eastAsia="zh-CN" w:bidi="ar"/>
        </w:rPr>
        <w:t>22</w:t>
      </w:r>
      <w:r>
        <w:rPr>
          <w:rFonts w:hint="eastAsia" w:ascii="仿宋_GB2312" w:hAnsi="仿宋" w:eastAsia="仿宋_GB2312" w:cs="仿宋_GB2312"/>
          <w:sz w:val="32"/>
          <w:szCs w:val="32"/>
          <w:lang w:bidi="ar"/>
        </w:rPr>
        <w:t>日</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auto"/>
          <w:sz w:val="48"/>
          <w:szCs w:val="48"/>
          <w:highlight w:val="none"/>
          <w:lang w:val="en-US" w:eastAsia="zh-CN"/>
        </w:rPr>
      </w:pPr>
    </w:p>
    <w:bookmarkEnd w:id="309"/>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auto"/>
          <w:sz w:val="48"/>
          <w:szCs w:val="48"/>
          <w:highlight w:val="none"/>
          <w:lang w:val="en-US" w:eastAsia="zh-CN"/>
        </w:rPr>
      </w:pPr>
      <w:r>
        <w:rPr>
          <w:rFonts w:hint="eastAsia" w:ascii="方正小标宋简体" w:hAnsi="方正小标宋简体" w:eastAsia="方正小标宋简体" w:cs="方正小标宋简体"/>
          <w:bCs/>
          <w:color w:val="auto"/>
          <w:sz w:val="48"/>
          <w:szCs w:val="48"/>
          <w:highlight w:val="none"/>
          <w:lang w:val="en-US" w:eastAsia="zh-CN"/>
        </w:rPr>
        <w:t>北京市西城区“十四五”时期</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auto"/>
          <w:sz w:val="48"/>
          <w:szCs w:val="48"/>
          <w:highlight w:val="none"/>
          <w:lang w:val="en-US" w:eastAsia="zh-CN"/>
        </w:rPr>
      </w:pPr>
      <w:r>
        <w:rPr>
          <w:rFonts w:hint="eastAsia" w:ascii="方正小标宋简体" w:hAnsi="方正小标宋简体" w:eastAsia="方正小标宋简体" w:cs="方正小标宋简体"/>
          <w:bCs/>
          <w:color w:val="auto"/>
          <w:sz w:val="48"/>
          <w:szCs w:val="48"/>
          <w:highlight w:val="none"/>
          <w:lang w:val="en-US" w:eastAsia="zh-CN"/>
        </w:rPr>
        <w:t>产业发展规划</w:t>
      </w:r>
    </w:p>
    <w:p>
      <w:pPr>
        <w:pStyle w:val="6"/>
        <w:rPr>
          <w:rFonts w:hint="eastAsia"/>
          <w:lang w:val="en-US" w:eastAsia="zh-CN"/>
        </w:rPr>
      </w:pPr>
    </w:p>
    <w:p>
      <w:pPr>
        <w:keepNext w:val="0"/>
        <w:keepLines w:val="0"/>
        <w:pageBreakBefore w:val="0"/>
        <w:kinsoku/>
        <w:wordWrap/>
        <w:overflowPunct/>
        <w:topLinePunct w:val="0"/>
        <w:autoSpaceDE/>
        <w:autoSpaceDN/>
        <w:bidi w:val="0"/>
        <w:adjustRightInd/>
        <w:snapToGrid w:val="0"/>
        <w:spacing w:before="156" w:after="156"/>
        <w:jc w:val="center"/>
        <w:textAlignment w:val="baseline"/>
        <w:rPr>
          <w:rFonts w:hint="eastAsia" w:ascii="方正小标宋简体" w:hAnsi="方正小标宋简体" w:eastAsia="方正小标宋简体" w:cs="方正小标宋简体"/>
          <w:color w:val="auto"/>
          <w:kern w:val="0"/>
          <w:sz w:val="48"/>
          <w:szCs w:val="48"/>
          <w:highlight w:val="none"/>
          <w:lang w:val="en-US" w:eastAsia="zh-CN"/>
        </w:rPr>
      </w:pPr>
      <w:r>
        <w:rPr>
          <w:rFonts w:hint="eastAsia" w:ascii="方正小标宋简体" w:hAnsi="方正小标宋简体" w:eastAsia="方正小标宋简体" w:cs="方正小标宋简体"/>
          <w:color w:val="auto"/>
          <w:kern w:val="0"/>
          <w:sz w:val="48"/>
          <w:szCs w:val="48"/>
          <w:highlight w:val="none"/>
          <w:lang w:val="en-US" w:eastAsia="zh-CN"/>
        </w:rPr>
        <w:t>目 录</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6"/>
          <w:szCs w:val="36"/>
        </w:rPr>
      </w:pPr>
      <w:r>
        <w:rPr>
          <w:rFonts w:ascii="Times New Roman" w:hAnsi="Times New Roman" w:eastAsia="黑体"/>
          <w:color w:val="auto"/>
          <w:sz w:val="32"/>
          <w:szCs w:val="32"/>
        </w:rPr>
        <w:fldChar w:fldCharType="begin"/>
      </w:r>
      <w:r>
        <w:rPr>
          <w:rFonts w:ascii="Times New Roman" w:hAnsi="Times New Roman" w:eastAsia="黑体"/>
          <w:color w:val="auto"/>
          <w:sz w:val="32"/>
          <w:szCs w:val="32"/>
        </w:rPr>
        <w:instrText xml:space="preserve">TOC \o "1-3" \h \u </w:instrText>
      </w:r>
      <w:r>
        <w:rPr>
          <w:rFonts w:ascii="Times New Roman" w:hAnsi="Times New Roman" w:eastAsia="黑体"/>
          <w:color w:val="auto"/>
          <w:sz w:val="32"/>
          <w:szCs w:val="32"/>
        </w:rPr>
        <w:fldChar w:fldCharType="separate"/>
      </w: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HYPERLINK \l _Toc15436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lang w:val="en-US" w:eastAsia="zh-CN"/>
        </w:rPr>
        <w:t>序  言</w:t>
      </w:r>
      <w:r>
        <w:rPr>
          <w:rFonts w:hint="eastAsia" w:ascii="黑体" w:hAnsi="黑体" w:eastAsia="黑体" w:cs="黑体"/>
          <w:color w:val="auto"/>
          <w:sz w:val="36"/>
          <w:szCs w:val="36"/>
        </w:rPr>
        <w:tab/>
      </w: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PAGEREF _Toc15436 \h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rPr>
        <w:t>5</w:t>
      </w:r>
      <w:r>
        <w:rPr>
          <w:rFonts w:hint="eastAsia" w:ascii="黑体" w:hAnsi="黑体" w:eastAsia="黑体" w:cs="黑体"/>
          <w:color w:val="auto"/>
          <w:sz w:val="36"/>
          <w:szCs w:val="36"/>
        </w:rPr>
        <w:fldChar w:fldCharType="end"/>
      </w:r>
      <w:r>
        <w:rPr>
          <w:rFonts w:hint="eastAsia" w:ascii="黑体" w:hAnsi="黑体" w:eastAsia="黑体" w:cs="黑体"/>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HYPERLINK \l _Toc11633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lang w:val="en-US" w:eastAsia="zh-CN"/>
        </w:rPr>
        <w:t>第一章“十三五”时期西城区产业发展回顾</w:t>
      </w:r>
      <w:r>
        <w:rPr>
          <w:rFonts w:hint="eastAsia" w:ascii="黑体" w:hAnsi="黑体" w:eastAsia="黑体" w:cs="黑体"/>
          <w:color w:val="auto"/>
          <w:sz w:val="36"/>
          <w:szCs w:val="36"/>
        </w:rPr>
        <w:tab/>
      </w: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PAGEREF _Toc11633 \h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rPr>
        <w:t>6</w:t>
      </w:r>
      <w:r>
        <w:rPr>
          <w:rFonts w:hint="eastAsia" w:ascii="黑体" w:hAnsi="黑体" w:eastAsia="黑体" w:cs="黑体"/>
          <w:color w:val="auto"/>
          <w:sz w:val="36"/>
          <w:szCs w:val="36"/>
        </w:rPr>
        <w:fldChar w:fldCharType="end"/>
      </w:r>
      <w:r>
        <w:rPr>
          <w:rFonts w:hint="eastAsia" w:ascii="黑体" w:hAnsi="黑体" w:eastAsia="黑体" w:cs="黑体"/>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_Toc20890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一、发展基础</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_Toc20890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6</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_Toc24836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二、对比分析</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_Toc24836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14</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_Toc22277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三、存在问题</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t>1</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t>6</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HYPERLINK \l _Toc115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lang w:val="en-US" w:eastAsia="zh-CN"/>
        </w:rPr>
        <w:t>第二章“十四五”时期西城区产业发展机遇</w:t>
      </w:r>
      <w:r>
        <w:rPr>
          <w:rFonts w:hint="eastAsia" w:ascii="黑体" w:hAnsi="黑体" w:eastAsia="黑体" w:cs="黑体"/>
          <w:color w:val="auto"/>
          <w:sz w:val="36"/>
          <w:szCs w:val="36"/>
        </w:rPr>
        <w:tab/>
      </w: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PAGEREF _Toc115 \h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rPr>
        <w:t>20</w:t>
      </w:r>
      <w:r>
        <w:rPr>
          <w:rFonts w:hint="eastAsia" w:ascii="黑体" w:hAnsi="黑体" w:eastAsia="黑体" w:cs="黑体"/>
          <w:color w:val="auto"/>
          <w:sz w:val="36"/>
          <w:szCs w:val="36"/>
        </w:rPr>
        <w:fldChar w:fldCharType="end"/>
      </w:r>
      <w:r>
        <w:rPr>
          <w:rFonts w:hint="eastAsia" w:ascii="黑体" w:hAnsi="黑体" w:eastAsia="黑体" w:cs="黑体"/>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718" w:leftChars="342" w:firstLine="0" w:firstLineChars="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_Toc10503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一、“三新”战略和“双碳”目标明确高质量发展新路径</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_Toc10503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20</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718" w:leftChars="342" w:firstLine="0" w:firstLineChars="0"/>
        <w:textAlignment w:val="auto"/>
        <w:rPr>
          <w:rFonts w:hint="default"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_Toc7662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二、“五子”联动部署开启首都现代产业体系发展新篇章</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t>20</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718" w:leftChars="342" w:firstLine="0" w:firstLineChars="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_Toc31266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三、首都功能核心区定位对区域产业结构优化提出新要求</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_Toc31266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21</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718" w:leftChars="342" w:firstLine="0" w:firstLineChars="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_Toc24382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四、新兴产业技术和模式变革为经济转型升级提供新范式</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_Toc24382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22</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718" w:leftChars="342" w:firstLine="0" w:firstLineChars="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_Toc882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五、北京证券交易所设立为西城产业能级提升带来新契机</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_Toc882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23</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6"/>
          <w:szCs w:val="36"/>
        </w:rPr>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HYPERLINK \l _Toc6704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lang w:val="en-US" w:eastAsia="zh-CN"/>
        </w:rPr>
        <w:t>第三章 “十四五”时期西城区产业发展思路与目标</w:t>
      </w:r>
      <w:r>
        <w:rPr>
          <w:rFonts w:hint="eastAsia" w:ascii="黑体" w:hAnsi="黑体" w:eastAsia="黑体" w:cs="黑体"/>
          <w:color w:val="auto"/>
          <w:sz w:val="36"/>
          <w:szCs w:val="36"/>
        </w:rPr>
        <w:tab/>
      </w:r>
      <w:r>
        <w:rPr>
          <w:rFonts w:hint="eastAsia" w:ascii="黑体" w:hAnsi="黑体" w:eastAsia="黑体" w:cs="黑体"/>
          <w:color w:val="auto"/>
          <w:sz w:val="36"/>
          <w:szCs w:val="36"/>
        </w:rPr>
        <w:fldChar w:fldCharType="begin"/>
      </w:r>
      <w:r>
        <w:rPr>
          <w:rFonts w:hint="eastAsia" w:ascii="黑体" w:hAnsi="黑体" w:eastAsia="黑体" w:cs="黑体"/>
          <w:color w:val="auto"/>
          <w:sz w:val="36"/>
          <w:szCs w:val="36"/>
        </w:rPr>
        <w:instrText xml:space="preserve"> PAGEREF _Toc6704 \h </w:instrText>
      </w:r>
      <w:r>
        <w:rPr>
          <w:rFonts w:hint="eastAsia" w:ascii="黑体" w:hAnsi="黑体" w:eastAsia="黑体" w:cs="黑体"/>
          <w:color w:val="auto"/>
          <w:sz w:val="36"/>
          <w:szCs w:val="36"/>
        </w:rPr>
        <w:fldChar w:fldCharType="separate"/>
      </w:r>
      <w:r>
        <w:rPr>
          <w:rFonts w:hint="eastAsia" w:ascii="黑体" w:hAnsi="黑体" w:eastAsia="黑体" w:cs="黑体"/>
          <w:color w:val="auto"/>
          <w:sz w:val="36"/>
          <w:szCs w:val="36"/>
        </w:rPr>
        <w:t>24</w:t>
      </w:r>
      <w:r>
        <w:rPr>
          <w:rFonts w:hint="eastAsia" w:ascii="黑体" w:hAnsi="黑体" w:eastAsia="黑体" w:cs="黑体"/>
          <w:color w:val="auto"/>
          <w:sz w:val="36"/>
          <w:szCs w:val="36"/>
        </w:rPr>
        <w:fldChar w:fldCharType="end"/>
      </w:r>
      <w:r>
        <w:rPr>
          <w:rFonts w:hint="eastAsia" w:ascii="黑体" w:hAnsi="黑体" w:eastAsia="黑体" w:cs="黑体"/>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_Toc4627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一、总体思路</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_Toc4627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24</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_Toc25476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二、</w:t>
      </w:r>
      <w:r>
        <w:rPr>
          <w:rFonts w:hint="default" w:ascii="楷体_GB2312" w:hAnsi="楷体_GB2312" w:eastAsia="楷体_GB2312" w:cs="楷体_GB2312"/>
          <w:color w:val="auto"/>
          <w:sz w:val="36"/>
          <w:szCs w:val="36"/>
          <w:lang w:val="en-US" w:eastAsia="zh-CN"/>
        </w:rPr>
        <w:t>发展导向</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_Toc25476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24</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HYPERLINK \l _Toc15252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三、主要目标</w:t>
      </w:r>
      <w:r>
        <w:rPr>
          <w:rFonts w:hint="eastAsia" w:ascii="楷体_GB2312" w:hAnsi="楷体_GB2312" w:eastAsia="楷体_GB2312" w:cs="楷体_GB2312"/>
          <w:color w:val="auto"/>
          <w:sz w:val="36"/>
          <w:szCs w:val="36"/>
          <w:lang w:val="en-US" w:eastAsia="zh-CN"/>
        </w:rPr>
        <w:tab/>
      </w:r>
      <w:r>
        <w:rPr>
          <w:rFonts w:hint="eastAsia" w:ascii="楷体_GB2312" w:hAnsi="楷体_GB2312" w:eastAsia="楷体_GB2312" w:cs="楷体_GB2312"/>
          <w:color w:val="auto"/>
          <w:sz w:val="36"/>
          <w:szCs w:val="36"/>
          <w:lang w:val="en-US" w:eastAsia="zh-CN"/>
        </w:rPr>
        <w:fldChar w:fldCharType="begin"/>
      </w:r>
      <w:r>
        <w:rPr>
          <w:rFonts w:hint="eastAsia" w:ascii="楷体_GB2312" w:hAnsi="楷体_GB2312" w:eastAsia="楷体_GB2312" w:cs="楷体_GB2312"/>
          <w:color w:val="auto"/>
          <w:sz w:val="36"/>
          <w:szCs w:val="36"/>
          <w:lang w:val="en-US" w:eastAsia="zh-CN"/>
        </w:rPr>
        <w:instrText xml:space="preserve"> PAGEREF _Toc15252 \h </w:instrText>
      </w:r>
      <w:r>
        <w:rPr>
          <w:rFonts w:hint="eastAsia" w:ascii="楷体_GB2312" w:hAnsi="楷体_GB2312" w:eastAsia="楷体_GB2312" w:cs="楷体_GB2312"/>
          <w:color w:val="auto"/>
          <w:sz w:val="36"/>
          <w:szCs w:val="36"/>
          <w:lang w:val="en-US" w:eastAsia="zh-CN"/>
        </w:rPr>
        <w:fldChar w:fldCharType="separate"/>
      </w:r>
      <w:r>
        <w:rPr>
          <w:rFonts w:hint="eastAsia" w:ascii="楷体_GB2312" w:hAnsi="楷体_GB2312" w:eastAsia="楷体_GB2312" w:cs="楷体_GB2312"/>
          <w:color w:val="auto"/>
          <w:sz w:val="36"/>
          <w:szCs w:val="36"/>
          <w:lang w:val="en-US" w:eastAsia="zh-CN"/>
        </w:rPr>
        <w:t>25</w:t>
      </w:r>
      <w:r>
        <w:rPr>
          <w:rFonts w:hint="eastAsia" w:ascii="楷体_GB2312" w:hAnsi="楷体_GB2312" w:eastAsia="楷体_GB2312" w:cs="楷体_GB2312"/>
          <w:color w:val="auto"/>
          <w:sz w:val="36"/>
          <w:szCs w:val="36"/>
          <w:lang w:val="en-US" w:eastAsia="zh-CN"/>
        </w:rPr>
        <w:fldChar w:fldCharType="end"/>
      </w:r>
      <w:r>
        <w:rPr>
          <w:rFonts w:hint="eastAsia" w:ascii="楷体_GB2312" w:hAnsi="楷体_GB2312" w:eastAsia="楷体_GB2312" w:cs="楷体_GB2312"/>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sz w:val="36"/>
          <w:szCs w:val="36"/>
          <w:lang w:val="en-US" w:eastAsia="zh-CN"/>
        </w:rPr>
      </w:pPr>
      <w:r>
        <w:rPr>
          <w:rFonts w:ascii="Times New Roman" w:hAnsi="Times New Roman" w:eastAsia="黑体"/>
          <w:b w:val="0"/>
          <w:bCs w:val="0"/>
          <w:color w:val="auto"/>
          <w:sz w:val="36"/>
          <w:szCs w:val="36"/>
        </w:rPr>
        <w:fldChar w:fldCharType="begin"/>
      </w:r>
      <w:r>
        <w:rPr>
          <w:rFonts w:ascii="Times New Roman" w:hAnsi="Times New Roman" w:eastAsia="黑体"/>
          <w:b w:val="0"/>
          <w:bCs w:val="0"/>
          <w:color w:val="auto"/>
          <w:sz w:val="36"/>
          <w:szCs w:val="36"/>
        </w:rPr>
        <w:instrText xml:space="preserve"> HYPERLINK \l _Toc966 </w:instrText>
      </w:r>
      <w:r>
        <w:rPr>
          <w:rFonts w:ascii="Times New Roman" w:hAnsi="Times New Roman" w:eastAsia="黑体"/>
          <w:b w:val="0"/>
          <w:bCs w:val="0"/>
          <w:color w:val="auto"/>
          <w:sz w:val="36"/>
          <w:szCs w:val="36"/>
        </w:rPr>
        <w:fldChar w:fldCharType="separate"/>
      </w:r>
      <w:r>
        <w:rPr>
          <w:rFonts w:hint="eastAsia" w:ascii="Times New Roman" w:hAnsi="Times New Roman" w:eastAsia="黑体" w:cs="Times New Roman"/>
          <w:b w:val="0"/>
          <w:bCs w:val="0"/>
          <w:color w:val="auto"/>
          <w:sz w:val="36"/>
          <w:szCs w:val="36"/>
          <w:lang w:val="en-US" w:eastAsia="zh-CN"/>
        </w:rPr>
        <w:t>第四章 “十四五”时期西城区产业发展重点任务</w:t>
      </w:r>
      <w:r>
        <w:rPr>
          <w:b w:val="0"/>
          <w:bCs w:val="0"/>
          <w:color w:val="auto"/>
          <w:sz w:val="36"/>
          <w:szCs w:val="36"/>
        </w:rPr>
        <w:tab/>
      </w:r>
      <w:r>
        <w:rPr>
          <w:rFonts w:hint="eastAsia"/>
          <w:b w:val="0"/>
          <w:bCs w:val="0"/>
          <w:color w:val="auto"/>
          <w:sz w:val="36"/>
          <w:szCs w:val="36"/>
          <w:lang w:val="en-US" w:eastAsia="zh-CN"/>
        </w:rPr>
        <w:t>28</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eastAsia="黑体"/>
          <w:b w:val="0"/>
          <w:bCs w:val="0"/>
          <w:color w:val="auto"/>
          <w:sz w:val="36"/>
          <w:szCs w:val="36"/>
          <w:lang w:val="en-US" w:eastAsia="zh-CN"/>
        </w:rPr>
      </w:pPr>
      <w:r>
        <w:rPr>
          <w:rFonts w:hint="eastAsia" w:ascii="楷体_GB2312" w:hAnsi="楷体_GB2312" w:eastAsia="楷体_GB2312" w:cs="楷体_GB2312"/>
          <w:b w:val="0"/>
          <w:bCs w:val="0"/>
          <w:color w:val="auto"/>
          <w:sz w:val="36"/>
          <w:szCs w:val="36"/>
          <w:lang w:val="en-US" w:eastAsia="zh-CN"/>
        </w:rPr>
        <w:t>一、优化以功能为核心的现代产业发展体系</w:t>
      </w:r>
      <w:r>
        <w:rPr>
          <w:b w:val="0"/>
          <w:bCs w:val="0"/>
          <w:color w:val="auto"/>
          <w:sz w:val="36"/>
          <w:szCs w:val="36"/>
        </w:rPr>
        <w:tab/>
      </w:r>
      <w:r>
        <w:rPr>
          <w:rFonts w:hint="eastAsia" w:ascii="楷体_GB2312" w:hAnsi="楷体_GB2312" w:eastAsia="楷体_GB2312" w:cs="楷体_GB2312"/>
          <w:b w:val="0"/>
          <w:bCs w:val="0"/>
          <w:color w:val="auto"/>
          <w:sz w:val="36"/>
          <w:szCs w:val="36"/>
          <w:lang w:val="en-US" w:eastAsia="zh-CN"/>
        </w:rPr>
        <w:t>28</w:t>
      </w:r>
      <w:r>
        <w:rPr>
          <w:rFonts w:ascii="Times New Roman" w:hAnsi="Times New Roman" w:eastAsia="黑体"/>
          <w:b w:val="0"/>
          <w:bCs w:val="0"/>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_Toc29270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（一）持续提升金融业竞争优势</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_Toc29270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28</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_Toc31805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（二）大力培育数字经济新增长点</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_Toc31805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36</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_Toc28606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（三）着力打造特色现代服务业集群</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_Toc28606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41</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eastAsia="黑体"/>
          <w:b w:val="0"/>
          <w:bCs w:val="0"/>
          <w:color w:val="auto"/>
          <w:sz w:val="36"/>
          <w:szCs w:val="36"/>
          <w:lang w:val="en-US" w:eastAsia="zh-CN"/>
        </w:rPr>
      </w:pPr>
      <w:r>
        <w:rPr>
          <w:rFonts w:ascii="Times New Roman" w:hAnsi="Times New Roman" w:eastAsia="黑体"/>
          <w:b w:val="0"/>
          <w:bCs w:val="0"/>
          <w:color w:val="auto"/>
          <w:sz w:val="36"/>
          <w:szCs w:val="36"/>
        </w:rPr>
        <w:fldChar w:fldCharType="begin"/>
      </w:r>
      <w:r>
        <w:rPr>
          <w:rFonts w:ascii="Times New Roman" w:hAnsi="Times New Roman" w:eastAsia="黑体"/>
          <w:b w:val="0"/>
          <w:bCs w:val="0"/>
          <w:color w:val="auto"/>
          <w:sz w:val="36"/>
          <w:szCs w:val="36"/>
        </w:rPr>
        <w:instrText xml:space="preserve"> HYPERLINK \l _Toc13646 </w:instrText>
      </w:r>
      <w:r>
        <w:rPr>
          <w:rFonts w:ascii="Times New Roman" w:hAnsi="Times New Roman" w:eastAsia="黑体"/>
          <w:b w:val="0"/>
          <w:bCs w:val="0"/>
          <w:color w:val="auto"/>
          <w:sz w:val="36"/>
          <w:szCs w:val="36"/>
        </w:rPr>
        <w:fldChar w:fldCharType="separate"/>
      </w:r>
      <w:r>
        <w:rPr>
          <w:rFonts w:hint="eastAsia" w:ascii="楷体_GB2312" w:hAnsi="楷体_GB2312" w:eastAsia="楷体_GB2312" w:cs="楷体_GB2312"/>
          <w:b w:val="0"/>
          <w:bCs w:val="0"/>
          <w:color w:val="auto"/>
          <w:sz w:val="36"/>
          <w:szCs w:val="36"/>
          <w:lang w:val="en-US" w:eastAsia="zh-CN"/>
        </w:rPr>
        <w:t>二、激发以街区为单元的空间统筹发展活力</w:t>
      </w:r>
      <w:r>
        <w:rPr>
          <w:b w:val="0"/>
          <w:bCs w:val="0"/>
          <w:color w:val="auto"/>
          <w:sz w:val="36"/>
          <w:szCs w:val="36"/>
        </w:rPr>
        <w:tab/>
      </w:r>
      <w:r>
        <w:rPr>
          <w:b w:val="0"/>
          <w:bCs w:val="0"/>
          <w:color w:val="auto"/>
          <w:sz w:val="36"/>
          <w:szCs w:val="36"/>
        </w:rPr>
        <w:fldChar w:fldCharType="begin"/>
      </w:r>
      <w:r>
        <w:rPr>
          <w:b w:val="0"/>
          <w:bCs w:val="0"/>
          <w:color w:val="auto"/>
          <w:sz w:val="36"/>
          <w:szCs w:val="36"/>
        </w:rPr>
        <w:instrText xml:space="preserve"> PAGEREF _Toc13646 \h </w:instrText>
      </w:r>
      <w:r>
        <w:rPr>
          <w:b w:val="0"/>
          <w:bCs w:val="0"/>
          <w:color w:val="auto"/>
          <w:sz w:val="36"/>
          <w:szCs w:val="36"/>
        </w:rPr>
        <w:fldChar w:fldCharType="separate"/>
      </w:r>
      <w:r>
        <w:rPr>
          <w:b w:val="0"/>
          <w:bCs w:val="0"/>
          <w:color w:val="auto"/>
          <w:sz w:val="36"/>
          <w:szCs w:val="36"/>
        </w:rPr>
        <w:t>50</w:t>
      </w:r>
      <w:r>
        <w:rPr>
          <w:b w:val="0"/>
          <w:bCs w:val="0"/>
          <w:color w:val="auto"/>
          <w:sz w:val="36"/>
          <w:szCs w:val="36"/>
        </w:rPr>
        <w:fldChar w:fldCharType="end"/>
      </w:r>
      <w:r>
        <w:rPr>
          <w:rFonts w:ascii="Times New Roman" w:hAnsi="Times New Roman" w:eastAsia="黑体"/>
          <w:b w:val="0"/>
          <w:bCs w:val="0"/>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_Toc17095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（一）“一轴”：中轴线特色文化融合展示轴</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_Toc17095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51</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_Toc9492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（二）“双核”：两大产业高质量发展极核</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_Toc9492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52</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_Toc11888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（三）“三区”：三大产业协同创新拓展区</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_Toc11888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56</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_Toc20546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（四）“多点”：若干高品质特色活力街区</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_Toc20546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58</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eastAsia="黑体"/>
          <w:b w:val="0"/>
          <w:bCs w:val="0"/>
          <w:color w:val="auto"/>
          <w:sz w:val="36"/>
          <w:szCs w:val="36"/>
          <w:lang w:val="en-US" w:eastAsia="zh-CN"/>
        </w:rPr>
      </w:pPr>
      <w:r>
        <w:rPr>
          <w:rFonts w:ascii="Times New Roman" w:hAnsi="Times New Roman" w:eastAsia="黑体"/>
          <w:b w:val="0"/>
          <w:bCs w:val="0"/>
          <w:color w:val="auto"/>
          <w:sz w:val="36"/>
          <w:szCs w:val="36"/>
        </w:rPr>
        <w:fldChar w:fldCharType="begin"/>
      </w:r>
      <w:r>
        <w:rPr>
          <w:rFonts w:ascii="Times New Roman" w:hAnsi="Times New Roman" w:eastAsia="黑体"/>
          <w:b w:val="0"/>
          <w:bCs w:val="0"/>
          <w:color w:val="auto"/>
          <w:sz w:val="36"/>
          <w:szCs w:val="36"/>
        </w:rPr>
        <w:instrText xml:space="preserve"> HYPERLINK \l _Toc1294 </w:instrText>
      </w:r>
      <w:r>
        <w:rPr>
          <w:rFonts w:ascii="Times New Roman" w:hAnsi="Times New Roman" w:eastAsia="黑体"/>
          <w:b w:val="0"/>
          <w:bCs w:val="0"/>
          <w:color w:val="auto"/>
          <w:sz w:val="36"/>
          <w:szCs w:val="36"/>
        </w:rPr>
        <w:fldChar w:fldCharType="separate"/>
      </w:r>
      <w:r>
        <w:rPr>
          <w:rFonts w:hint="eastAsia" w:ascii="楷体_GB2312" w:hAnsi="楷体_GB2312" w:eastAsia="楷体_GB2312" w:cs="楷体_GB2312"/>
          <w:b w:val="0"/>
          <w:bCs w:val="0"/>
          <w:color w:val="auto"/>
          <w:sz w:val="36"/>
          <w:szCs w:val="36"/>
          <w:lang w:val="en-US" w:eastAsia="zh-CN"/>
        </w:rPr>
        <w:t>三、营造以生态为导向的产业创新发展环境</w:t>
      </w:r>
      <w:r>
        <w:rPr>
          <w:b w:val="0"/>
          <w:bCs w:val="0"/>
          <w:color w:val="auto"/>
          <w:sz w:val="36"/>
          <w:szCs w:val="36"/>
        </w:rPr>
        <w:tab/>
      </w:r>
      <w:r>
        <w:rPr>
          <w:rFonts w:hint="eastAsia" w:ascii="楷体_GB2312" w:hAnsi="楷体_GB2312" w:eastAsia="楷体_GB2312" w:cs="楷体_GB2312"/>
          <w:b w:val="0"/>
          <w:bCs w:val="0"/>
          <w:color w:val="auto"/>
          <w:sz w:val="36"/>
          <w:szCs w:val="36"/>
        </w:rPr>
        <w:fldChar w:fldCharType="begin"/>
      </w:r>
      <w:r>
        <w:rPr>
          <w:rFonts w:hint="eastAsia" w:ascii="楷体_GB2312" w:hAnsi="楷体_GB2312" w:eastAsia="楷体_GB2312" w:cs="楷体_GB2312"/>
          <w:b w:val="0"/>
          <w:bCs w:val="0"/>
          <w:color w:val="auto"/>
          <w:sz w:val="36"/>
          <w:szCs w:val="36"/>
        </w:rPr>
        <w:instrText xml:space="preserve"> PAGEREF _Toc1294 \h </w:instrText>
      </w:r>
      <w:r>
        <w:rPr>
          <w:rFonts w:hint="eastAsia" w:ascii="楷体_GB2312" w:hAnsi="楷体_GB2312" w:eastAsia="楷体_GB2312" w:cs="楷体_GB2312"/>
          <w:b w:val="0"/>
          <w:bCs w:val="0"/>
          <w:color w:val="auto"/>
          <w:sz w:val="36"/>
          <w:szCs w:val="36"/>
        </w:rPr>
        <w:fldChar w:fldCharType="separate"/>
      </w:r>
      <w:r>
        <w:rPr>
          <w:rFonts w:hint="eastAsia" w:ascii="楷体_GB2312" w:hAnsi="楷体_GB2312" w:eastAsia="楷体_GB2312" w:cs="楷体_GB2312"/>
          <w:b w:val="0"/>
          <w:bCs w:val="0"/>
          <w:color w:val="auto"/>
          <w:sz w:val="36"/>
          <w:szCs w:val="36"/>
        </w:rPr>
        <w:t>60</w:t>
      </w:r>
      <w:r>
        <w:rPr>
          <w:rFonts w:hint="eastAsia" w:ascii="楷体_GB2312" w:hAnsi="楷体_GB2312" w:eastAsia="楷体_GB2312" w:cs="楷体_GB2312"/>
          <w:b w:val="0"/>
          <w:bCs w:val="0"/>
          <w:color w:val="auto"/>
          <w:sz w:val="36"/>
          <w:szCs w:val="36"/>
        </w:rPr>
        <w:fldChar w:fldCharType="end"/>
      </w:r>
      <w:r>
        <w:rPr>
          <w:rFonts w:ascii="Times New Roman" w:hAnsi="Times New Roman" w:eastAsia="黑体"/>
          <w:b w:val="0"/>
          <w:bCs w:val="0"/>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_Toc23567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（一）加快高端人才集聚，释放产业提升发展活力</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_Toc23567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60</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_Toc27211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（二）加强空间统筹利用，优化产业功能均衡布局</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_Toc27211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62</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_Toc27533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（三）强化应用创新驱动，激发产业融合升级动能</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_Toc27533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64</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_Toc29394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（四）放大政策引导效应，营造一流产业服务环境</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_Toc29394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66</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_Toc20244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（五）推动产业链条协同，扩大更大区域资源配置</w:t>
      </w:r>
      <w:r>
        <w:rPr>
          <w:rFonts w:hint="default" w:ascii="楷体_GB2312" w:hAnsi="楷体_GB2312" w:eastAsia="楷体_GB2312" w:cs="楷体_GB2312"/>
          <w:b w:val="0"/>
          <w:bCs w:val="0"/>
          <w:color w:val="auto"/>
          <w:sz w:val="36"/>
          <w:szCs w:val="36"/>
          <w:lang w:val="en-US" w:eastAsia="zh-CN"/>
        </w:rPr>
        <w:tab/>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eastAsia" w:ascii="楷体_GB2312" w:hAnsi="楷体_GB2312" w:eastAsia="楷体_GB2312" w:cs="楷体_GB2312"/>
          <w:b w:val="0"/>
          <w:bCs w:val="0"/>
          <w:color w:val="auto"/>
          <w:sz w:val="36"/>
          <w:szCs w:val="36"/>
          <w:lang w:val="en-US" w:eastAsia="zh-CN"/>
        </w:rPr>
        <w:t>6</w:t>
      </w:r>
      <w:r>
        <w:rPr>
          <w:rFonts w:hint="default" w:ascii="楷体_GB2312" w:hAnsi="楷体_GB2312" w:eastAsia="楷体_GB2312" w:cs="楷体_GB2312"/>
          <w:b w:val="0"/>
          <w:bCs w:val="0"/>
          <w:color w:val="auto"/>
          <w:sz w:val="36"/>
          <w:szCs w:val="36"/>
          <w:lang w:val="en-US" w:eastAsia="zh-CN"/>
        </w:rPr>
        <w:fldChar w:fldCharType="end"/>
      </w:r>
      <w:r>
        <w:rPr>
          <w:rFonts w:hint="eastAsia" w:ascii="楷体_GB2312" w:hAnsi="楷体_GB2312" w:eastAsia="楷体_GB2312" w:cs="楷体_GB2312"/>
          <w:b w:val="0"/>
          <w:bCs w:val="0"/>
          <w:color w:val="auto"/>
          <w:sz w:val="36"/>
          <w:szCs w:val="36"/>
          <w:lang w:val="en-US" w:eastAsia="zh-CN"/>
        </w:rPr>
        <w:t>6</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_Toc27280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（六）深化对外扩大</w:t>
      </w:r>
      <w:r>
        <w:rPr>
          <w:rFonts w:hint="default" w:ascii="楷体_GB2312" w:hAnsi="楷体_GB2312" w:eastAsia="楷体_GB2312" w:cs="楷体_GB2312"/>
          <w:b w:val="0"/>
          <w:bCs w:val="0"/>
          <w:color w:val="auto"/>
          <w:sz w:val="36"/>
          <w:szCs w:val="36"/>
          <w:lang w:val="en-US" w:eastAsia="zh-CN"/>
        </w:rPr>
        <w:t>开放，提高产业国际竞争能级</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_Toc27280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69</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eastAsia="黑体"/>
          <w:b w:val="0"/>
          <w:bCs w:val="0"/>
          <w:color w:val="auto"/>
          <w:sz w:val="36"/>
          <w:szCs w:val="36"/>
          <w:lang w:val="en-US" w:eastAsia="zh-CN"/>
        </w:rPr>
      </w:pPr>
      <w:r>
        <w:rPr>
          <w:rFonts w:ascii="Times New Roman" w:hAnsi="Times New Roman" w:eastAsia="黑体"/>
          <w:b w:val="0"/>
          <w:bCs w:val="0"/>
          <w:color w:val="auto"/>
          <w:sz w:val="36"/>
          <w:szCs w:val="36"/>
        </w:rPr>
        <w:fldChar w:fldCharType="begin"/>
      </w:r>
      <w:r>
        <w:rPr>
          <w:rFonts w:ascii="Times New Roman" w:hAnsi="Times New Roman" w:eastAsia="黑体"/>
          <w:b w:val="0"/>
          <w:bCs w:val="0"/>
          <w:color w:val="auto"/>
          <w:sz w:val="36"/>
          <w:szCs w:val="36"/>
        </w:rPr>
        <w:instrText xml:space="preserve"> HYPERLINK \l _Toc13314 </w:instrText>
      </w:r>
      <w:r>
        <w:rPr>
          <w:rFonts w:ascii="Times New Roman" w:hAnsi="Times New Roman" w:eastAsia="黑体"/>
          <w:b w:val="0"/>
          <w:bCs w:val="0"/>
          <w:color w:val="auto"/>
          <w:sz w:val="36"/>
          <w:szCs w:val="36"/>
        </w:rPr>
        <w:fldChar w:fldCharType="separate"/>
      </w:r>
      <w:r>
        <w:rPr>
          <w:rFonts w:hint="eastAsia" w:ascii="Times New Roman" w:hAnsi="Times New Roman" w:eastAsia="黑体" w:cs="Times New Roman"/>
          <w:b w:val="0"/>
          <w:bCs w:val="0"/>
          <w:color w:val="auto"/>
          <w:sz w:val="36"/>
          <w:szCs w:val="36"/>
          <w:lang w:val="en-US" w:eastAsia="zh-CN"/>
        </w:rPr>
        <w:t>第五章 规划实施保障措施</w:t>
      </w:r>
      <w:r>
        <w:rPr>
          <w:b w:val="0"/>
          <w:bCs w:val="0"/>
          <w:color w:val="auto"/>
          <w:sz w:val="36"/>
          <w:szCs w:val="36"/>
        </w:rPr>
        <w:tab/>
      </w:r>
      <w:r>
        <w:rPr>
          <w:b w:val="0"/>
          <w:bCs w:val="0"/>
          <w:color w:val="auto"/>
          <w:sz w:val="36"/>
          <w:szCs w:val="36"/>
        </w:rPr>
        <w:fldChar w:fldCharType="begin"/>
      </w:r>
      <w:r>
        <w:rPr>
          <w:b w:val="0"/>
          <w:bCs w:val="0"/>
          <w:color w:val="auto"/>
          <w:sz w:val="36"/>
          <w:szCs w:val="36"/>
        </w:rPr>
        <w:instrText xml:space="preserve"> PAGEREF _Toc13314 \h </w:instrText>
      </w:r>
      <w:r>
        <w:rPr>
          <w:b w:val="0"/>
          <w:bCs w:val="0"/>
          <w:color w:val="auto"/>
          <w:sz w:val="36"/>
          <w:szCs w:val="36"/>
        </w:rPr>
        <w:fldChar w:fldCharType="separate"/>
      </w:r>
      <w:r>
        <w:rPr>
          <w:b w:val="0"/>
          <w:bCs w:val="0"/>
          <w:color w:val="auto"/>
          <w:sz w:val="36"/>
          <w:szCs w:val="36"/>
        </w:rPr>
        <w:t>71</w:t>
      </w:r>
      <w:r>
        <w:rPr>
          <w:b w:val="0"/>
          <w:bCs w:val="0"/>
          <w:color w:val="auto"/>
          <w:sz w:val="36"/>
          <w:szCs w:val="36"/>
        </w:rPr>
        <w:fldChar w:fldCharType="end"/>
      </w:r>
      <w:r>
        <w:rPr>
          <w:rFonts w:ascii="Times New Roman" w:hAnsi="Times New Roman" w:eastAsia="黑体"/>
          <w:b w:val="0"/>
          <w:bCs w:val="0"/>
          <w:color w:val="auto"/>
          <w:sz w:val="36"/>
          <w:szCs w:val="36"/>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_Toc15851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一、完善产业统筹机制</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_Toc15851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71</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_Toc32676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二、做好产业风险防控</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_Toc32676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71</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_Toc9613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三、创新产业治理模式</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_Toc9613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71</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720" w:firstLineChars="200"/>
        <w:textAlignment w:val="auto"/>
        <w:rPr>
          <w:rFonts w:hint="default" w:ascii="楷体_GB2312" w:hAnsi="楷体_GB2312" w:eastAsia="楷体_GB2312" w:cs="楷体_GB2312"/>
          <w:b w:val="0"/>
          <w:bCs w:val="0"/>
          <w:color w:val="auto"/>
          <w:sz w:val="36"/>
          <w:szCs w:val="36"/>
          <w:lang w:val="en-US" w:eastAsia="zh-CN"/>
        </w:rPr>
      </w:pP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HYPERLINK \l _Toc5700 </w:instrText>
      </w:r>
      <w:r>
        <w:rPr>
          <w:rFonts w:hint="default" w:ascii="楷体_GB2312" w:hAnsi="楷体_GB2312" w:eastAsia="楷体_GB2312" w:cs="楷体_GB2312"/>
          <w:b w:val="0"/>
          <w:bCs w:val="0"/>
          <w:color w:val="auto"/>
          <w:sz w:val="36"/>
          <w:szCs w:val="36"/>
          <w:lang w:val="en-US" w:eastAsia="zh-CN"/>
        </w:rPr>
        <w:fldChar w:fldCharType="separate"/>
      </w:r>
      <w:r>
        <w:rPr>
          <w:rFonts w:hint="eastAsia" w:ascii="楷体_GB2312" w:hAnsi="楷体_GB2312" w:eastAsia="楷体_GB2312" w:cs="楷体_GB2312"/>
          <w:b w:val="0"/>
          <w:bCs w:val="0"/>
          <w:color w:val="auto"/>
          <w:sz w:val="36"/>
          <w:szCs w:val="36"/>
          <w:lang w:val="en-US" w:eastAsia="zh-CN"/>
        </w:rPr>
        <w:t>四、加强产业动态监测</w:t>
      </w:r>
      <w:r>
        <w:rPr>
          <w:rFonts w:hint="default" w:ascii="楷体_GB2312" w:hAnsi="楷体_GB2312" w:eastAsia="楷体_GB2312" w:cs="楷体_GB2312"/>
          <w:b w:val="0"/>
          <w:bCs w:val="0"/>
          <w:color w:val="auto"/>
          <w:sz w:val="36"/>
          <w:szCs w:val="36"/>
          <w:lang w:val="en-US" w:eastAsia="zh-CN"/>
        </w:rPr>
        <w:tab/>
      </w:r>
      <w:r>
        <w:rPr>
          <w:rFonts w:hint="default" w:ascii="楷体_GB2312" w:hAnsi="楷体_GB2312" w:eastAsia="楷体_GB2312" w:cs="楷体_GB2312"/>
          <w:b w:val="0"/>
          <w:bCs w:val="0"/>
          <w:color w:val="auto"/>
          <w:sz w:val="36"/>
          <w:szCs w:val="36"/>
          <w:lang w:val="en-US" w:eastAsia="zh-CN"/>
        </w:rPr>
        <w:fldChar w:fldCharType="begin"/>
      </w:r>
      <w:r>
        <w:rPr>
          <w:rFonts w:hint="default" w:ascii="楷体_GB2312" w:hAnsi="楷体_GB2312" w:eastAsia="楷体_GB2312" w:cs="楷体_GB2312"/>
          <w:b w:val="0"/>
          <w:bCs w:val="0"/>
          <w:color w:val="auto"/>
          <w:sz w:val="36"/>
          <w:szCs w:val="36"/>
          <w:lang w:val="en-US" w:eastAsia="zh-CN"/>
        </w:rPr>
        <w:instrText xml:space="preserve"> PAGEREF _Toc5700 \h </w:instrText>
      </w:r>
      <w:r>
        <w:rPr>
          <w:rFonts w:hint="default" w:ascii="楷体_GB2312" w:hAnsi="楷体_GB2312" w:eastAsia="楷体_GB2312" w:cs="楷体_GB2312"/>
          <w:b w:val="0"/>
          <w:bCs w:val="0"/>
          <w:color w:val="auto"/>
          <w:sz w:val="36"/>
          <w:szCs w:val="36"/>
          <w:lang w:val="en-US" w:eastAsia="zh-CN"/>
        </w:rPr>
        <w:fldChar w:fldCharType="separate"/>
      </w:r>
      <w:r>
        <w:rPr>
          <w:rFonts w:hint="default" w:ascii="楷体_GB2312" w:hAnsi="楷体_GB2312" w:eastAsia="楷体_GB2312" w:cs="楷体_GB2312"/>
          <w:b w:val="0"/>
          <w:bCs w:val="0"/>
          <w:color w:val="auto"/>
          <w:sz w:val="36"/>
          <w:szCs w:val="36"/>
          <w:lang w:val="en-US" w:eastAsia="zh-CN"/>
        </w:rPr>
        <w:t>72</w:t>
      </w:r>
      <w:r>
        <w:rPr>
          <w:rFonts w:hint="default" w:ascii="楷体_GB2312" w:hAnsi="楷体_GB2312" w:eastAsia="楷体_GB2312" w:cs="楷体_GB2312"/>
          <w:b w:val="0"/>
          <w:bCs w:val="0"/>
          <w:color w:val="auto"/>
          <w:sz w:val="36"/>
          <w:szCs w:val="36"/>
          <w:lang w:val="en-US" w:eastAsia="zh-CN"/>
        </w:rPr>
        <w:fldChar w:fldCharType="end"/>
      </w:r>
      <w:r>
        <w:rPr>
          <w:rFonts w:hint="default" w:ascii="楷体_GB2312" w:hAnsi="楷体_GB2312" w:eastAsia="楷体_GB2312" w:cs="楷体_GB2312"/>
          <w:b w:val="0"/>
          <w:bCs w:val="0"/>
          <w:color w:val="auto"/>
          <w:sz w:val="36"/>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outlineLvl w:val="0"/>
        <w:rPr>
          <w:rFonts w:ascii="Times New Roman" w:hAnsi="Times New Roman" w:eastAsia="黑体"/>
          <w:color w:val="auto"/>
          <w:szCs w:val="32"/>
        </w:rPr>
        <w:sectPr>
          <w:headerReference r:id="rId3" w:type="default"/>
          <w:footerReference r:id="rId4" w:type="default"/>
          <w:pgSz w:w="11906" w:h="16838"/>
          <w:pgMar w:top="2098" w:right="1474" w:bottom="1984" w:left="1587" w:header="1417" w:footer="1474" w:gutter="0"/>
          <w:pgNumType w:fmt="decimal" w:start="1"/>
          <w:cols w:space="720" w:num="1"/>
          <w:docGrid w:type="lines" w:linePitch="312" w:charSpace="0"/>
        </w:sectPr>
      </w:pPr>
      <w:r>
        <w:rPr>
          <w:rFonts w:ascii="Times New Roman" w:hAnsi="Times New Roman" w:eastAsia="黑体"/>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jc w:val="center"/>
        <w:textAlignment w:val="auto"/>
        <w:outlineLvl w:val="0"/>
        <w:rPr>
          <w:rFonts w:hint="eastAsia" w:ascii="Times New Roman" w:hAnsi="Times New Roman" w:eastAsia="黑体" w:cs="Times New Roman"/>
          <w:color w:val="auto"/>
          <w:sz w:val="36"/>
          <w:szCs w:val="36"/>
          <w:lang w:val="en-US" w:eastAsia="zh-CN"/>
        </w:rPr>
      </w:pPr>
      <w:bookmarkStart w:id="0" w:name="_Toc3103"/>
      <w:bookmarkStart w:id="1" w:name="_Toc5074"/>
      <w:bookmarkStart w:id="2" w:name="_Toc15436"/>
      <w:bookmarkStart w:id="3" w:name="_Toc409"/>
      <w:bookmarkStart w:id="4" w:name="_Toc10589"/>
      <w:bookmarkStart w:id="5" w:name="_Toc7021"/>
      <w:bookmarkStart w:id="6" w:name="_Toc3383"/>
      <w:r>
        <w:rPr>
          <w:rFonts w:hint="eastAsia" w:ascii="Times New Roman" w:hAnsi="Times New Roman" w:eastAsia="黑体" w:cs="Times New Roman"/>
          <w:color w:val="auto"/>
          <w:sz w:val="36"/>
          <w:szCs w:val="36"/>
          <w:lang w:val="en-US" w:eastAsia="zh-CN"/>
        </w:rPr>
        <w:t>序 言</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9"/>
        <w:rPr>
          <w:rFonts w:hint="eastAsia" w:ascii="仿宋_GB2312" w:hAnsi="仿宋_GB2312" w:eastAsia="仿宋_GB2312" w:cs="仿宋_GB2312"/>
          <w:color w:val="auto"/>
          <w:kern w:val="24"/>
          <w:sz w:val="36"/>
          <w:szCs w:val="36"/>
          <w:lang w:eastAsia="zh-CN"/>
        </w:rPr>
      </w:pPr>
      <w:r>
        <w:rPr>
          <w:rFonts w:hint="eastAsia" w:ascii="仿宋_GB2312" w:hAnsi="仿宋_GB2312" w:eastAsia="仿宋_GB2312" w:cs="仿宋_GB2312"/>
          <w:color w:val="auto"/>
          <w:kern w:val="24"/>
          <w:sz w:val="36"/>
          <w:szCs w:val="36"/>
        </w:rPr>
        <w:t>“十四五”时期是西城区深入推进高质量发展、精细化治理，全面提升城市品质，建设首都功能核心区的重要阶段。</w:t>
      </w:r>
      <w:r>
        <w:rPr>
          <w:rFonts w:hint="eastAsia" w:ascii="仿宋_GB2312" w:hAnsi="仿宋_GB2312" w:eastAsia="仿宋_GB2312" w:cs="仿宋_GB2312"/>
          <w:color w:val="auto"/>
          <w:kern w:val="24"/>
          <w:sz w:val="36"/>
          <w:szCs w:val="36"/>
          <w:lang w:val="en-US" w:eastAsia="zh-CN"/>
        </w:rPr>
        <w:t>西城区以“三新”战略和“双碳”目标为根本遵循，紧抓北京“五子”联动部署契机，科学谋划“十四五”时期现代产业体系建设，全面优化与核心区功能定位相适应的经济结构，</w:t>
      </w:r>
      <w:r>
        <w:rPr>
          <w:rFonts w:hint="eastAsia" w:ascii="仿宋_GB2312" w:hAnsi="仿宋_GB2312" w:eastAsia="仿宋_GB2312" w:cs="仿宋_GB2312"/>
          <w:color w:val="auto"/>
          <w:kern w:val="24"/>
          <w:sz w:val="36"/>
          <w:szCs w:val="36"/>
        </w:rPr>
        <w:t>持续</w:t>
      </w:r>
      <w:r>
        <w:rPr>
          <w:rFonts w:hint="eastAsia" w:ascii="仿宋_GB2312" w:hAnsi="仿宋_GB2312" w:eastAsia="仿宋_GB2312" w:cs="仿宋_GB2312"/>
          <w:color w:val="auto"/>
          <w:kern w:val="24"/>
          <w:sz w:val="36"/>
          <w:szCs w:val="36"/>
          <w:lang w:val="en-US" w:eastAsia="zh-CN"/>
        </w:rPr>
        <w:t>培育</w:t>
      </w:r>
      <w:r>
        <w:rPr>
          <w:rFonts w:hint="eastAsia" w:ascii="仿宋_GB2312" w:hAnsi="仿宋_GB2312" w:eastAsia="仿宋_GB2312" w:cs="仿宋_GB2312"/>
          <w:color w:val="auto"/>
          <w:kern w:val="24"/>
          <w:sz w:val="36"/>
          <w:szCs w:val="36"/>
        </w:rPr>
        <w:t>经济</w:t>
      </w:r>
      <w:r>
        <w:rPr>
          <w:rFonts w:hint="eastAsia" w:ascii="仿宋_GB2312" w:hAnsi="仿宋_GB2312" w:eastAsia="仿宋_GB2312" w:cs="仿宋_GB2312"/>
          <w:color w:val="auto"/>
          <w:kern w:val="24"/>
          <w:sz w:val="36"/>
          <w:szCs w:val="36"/>
          <w:lang w:val="en-US" w:eastAsia="zh-CN"/>
        </w:rPr>
        <w:t>高质量发展新动能</w:t>
      </w:r>
      <w:r>
        <w:rPr>
          <w:rFonts w:hint="eastAsia" w:ascii="仿宋_GB2312" w:hAnsi="仿宋_GB2312" w:eastAsia="仿宋_GB2312" w:cs="仿宋_GB2312"/>
          <w:color w:val="auto"/>
          <w:kern w:val="24"/>
          <w:sz w:val="36"/>
          <w:szCs w:val="36"/>
          <w:lang w:eastAsia="zh-CN"/>
        </w:rPr>
        <w:t>，</w:t>
      </w:r>
      <w:r>
        <w:rPr>
          <w:rFonts w:hint="eastAsia" w:ascii="仿宋_GB2312" w:hAnsi="仿宋_GB2312" w:eastAsia="仿宋_GB2312" w:cs="仿宋_GB2312"/>
          <w:color w:val="auto"/>
          <w:kern w:val="24"/>
          <w:sz w:val="36"/>
          <w:szCs w:val="36"/>
          <w:lang w:val="en-US" w:eastAsia="zh-CN"/>
        </w:rPr>
        <w:t>推动区域经济均衡化发展、协同化升级，进一步强化“四个中心”功能、释放“四个服务”能量，</w:t>
      </w:r>
      <w:r>
        <w:rPr>
          <w:rFonts w:hint="eastAsia" w:ascii="仿宋_GB2312" w:hAnsi="仿宋_GB2312" w:eastAsia="仿宋_GB2312" w:cs="仿宋_GB2312"/>
          <w:color w:val="auto"/>
          <w:kern w:val="24"/>
          <w:sz w:val="36"/>
          <w:szCs w:val="36"/>
        </w:rPr>
        <w:t>奋力谱写北京率先基本实现社会主义现代化的西城篇章</w:t>
      </w:r>
      <w:r>
        <w:rPr>
          <w:rFonts w:hint="eastAsia" w:ascii="仿宋_GB2312" w:hAnsi="仿宋_GB2312" w:eastAsia="仿宋_GB2312" w:cs="仿宋_GB2312"/>
          <w:color w:val="auto"/>
          <w:kern w:val="24"/>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9"/>
        <w:rPr>
          <w:rFonts w:hint="default" w:ascii="仿宋_GB2312" w:hAnsi="仿宋_GB2312" w:eastAsia="仿宋_GB2312" w:cs="仿宋_GB2312"/>
          <w:color w:val="auto"/>
          <w:kern w:val="24"/>
          <w:sz w:val="36"/>
          <w:szCs w:val="36"/>
          <w:lang w:val="en-US" w:eastAsia="zh-CN"/>
        </w:rPr>
      </w:pPr>
      <w:r>
        <w:rPr>
          <w:rFonts w:hint="eastAsia" w:ascii="仿宋_GB2312" w:hAnsi="仿宋_GB2312" w:eastAsia="仿宋_GB2312" w:cs="仿宋_GB2312"/>
          <w:color w:val="auto"/>
          <w:kern w:val="24"/>
          <w:sz w:val="36"/>
          <w:szCs w:val="36"/>
          <w:lang w:val="en-US" w:eastAsia="zh-CN"/>
        </w:rPr>
        <w:t>规划依据：</w:t>
      </w:r>
      <w:r>
        <w:rPr>
          <w:rStyle w:val="11"/>
          <w:rFonts w:hint="eastAsia" w:ascii="仿宋_GB2312" w:hAnsi="仿宋_GB2312"/>
          <w:color w:val="auto"/>
          <w:sz w:val="36"/>
          <w:szCs w:val="36"/>
        </w:rPr>
        <w:t>《北京市国民经济和社会发展第十四个五年规划和二</w:t>
      </w:r>
      <w:r>
        <w:rPr>
          <w:rStyle w:val="12"/>
          <w:rFonts w:hint="eastAsia" w:ascii="仿宋_GB2312" w:hAnsi="仿宋_GB2312" w:eastAsia="仿宋_GB2312" w:cs="仿宋_GB2312"/>
          <w:color w:val="auto"/>
          <w:sz w:val="36"/>
          <w:szCs w:val="36"/>
        </w:rPr>
        <w:t>〇</w:t>
      </w:r>
      <w:r>
        <w:rPr>
          <w:rStyle w:val="11"/>
          <w:rFonts w:hint="eastAsia" w:ascii="仿宋_GB2312" w:hAnsi="仿宋_GB2312"/>
          <w:color w:val="auto"/>
          <w:sz w:val="36"/>
          <w:szCs w:val="36"/>
        </w:rPr>
        <w:t>三五年远景目标纲要》</w:t>
      </w:r>
      <w:r>
        <w:rPr>
          <w:rStyle w:val="11"/>
          <w:rFonts w:hint="eastAsia" w:ascii="仿宋_GB2312" w:hAnsi="仿宋_GB2312" w:eastAsia="仿宋_GB2312"/>
          <w:color w:val="auto"/>
          <w:sz w:val="36"/>
          <w:szCs w:val="36"/>
          <w:lang w:eastAsia="zh-CN"/>
        </w:rPr>
        <w:t>、《</w:t>
      </w:r>
      <w:r>
        <w:rPr>
          <w:rStyle w:val="11"/>
          <w:rFonts w:hint="eastAsia" w:ascii="仿宋_GB2312" w:hAnsi="仿宋_GB2312"/>
          <w:color w:val="auto"/>
          <w:sz w:val="36"/>
          <w:szCs w:val="36"/>
        </w:rPr>
        <w:t>北京市“十四五”时期现代服务业发展规划</w:t>
      </w:r>
      <w:r>
        <w:rPr>
          <w:rStyle w:val="11"/>
          <w:rFonts w:hint="eastAsia" w:ascii="仿宋_GB2312" w:hAnsi="仿宋_GB2312" w:eastAsia="仿宋_GB2312"/>
          <w:color w:val="auto"/>
          <w:sz w:val="36"/>
          <w:szCs w:val="36"/>
          <w:lang w:eastAsia="zh-CN"/>
        </w:rPr>
        <w:t>》、《</w:t>
      </w:r>
      <w:r>
        <w:rPr>
          <w:rStyle w:val="11"/>
          <w:rFonts w:hint="eastAsia" w:ascii="仿宋_GB2312" w:hAnsi="仿宋_GB2312"/>
          <w:color w:val="auto"/>
          <w:sz w:val="36"/>
          <w:szCs w:val="36"/>
        </w:rPr>
        <w:t>首都功能核心区控制性详细规划（街区层面）（2018年—2035年）</w:t>
      </w:r>
      <w:r>
        <w:rPr>
          <w:rStyle w:val="11"/>
          <w:rFonts w:hint="eastAsia" w:ascii="仿宋_GB2312" w:hAnsi="仿宋_GB2312" w:eastAsia="仿宋_GB2312"/>
          <w:color w:val="auto"/>
          <w:sz w:val="36"/>
          <w:szCs w:val="36"/>
          <w:lang w:eastAsia="zh-CN"/>
        </w:rPr>
        <w:t>》、《</w:t>
      </w:r>
      <w:r>
        <w:rPr>
          <w:rStyle w:val="11"/>
          <w:rFonts w:hint="eastAsia" w:ascii="仿宋_GB2312" w:hAnsi="仿宋_GB2312"/>
          <w:color w:val="auto"/>
          <w:sz w:val="36"/>
          <w:szCs w:val="36"/>
        </w:rPr>
        <w:t>北京市西城区国民经济和社会发展第十四个五年规划和二〇三五年远景目标纲要</w:t>
      </w:r>
      <w:r>
        <w:rPr>
          <w:rStyle w:val="11"/>
          <w:rFonts w:hint="eastAsia" w:ascii="仿宋_GB2312" w:hAnsi="仿宋_GB2312" w:eastAsia="仿宋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规划</w:t>
      </w:r>
      <w:r>
        <w:rPr>
          <w:rFonts w:hint="eastAsia" w:ascii="仿宋_GB2312" w:hAnsi="仿宋_GB2312" w:eastAsia="仿宋_GB2312" w:cs="仿宋_GB2312"/>
          <w:color w:val="auto"/>
          <w:sz w:val="36"/>
          <w:szCs w:val="36"/>
        </w:rPr>
        <w:t>期限</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2021年-2025年。</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contextualSpacing/>
        <w:jc w:val="left"/>
        <w:textAlignment w:val="auto"/>
        <w:outlineLvl w:val="9"/>
        <w:rPr>
          <w:rFonts w:hint="eastAsia" w:ascii="黑体" w:hAnsi="黑体" w:eastAsia="黑体" w:cs="黑体"/>
          <w:color w:val="auto"/>
          <w:sz w:val="36"/>
          <w:szCs w:val="36"/>
        </w:rPr>
      </w:pP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contextualSpacing/>
        <w:jc w:val="left"/>
        <w:textAlignment w:val="auto"/>
        <w:outlineLvl w:val="9"/>
        <w:rPr>
          <w:rFonts w:hint="eastAsia" w:ascii="黑体" w:hAnsi="黑体" w:eastAsia="黑体" w:cs="黑体"/>
          <w:color w:val="auto"/>
          <w:sz w:val="36"/>
          <w:szCs w:val="36"/>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6"/>
          <w:szCs w:val="36"/>
          <w:lang w:val="en-US" w:eastAsia="zh-CN"/>
        </w:rPr>
      </w:pPr>
      <w:r>
        <w:rPr>
          <w:rFonts w:hint="eastAsia" w:ascii="黑体" w:hAnsi="黑体" w:eastAsia="黑体" w:cs="黑体"/>
          <w:color w:val="auto"/>
          <w:sz w:val="36"/>
          <w:szCs w:val="36"/>
        </w:rPr>
        <w:br w:type="page"/>
      </w:r>
      <w:bookmarkStart w:id="7" w:name="_Toc21287"/>
      <w:bookmarkStart w:id="8" w:name="_Toc17252"/>
      <w:bookmarkStart w:id="9" w:name="_Toc11633"/>
      <w:r>
        <w:rPr>
          <w:rFonts w:hint="eastAsia" w:ascii="Times New Roman" w:hAnsi="Times New Roman" w:eastAsia="黑体" w:cs="Times New Roman"/>
          <w:color w:val="auto"/>
          <w:sz w:val="36"/>
          <w:szCs w:val="36"/>
          <w:lang w:val="en-US" w:eastAsia="zh-CN"/>
        </w:rPr>
        <w:t>第一章“十三五”时期西城区产业发展</w:t>
      </w:r>
      <w:bookmarkEnd w:id="3"/>
      <w:bookmarkEnd w:id="4"/>
      <w:bookmarkEnd w:id="5"/>
      <w:bookmarkEnd w:id="6"/>
      <w:bookmarkEnd w:id="7"/>
      <w:bookmarkEnd w:id="8"/>
      <w:r>
        <w:rPr>
          <w:rFonts w:hint="eastAsia" w:ascii="Times New Roman" w:hAnsi="Times New Roman" w:eastAsia="黑体" w:cs="Times New Roman"/>
          <w:color w:val="auto"/>
          <w:sz w:val="36"/>
          <w:szCs w:val="36"/>
          <w:lang w:val="en-US" w:eastAsia="zh-CN"/>
        </w:rPr>
        <w:t>回顾</w:t>
      </w:r>
      <w:bookmarkEnd w:id="9"/>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10" w:name="_Toc20890"/>
      <w:bookmarkStart w:id="11" w:name="_Toc54859541"/>
      <w:bookmarkStart w:id="12" w:name="_Toc24129"/>
      <w:bookmarkStart w:id="13" w:name="_Toc20614"/>
      <w:bookmarkStart w:id="14" w:name="_Toc22489"/>
      <w:bookmarkStart w:id="15" w:name="_Toc8433"/>
      <w:r>
        <w:rPr>
          <w:rFonts w:hint="eastAsia" w:ascii="Times New Roman" w:hAnsi="Times New Roman" w:eastAsia="黑体" w:cs="Times New Roman"/>
          <w:color w:val="auto"/>
          <w:sz w:val="36"/>
          <w:szCs w:val="36"/>
          <w:lang w:val="en-US" w:eastAsia="zh-CN"/>
        </w:rPr>
        <w:t>一、发展基础</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baseline"/>
        <w:rPr>
          <w:rFonts w:hint="eastAsia" w:ascii="楷体_GB2312" w:hAnsi="楷体_GB2312" w:eastAsia="楷体_GB2312" w:cs="楷体_GB2312"/>
          <w:b w:val="0"/>
          <w:bCs/>
          <w:color w:val="auto"/>
          <w:sz w:val="36"/>
          <w:szCs w:val="36"/>
          <w:highlight w:val="none"/>
        </w:rPr>
      </w:pP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lang w:val="en-US" w:eastAsia="zh-CN"/>
        </w:rPr>
        <w:t>一</w:t>
      </w: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rPr>
        <w:t>产业规模稳步扩大，</w:t>
      </w:r>
      <w:r>
        <w:rPr>
          <w:rFonts w:hint="eastAsia" w:ascii="楷体_GB2312" w:hAnsi="楷体_GB2312" w:eastAsia="楷体_GB2312" w:cs="楷体_GB2312"/>
          <w:b w:val="0"/>
          <w:bCs/>
          <w:color w:val="auto"/>
          <w:sz w:val="36"/>
          <w:szCs w:val="36"/>
          <w:highlight w:val="none"/>
        </w:rPr>
        <w:fldChar w:fldCharType="begin"/>
      </w:r>
      <w:r>
        <w:rPr>
          <w:rFonts w:hint="eastAsia" w:ascii="楷体_GB2312" w:hAnsi="楷体_GB2312" w:eastAsia="楷体_GB2312" w:cs="楷体_GB2312"/>
          <w:b w:val="0"/>
          <w:bCs/>
          <w:color w:val="auto"/>
          <w:sz w:val="36"/>
          <w:szCs w:val="36"/>
          <w:highlight w:val="none"/>
        </w:rPr>
        <w:instrText xml:space="preserve"> HYPERLINK \l "_Toc35079814" </w:instrText>
      </w:r>
      <w:r>
        <w:rPr>
          <w:rFonts w:hint="eastAsia" w:ascii="楷体_GB2312" w:hAnsi="楷体_GB2312" w:eastAsia="楷体_GB2312" w:cs="楷体_GB2312"/>
          <w:b w:val="0"/>
          <w:bCs/>
          <w:color w:val="auto"/>
          <w:sz w:val="36"/>
          <w:szCs w:val="36"/>
          <w:highlight w:val="none"/>
        </w:rPr>
        <w:fldChar w:fldCharType="separate"/>
      </w:r>
      <w:r>
        <w:rPr>
          <w:rFonts w:hint="eastAsia" w:ascii="楷体_GB2312" w:hAnsi="楷体_GB2312" w:eastAsia="楷体_GB2312" w:cs="楷体_GB2312"/>
          <w:b w:val="0"/>
          <w:bCs/>
          <w:color w:val="auto"/>
          <w:sz w:val="36"/>
          <w:szCs w:val="36"/>
          <w:highlight w:val="none"/>
        </w:rPr>
        <w:t>综合实力显著增强</w:t>
      </w:r>
      <w:r>
        <w:rPr>
          <w:rFonts w:hint="eastAsia" w:ascii="楷体_GB2312" w:hAnsi="楷体_GB2312" w:eastAsia="楷体_GB2312" w:cs="楷体_GB2312"/>
          <w:b w:val="0"/>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“十三五”以来，三次产业稳定发展，经济</w:t>
      </w:r>
      <w:r>
        <w:rPr>
          <w:rFonts w:hint="eastAsia" w:ascii="仿宋_GB2312" w:hAnsi="仿宋_GB2312" w:eastAsia="仿宋_GB2312" w:cs="仿宋_GB2312"/>
          <w:color w:val="auto"/>
          <w:sz w:val="36"/>
          <w:szCs w:val="36"/>
          <w:highlight w:val="none"/>
          <w:lang w:val="en-US" w:eastAsia="zh-CN"/>
        </w:rPr>
        <w:t>规模持续扩大</w:t>
      </w:r>
      <w:r>
        <w:rPr>
          <w:rFonts w:hint="eastAsia" w:ascii="仿宋_GB2312" w:hAnsi="仿宋_GB2312" w:eastAsia="仿宋_GB2312" w:cs="仿宋_GB2312"/>
          <w:color w:val="auto"/>
          <w:sz w:val="36"/>
          <w:szCs w:val="36"/>
          <w:highlight w:val="none"/>
        </w:rPr>
        <w:t>。</w:t>
      </w:r>
      <w:r>
        <w:rPr>
          <w:rFonts w:hint="eastAsia" w:ascii="仿宋_GB2312" w:hAnsi="仿宋_GB2312" w:eastAsia="仿宋_GB2312" w:cs="仿宋_GB2312"/>
          <w:color w:val="auto"/>
          <w:sz w:val="36"/>
          <w:szCs w:val="36"/>
          <w:highlight w:val="none"/>
          <w:lang w:val="en-US" w:eastAsia="zh-CN"/>
        </w:rPr>
        <w:t>2020</w:t>
      </w:r>
      <w:r>
        <w:rPr>
          <w:rFonts w:hint="eastAsia" w:ascii="仿宋_GB2312" w:hAnsi="仿宋_GB2312" w:eastAsia="仿宋_GB2312" w:cs="仿宋_GB2312"/>
          <w:color w:val="auto"/>
          <w:sz w:val="36"/>
          <w:szCs w:val="36"/>
          <w:highlight w:val="none"/>
        </w:rPr>
        <w:t>年，地区生产总值</w:t>
      </w:r>
      <w:r>
        <w:rPr>
          <w:rFonts w:hint="eastAsia" w:ascii="仿宋_GB2312" w:hAnsi="仿宋_GB2312" w:eastAsia="仿宋_GB2312" w:cs="仿宋_GB2312"/>
          <w:color w:val="auto"/>
          <w:sz w:val="36"/>
          <w:szCs w:val="36"/>
          <w:highlight w:val="none"/>
          <w:lang w:val="en-US" w:eastAsia="zh-CN"/>
        </w:rPr>
        <w:t>达到</w:t>
      </w:r>
      <w:r>
        <w:rPr>
          <w:rFonts w:hint="eastAsia" w:ascii="仿宋_GB2312" w:hAnsi="仿宋_GB2312" w:eastAsia="仿宋_GB2312" w:cs="仿宋_GB2312"/>
          <w:color w:val="auto"/>
          <w:sz w:val="36"/>
          <w:szCs w:val="36"/>
          <w:highlight w:val="none"/>
        </w:rPr>
        <w:t>5061.1亿元，占全市总量</w:t>
      </w:r>
      <w:r>
        <w:rPr>
          <w:rFonts w:hint="eastAsia" w:ascii="仿宋_GB2312" w:hAnsi="仿宋_GB2312" w:eastAsia="仿宋_GB2312" w:cs="仿宋_GB2312"/>
          <w:color w:val="auto"/>
          <w:sz w:val="36"/>
          <w:szCs w:val="36"/>
          <w:highlight w:val="none"/>
          <w:lang w:val="en-US" w:eastAsia="zh-CN"/>
        </w:rPr>
        <w:t>的</w:t>
      </w:r>
      <w:r>
        <w:rPr>
          <w:rFonts w:hint="eastAsia" w:ascii="仿宋_GB2312" w:hAnsi="仿宋_GB2312" w:eastAsia="仿宋_GB2312" w:cs="仿宋_GB2312"/>
          <w:color w:val="auto"/>
          <w:sz w:val="36"/>
          <w:szCs w:val="36"/>
          <w:highlight w:val="none"/>
        </w:rPr>
        <w:t>14%，</w:t>
      </w:r>
      <w:r>
        <w:rPr>
          <w:rFonts w:hint="eastAsia" w:ascii="仿宋_GB2312" w:hAnsi="仿宋_GB2312" w:eastAsia="仿宋_GB2312" w:cs="仿宋_GB2312"/>
          <w:color w:val="auto"/>
          <w:sz w:val="36"/>
          <w:szCs w:val="36"/>
          <w:highlight w:val="none"/>
          <w:lang w:val="en-US" w:eastAsia="zh-CN"/>
        </w:rPr>
        <w:t>位居各城区第三位</w:t>
      </w:r>
      <w:r>
        <w:rPr>
          <w:rFonts w:hint="eastAsia" w:ascii="仿宋_GB2312" w:hAnsi="仿宋_GB2312" w:eastAsia="仿宋_GB2312" w:cs="仿宋_GB2312"/>
          <w:color w:val="auto"/>
          <w:sz w:val="36"/>
          <w:szCs w:val="36"/>
          <w:highlight w:val="none"/>
        </w:rPr>
        <w:t>。第三产业占比由2015年的90.9%提高到</w:t>
      </w:r>
      <w:r>
        <w:rPr>
          <w:rFonts w:hint="eastAsia" w:ascii="仿宋_GB2312" w:hAnsi="仿宋_GB2312" w:eastAsia="仿宋_GB2312" w:cs="仿宋_GB2312"/>
          <w:color w:val="auto"/>
          <w:sz w:val="36"/>
          <w:szCs w:val="36"/>
          <w:highlight w:val="none"/>
          <w:lang w:val="en-US" w:eastAsia="zh-CN"/>
        </w:rPr>
        <w:t>2020</w:t>
      </w:r>
      <w:r>
        <w:rPr>
          <w:rFonts w:hint="eastAsia" w:ascii="仿宋_GB2312" w:hAnsi="仿宋_GB2312" w:eastAsia="仿宋_GB2312" w:cs="仿宋_GB2312"/>
          <w:color w:val="auto"/>
          <w:sz w:val="36"/>
          <w:szCs w:val="36"/>
          <w:highlight w:val="none"/>
        </w:rPr>
        <w:t>年的</w:t>
      </w:r>
      <w:r>
        <w:rPr>
          <w:rFonts w:hint="eastAsia" w:ascii="仿宋_GB2312" w:hAnsi="仿宋_GB2312" w:eastAsia="仿宋_GB2312" w:cs="仿宋_GB2312"/>
          <w:color w:val="auto"/>
          <w:sz w:val="36"/>
          <w:szCs w:val="36"/>
          <w:highlight w:val="none"/>
          <w:lang w:val="en-US" w:eastAsia="zh-CN"/>
        </w:rPr>
        <w:t>95</w:t>
      </w:r>
      <w:r>
        <w:rPr>
          <w:rFonts w:hint="eastAsia" w:ascii="仿宋_GB2312" w:hAnsi="仿宋_GB2312" w:eastAsia="仿宋_GB2312" w:cs="仿宋_GB2312"/>
          <w:color w:val="auto"/>
          <w:sz w:val="36"/>
          <w:szCs w:val="36"/>
          <w:highlight w:val="none"/>
        </w:rPr>
        <w:t>%，高于全市平均水平1</w:t>
      </w:r>
      <w:r>
        <w:rPr>
          <w:rFonts w:hint="eastAsia" w:ascii="仿宋_GB2312" w:hAnsi="仿宋_GB2312" w:eastAsia="仿宋_GB2312" w:cs="仿宋_GB2312"/>
          <w:color w:val="auto"/>
          <w:sz w:val="36"/>
          <w:szCs w:val="36"/>
          <w:highlight w:val="none"/>
          <w:lang w:val="en-US" w:eastAsia="zh-CN"/>
        </w:rPr>
        <w:t>1</w:t>
      </w:r>
      <w:r>
        <w:rPr>
          <w:rFonts w:hint="eastAsia" w:ascii="仿宋_GB2312" w:hAnsi="仿宋_GB2312" w:eastAsia="仿宋_GB2312" w:cs="仿宋_GB2312"/>
          <w:color w:val="auto"/>
          <w:sz w:val="36"/>
          <w:szCs w:val="36"/>
          <w:highlight w:val="none"/>
        </w:rPr>
        <w:t>个百分点</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位居各城区第二位</w:t>
      </w:r>
      <w:r>
        <w:rPr>
          <w:rFonts w:hint="eastAsia" w:ascii="仿宋_GB2312" w:hAnsi="仿宋_GB2312" w:eastAsia="仿宋_GB2312" w:cs="仿宋_GB2312"/>
          <w:color w:val="auto"/>
          <w:sz w:val="36"/>
          <w:szCs w:val="36"/>
          <w:highlight w:val="none"/>
        </w:rPr>
        <w:t>，产业结构</w:t>
      </w:r>
      <w:r>
        <w:rPr>
          <w:rFonts w:hint="eastAsia" w:ascii="仿宋_GB2312" w:hAnsi="仿宋_GB2312" w:eastAsia="仿宋_GB2312" w:cs="仿宋_GB2312"/>
          <w:color w:val="auto"/>
          <w:sz w:val="36"/>
          <w:szCs w:val="36"/>
          <w:highlight w:val="none"/>
          <w:lang w:val="en-US" w:eastAsia="zh-CN"/>
        </w:rPr>
        <w:t>持续优化</w:t>
      </w:r>
      <w:r>
        <w:rPr>
          <w:rFonts w:hint="eastAsia" w:ascii="仿宋_GB2312" w:hAnsi="仿宋_GB2312" w:eastAsia="仿宋_GB2312" w:cs="仿宋_GB2312"/>
          <w:color w:val="auto"/>
          <w:sz w:val="36"/>
          <w:szCs w:val="36"/>
          <w:highlight w:val="none"/>
        </w:rPr>
        <w:t>。</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highlight w:val="none"/>
        </w:rPr>
      </w:pPr>
      <w:r>
        <w:rPr>
          <w:color w:val="auto"/>
        </w:rPr>
        <w:drawing>
          <wp:inline distT="0" distB="0" distL="114300" distR="114300">
            <wp:extent cx="4885690" cy="2492375"/>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图1</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2016</w:t>
      </w:r>
      <w:r>
        <w:rPr>
          <w:rFonts w:hint="eastAsia" w:ascii="黑体" w:hAnsi="黑体" w:eastAsia="黑体" w:cs="黑体"/>
          <w:b w:val="0"/>
          <w:bCs w:val="0"/>
          <w:color w:val="auto"/>
          <w:sz w:val="32"/>
          <w:szCs w:val="32"/>
          <w:highlight w:val="none"/>
          <w:lang w:eastAsia="zh-CN"/>
        </w:rPr>
        <w:t>年</w:t>
      </w:r>
      <w:r>
        <w:rPr>
          <w:rFonts w:hint="eastAsia" w:ascii="黑体" w:hAnsi="黑体" w:eastAsia="黑体" w:cs="黑体"/>
          <w:b w:val="0"/>
          <w:bCs w:val="0"/>
          <w:color w:val="auto"/>
          <w:sz w:val="32"/>
          <w:szCs w:val="32"/>
          <w:highlight w:val="none"/>
        </w:rPr>
        <w:t>-20</w:t>
      </w:r>
      <w:r>
        <w:rPr>
          <w:rFonts w:hint="eastAsia" w:ascii="黑体" w:hAnsi="黑体" w:eastAsia="黑体" w:cs="黑体"/>
          <w:b w:val="0"/>
          <w:bCs w:val="0"/>
          <w:color w:val="auto"/>
          <w:sz w:val="32"/>
          <w:szCs w:val="32"/>
          <w:highlight w:val="none"/>
          <w:lang w:val="en-US" w:eastAsia="zh-CN"/>
        </w:rPr>
        <w:t>20</w:t>
      </w:r>
      <w:r>
        <w:rPr>
          <w:rFonts w:hint="eastAsia" w:ascii="黑体" w:hAnsi="黑体" w:eastAsia="黑体" w:cs="黑体"/>
          <w:b w:val="0"/>
          <w:bCs w:val="0"/>
          <w:color w:val="auto"/>
          <w:sz w:val="32"/>
          <w:szCs w:val="32"/>
          <w:highlight w:val="none"/>
        </w:rPr>
        <w:t>年全区实现地区生产总值及实际增长率情况</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baseline"/>
        <w:rPr>
          <w:rFonts w:hint="eastAsia" w:ascii="楷体_GB2312" w:hAnsi="楷体_GB2312" w:eastAsia="楷体_GB2312" w:cs="楷体_GB2312"/>
          <w:b w:val="0"/>
          <w:bCs/>
          <w:color w:val="auto"/>
          <w:sz w:val="36"/>
          <w:szCs w:val="36"/>
          <w:highlight w:val="none"/>
        </w:rPr>
      </w:pP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lang w:val="en-US" w:eastAsia="zh-CN"/>
        </w:rPr>
        <w:t>二</w:t>
      </w: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rPr>
        <w:fldChar w:fldCharType="begin"/>
      </w:r>
      <w:r>
        <w:rPr>
          <w:rFonts w:hint="eastAsia" w:ascii="楷体_GB2312" w:hAnsi="楷体_GB2312" w:eastAsia="楷体_GB2312" w:cs="楷体_GB2312"/>
          <w:b w:val="0"/>
          <w:bCs/>
          <w:color w:val="auto"/>
          <w:sz w:val="36"/>
          <w:szCs w:val="36"/>
          <w:highlight w:val="none"/>
        </w:rPr>
        <w:instrText xml:space="preserve"> HYPERLINK \l "_Toc35079815" </w:instrText>
      </w:r>
      <w:r>
        <w:rPr>
          <w:rFonts w:hint="eastAsia" w:ascii="楷体_GB2312" w:hAnsi="楷体_GB2312" w:eastAsia="楷体_GB2312" w:cs="楷体_GB2312"/>
          <w:b w:val="0"/>
          <w:bCs/>
          <w:color w:val="auto"/>
          <w:sz w:val="36"/>
          <w:szCs w:val="36"/>
          <w:highlight w:val="none"/>
        </w:rPr>
        <w:fldChar w:fldCharType="separate"/>
      </w:r>
      <w:r>
        <w:rPr>
          <w:rFonts w:hint="eastAsia" w:ascii="楷体_GB2312" w:hAnsi="楷体_GB2312" w:eastAsia="楷体_GB2312" w:cs="楷体_GB2312"/>
          <w:b w:val="0"/>
          <w:bCs/>
          <w:color w:val="auto"/>
          <w:sz w:val="36"/>
          <w:szCs w:val="36"/>
          <w:highlight w:val="none"/>
        </w:rPr>
        <w:t>重点产业快速发展，特色优势持续巩固</w:t>
      </w:r>
      <w:r>
        <w:rPr>
          <w:rFonts w:hint="eastAsia" w:ascii="楷体_GB2312" w:hAnsi="楷体_GB2312" w:eastAsia="楷体_GB2312" w:cs="楷体_GB2312"/>
          <w:b w:val="0"/>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default" w:ascii="黑体" w:hAnsi="黑体" w:eastAsia="黑体" w:cs="黑体"/>
          <w:color w:val="auto"/>
          <w:sz w:val="28"/>
          <w:szCs w:val="20"/>
          <w:highlight w:val="none"/>
        </w:rPr>
      </w:pPr>
      <w:r>
        <w:rPr>
          <w:rFonts w:hint="eastAsia" w:ascii="仿宋_GB2312" w:hAnsi="仿宋_GB2312" w:eastAsia="仿宋_GB2312" w:cs="仿宋_GB2312"/>
          <w:b w:val="0"/>
          <w:bCs w:val="0"/>
          <w:color w:val="auto"/>
          <w:kern w:val="24"/>
          <w:sz w:val="36"/>
          <w:szCs w:val="36"/>
          <w:lang w:eastAsia="zh-CN"/>
        </w:rPr>
        <w:t>依托独特的区位优势、资源</w:t>
      </w:r>
      <w:r>
        <w:rPr>
          <w:rFonts w:hint="eastAsia" w:ascii="仿宋_GB2312" w:hAnsi="仿宋_GB2312" w:eastAsia="仿宋_GB2312" w:cs="仿宋_GB2312"/>
          <w:b w:val="0"/>
          <w:bCs w:val="0"/>
          <w:color w:val="auto"/>
          <w:kern w:val="24"/>
          <w:sz w:val="36"/>
          <w:szCs w:val="36"/>
          <w:lang w:val="en-US" w:eastAsia="zh-CN"/>
        </w:rPr>
        <w:t>条件</w:t>
      </w:r>
      <w:r>
        <w:rPr>
          <w:rFonts w:hint="eastAsia" w:ascii="仿宋_GB2312" w:hAnsi="仿宋_GB2312" w:eastAsia="仿宋_GB2312" w:cs="仿宋_GB2312"/>
          <w:b w:val="0"/>
          <w:bCs w:val="0"/>
          <w:color w:val="auto"/>
          <w:kern w:val="24"/>
          <w:sz w:val="36"/>
          <w:szCs w:val="36"/>
          <w:lang w:eastAsia="zh-CN"/>
        </w:rPr>
        <w:t>和产业</w:t>
      </w:r>
      <w:r>
        <w:rPr>
          <w:rFonts w:hint="eastAsia" w:ascii="仿宋_GB2312" w:hAnsi="仿宋_GB2312" w:eastAsia="仿宋_GB2312" w:cs="仿宋_GB2312"/>
          <w:b w:val="0"/>
          <w:bCs w:val="0"/>
          <w:color w:val="auto"/>
          <w:kern w:val="24"/>
          <w:sz w:val="36"/>
          <w:szCs w:val="36"/>
          <w:lang w:val="en-US" w:eastAsia="zh-CN"/>
        </w:rPr>
        <w:t>基础</w:t>
      </w:r>
      <w:r>
        <w:rPr>
          <w:rFonts w:hint="eastAsia" w:ascii="仿宋_GB2312" w:hAnsi="仿宋_GB2312" w:eastAsia="仿宋_GB2312" w:cs="仿宋_GB2312"/>
          <w:b w:val="0"/>
          <w:bCs w:val="0"/>
          <w:color w:val="auto"/>
          <w:kern w:val="24"/>
          <w:sz w:val="36"/>
          <w:szCs w:val="36"/>
          <w:lang w:eastAsia="zh-CN"/>
        </w:rPr>
        <w:t>，大力推动金融、商务服务、科技服务、信息服务等重点产业发展，经济结构日益完善，高质量发展特征突出。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lang w:val="en-US" w:eastAsia="zh-CN"/>
        </w:rPr>
        <w:t>1.</w:t>
      </w:r>
      <w:r>
        <w:rPr>
          <w:rFonts w:hint="eastAsia" w:ascii="仿宋_GB2312" w:hAnsi="仿宋_GB2312" w:eastAsia="仿宋_GB2312" w:cs="仿宋_GB2312"/>
          <w:b/>
          <w:color w:val="auto"/>
          <w:sz w:val="36"/>
          <w:szCs w:val="36"/>
        </w:rPr>
        <w:t>金融业主导地位稳固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highlight w:val="yellow"/>
        </w:rPr>
      </w:pPr>
      <w:r>
        <w:rPr>
          <w:rFonts w:hint="eastAsia" w:ascii="仿宋_GB2312" w:hAnsi="仿宋_GB2312" w:eastAsia="仿宋_GB2312" w:cs="仿宋_GB2312"/>
          <w:color w:val="auto"/>
          <w:sz w:val="36"/>
          <w:szCs w:val="36"/>
        </w:rPr>
        <w:t>“十</w:t>
      </w:r>
      <w:r>
        <w:rPr>
          <w:rFonts w:hint="eastAsia" w:ascii="仿宋_GB2312" w:hAnsi="仿宋_GB2312" w:eastAsia="仿宋_GB2312" w:cs="仿宋_GB2312"/>
          <w:color w:val="auto"/>
          <w:sz w:val="36"/>
          <w:szCs w:val="36"/>
          <w:lang w:val="en-US" w:eastAsia="zh-CN"/>
        </w:rPr>
        <w:t>三</w:t>
      </w:r>
      <w:r>
        <w:rPr>
          <w:rFonts w:hint="eastAsia" w:ascii="仿宋_GB2312" w:hAnsi="仿宋_GB2312" w:eastAsia="仿宋_GB2312" w:cs="仿宋_GB2312"/>
          <w:color w:val="auto"/>
          <w:sz w:val="36"/>
          <w:szCs w:val="36"/>
        </w:rPr>
        <w:t>五”时期，金融业增加值年均</w:t>
      </w:r>
      <w:r>
        <w:rPr>
          <w:rFonts w:hint="eastAsia" w:ascii="仿宋_GB2312" w:hAnsi="仿宋_GB2312" w:eastAsia="仿宋_GB2312" w:cs="仿宋_GB2312"/>
          <w:color w:val="auto"/>
          <w:sz w:val="36"/>
          <w:szCs w:val="36"/>
          <w:lang w:val="en-US" w:eastAsia="zh-CN"/>
        </w:rPr>
        <w:t>增速7.6</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2020年</w:t>
      </w:r>
      <w:r>
        <w:rPr>
          <w:rFonts w:hint="eastAsia" w:ascii="仿宋_GB2312" w:hAnsi="仿宋_GB2312" w:eastAsia="仿宋_GB2312" w:cs="仿宋_GB2312"/>
          <w:color w:val="auto"/>
          <w:sz w:val="36"/>
          <w:szCs w:val="36"/>
        </w:rPr>
        <w:t>占</w:t>
      </w:r>
      <w:r>
        <w:rPr>
          <w:rFonts w:hint="eastAsia" w:ascii="仿宋_GB2312" w:hAnsi="仿宋_GB2312" w:eastAsia="仿宋_GB2312" w:cs="仿宋_GB2312"/>
          <w:color w:val="auto"/>
          <w:sz w:val="36"/>
          <w:szCs w:val="36"/>
          <w:lang w:val="en-US" w:eastAsia="zh-CN"/>
        </w:rPr>
        <w:t>地区生产总值</w:t>
      </w:r>
      <w:r>
        <w:rPr>
          <w:rFonts w:hint="eastAsia" w:ascii="仿宋_GB2312" w:hAnsi="仿宋_GB2312" w:eastAsia="仿宋_GB2312" w:cs="仿宋_GB2312"/>
          <w:color w:val="auto"/>
          <w:sz w:val="36"/>
          <w:szCs w:val="36"/>
        </w:rPr>
        <w:t>比重</w:t>
      </w:r>
      <w:r>
        <w:rPr>
          <w:rFonts w:hint="eastAsia" w:ascii="仿宋_GB2312" w:hAnsi="仿宋_GB2312" w:eastAsia="仿宋_GB2312" w:cs="仿宋_GB2312"/>
          <w:color w:val="auto"/>
          <w:sz w:val="36"/>
          <w:szCs w:val="36"/>
          <w:lang w:val="en-US" w:eastAsia="zh-CN"/>
        </w:rPr>
        <w:t>为52.4</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较“十二五”期末</w:t>
      </w:r>
      <w:r>
        <w:rPr>
          <w:rFonts w:hint="eastAsia" w:ascii="仿宋_GB2312" w:hAnsi="仿宋_GB2312" w:eastAsia="仿宋_GB2312" w:cs="仿宋_GB2312"/>
          <w:color w:val="auto"/>
          <w:sz w:val="36"/>
          <w:szCs w:val="36"/>
        </w:rPr>
        <w:t>提高</w:t>
      </w:r>
      <w:r>
        <w:rPr>
          <w:rFonts w:hint="eastAsia" w:ascii="仿宋_GB2312" w:hAnsi="仿宋_GB2312" w:eastAsia="仿宋_GB2312" w:cs="仿宋_GB2312"/>
          <w:color w:val="auto"/>
          <w:sz w:val="36"/>
          <w:szCs w:val="36"/>
          <w:lang w:val="en-US" w:eastAsia="zh-CN"/>
        </w:rPr>
        <w:t>6.6</w:t>
      </w:r>
      <w:r>
        <w:rPr>
          <w:rFonts w:hint="eastAsia" w:ascii="仿宋_GB2312" w:hAnsi="仿宋_GB2312" w:eastAsia="仿宋_GB2312" w:cs="仿宋_GB2312"/>
          <w:color w:val="auto"/>
          <w:sz w:val="36"/>
          <w:szCs w:val="36"/>
        </w:rPr>
        <w:t>个百分点，对</w:t>
      </w:r>
      <w:r>
        <w:rPr>
          <w:rFonts w:hint="eastAsia" w:ascii="仿宋_GB2312" w:hAnsi="仿宋_GB2312" w:eastAsia="仿宋_GB2312" w:cs="仿宋_GB2312"/>
          <w:color w:val="auto"/>
          <w:sz w:val="36"/>
          <w:szCs w:val="36"/>
          <w:lang w:val="en-US" w:eastAsia="zh-CN"/>
        </w:rPr>
        <w:t>全区</w:t>
      </w:r>
      <w:r>
        <w:rPr>
          <w:rFonts w:hint="eastAsia" w:ascii="仿宋_GB2312" w:hAnsi="仿宋_GB2312" w:eastAsia="仿宋_GB2312" w:cs="仿宋_GB2312"/>
          <w:color w:val="auto"/>
          <w:sz w:val="36"/>
          <w:szCs w:val="36"/>
        </w:rPr>
        <w:t>经济增长的贡献率达到63.7%</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位居各行业首位。金融头部机构</w:t>
      </w:r>
      <w:r>
        <w:rPr>
          <w:rFonts w:hint="eastAsia" w:ascii="仿宋_GB2312" w:hAnsi="仿宋_GB2312" w:eastAsia="仿宋_GB2312" w:cs="仿宋_GB2312"/>
          <w:color w:val="auto"/>
          <w:sz w:val="36"/>
          <w:szCs w:val="36"/>
          <w:lang w:val="en-US" w:eastAsia="zh-CN"/>
        </w:rPr>
        <w:t>加快</w:t>
      </w:r>
      <w:r>
        <w:rPr>
          <w:rFonts w:hint="eastAsia" w:ascii="仿宋_GB2312" w:hAnsi="仿宋_GB2312" w:eastAsia="仿宋_GB2312" w:cs="仿宋_GB2312"/>
          <w:color w:val="auto"/>
          <w:sz w:val="36"/>
          <w:szCs w:val="36"/>
        </w:rPr>
        <w:t>聚集，“十三五”期间新引进各类金融机构326家，法人机构217家，新增注册资本金6647.87亿元，平均注资规模20.4亿元。</w:t>
      </w: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highlight w:val="none"/>
          <w:lang w:val="en-US" w:eastAsia="zh-CN"/>
        </w:rPr>
        <w:t>020年，规模</w:t>
      </w:r>
      <w:r>
        <w:rPr>
          <w:rFonts w:hint="eastAsia" w:ascii="仿宋_GB2312" w:hAnsi="仿宋_GB2312" w:eastAsia="仿宋_GB2312" w:cs="仿宋_GB2312"/>
          <w:color w:val="auto"/>
          <w:sz w:val="36"/>
          <w:szCs w:val="36"/>
          <w:highlight w:val="none"/>
        </w:rPr>
        <w:t>以上金融业法人单位</w:t>
      </w:r>
      <w:r>
        <w:rPr>
          <w:rFonts w:hint="eastAsia" w:ascii="仿宋_GB2312" w:hAnsi="仿宋_GB2312" w:eastAsia="仿宋_GB2312" w:cs="仿宋_GB2312"/>
          <w:color w:val="auto"/>
          <w:sz w:val="36"/>
          <w:szCs w:val="36"/>
          <w:highlight w:val="none"/>
          <w:lang w:val="en-US" w:eastAsia="zh-CN"/>
        </w:rPr>
        <w:t>实现</w:t>
      </w:r>
      <w:r>
        <w:rPr>
          <w:rFonts w:hint="eastAsia" w:ascii="仿宋_GB2312" w:hAnsi="仿宋_GB2312" w:eastAsia="仿宋_GB2312" w:cs="仿宋_GB2312"/>
          <w:color w:val="auto"/>
          <w:sz w:val="36"/>
          <w:szCs w:val="36"/>
          <w:highlight w:val="none"/>
        </w:rPr>
        <w:t>收入</w:t>
      </w:r>
      <w:r>
        <w:rPr>
          <w:rFonts w:hint="eastAsia" w:ascii="仿宋_GB2312" w:hAnsi="仿宋_GB2312" w:eastAsia="仿宋_GB2312" w:cs="仿宋_GB2312"/>
          <w:color w:val="auto"/>
          <w:sz w:val="36"/>
          <w:szCs w:val="36"/>
          <w:highlight w:val="none"/>
          <w:lang w:val="en-US" w:eastAsia="zh-CN"/>
        </w:rPr>
        <w:t>12534.3亿元，占全市总量的42.7%，</w:t>
      </w:r>
      <w:r>
        <w:rPr>
          <w:rFonts w:hint="eastAsia" w:ascii="仿宋_GB2312" w:hAnsi="仿宋_GB2312" w:eastAsia="仿宋_GB2312" w:cs="仿宋_GB2312"/>
          <w:color w:val="auto"/>
          <w:sz w:val="36"/>
          <w:szCs w:val="36"/>
          <w:highlight w:val="none"/>
        </w:rPr>
        <w:t>经济“稳定器”和“压舱石”作用</w:t>
      </w:r>
      <w:r>
        <w:rPr>
          <w:rFonts w:hint="eastAsia" w:ascii="仿宋_GB2312" w:hAnsi="仿宋_GB2312" w:eastAsia="仿宋_GB2312" w:cs="仿宋_GB2312"/>
          <w:color w:val="auto"/>
          <w:sz w:val="36"/>
          <w:szCs w:val="36"/>
          <w:highlight w:val="none"/>
          <w:lang w:val="en-US" w:eastAsia="zh-CN"/>
        </w:rPr>
        <w:t>显著。</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仿宋_GB2312" w:eastAsia="仿宋_GB2312" w:cs="仿宋_GB2312"/>
          <w:b/>
          <w:bCs/>
          <w:color w:val="auto"/>
          <w:kern w:val="2"/>
          <w:sz w:val="32"/>
          <w:szCs w:val="22"/>
          <w:u w:val="none"/>
          <w:lang w:val="en-US" w:eastAsia="zh-CN" w:bidi="ar-SA"/>
        </w:rPr>
      </w:pPr>
      <w:r>
        <w:rPr>
          <w:color w:val="auto"/>
        </w:rPr>
        <w:drawing>
          <wp:inline distT="0" distB="0" distL="114300" distR="114300">
            <wp:extent cx="4591050" cy="2552700"/>
            <wp:effectExtent l="4445" t="4445" r="14605" b="825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图</w:t>
      </w:r>
      <w:r>
        <w:rPr>
          <w:rFonts w:hint="eastAsia" w:ascii="黑体" w:hAnsi="黑体" w:eastAsia="黑体" w:cs="黑体"/>
          <w:b w:val="0"/>
          <w:bCs w:val="0"/>
          <w:color w:val="auto"/>
          <w:sz w:val="32"/>
          <w:szCs w:val="32"/>
          <w:highlight w:val="none"/>
          <w:lang w:val="en-US" w:eastAsia="zh-CN"/>
        </w:rPr>
        <w:t>2：</w:t>
      </w:r>
      <w:r>
        <w:rPr>
          <w:rFonts w:hint="default" w:ascii="黑体" w:hAnsi="黑体" w:eastAsia="黑体" w:cs="黑体"/>
          <w:b w:val="0"/>
          <w:bCs w:val="0"/>
          <w:color w:val="auto"/>
          <w:sz w:val="32"/>
          <w:szCs w:val="32"/>
          <w:highlight w:val="none"/>
          <w:lang w:eastAsia="zh-CN"/>
        </w:rPr>
        <w:t>“</w:t>
      </w:r>
      <w:r>
        <w:rPr>
          <w:rFonts w:hint="default" w:ascii="黑体" w:hAnsi="黑体" w:eastAsia="黑体" w:cs="黑体"/>
          <w:b w:val="0"/>
          <w:bCs w:val="0"/>
          <w:color w:val="auto"/>
          <w:sz w:val="32"/>
          <w:szCs w:val="32"/>
          <w:highlight w:val="none"/>
          <w:lang w:val="en-US" w:eastAsia="zh-CN"/>
        </w:rPr>
        <w:t>十三五</w:t>
      </w:r>
      <w:r>
        <w:rPr>
          <w:rFonts w:hint="default" w:ascii="黑体" w:hAnsi="黑体" w:eastAsia="黑体" w:cs="黑体"/>
          <w:b w:val="0"/>
          <w:bCs w:val="0"/>
          <w:color w:val="auto"/>
          <w:sz w:val="32"/>
          <w:szCs w:val="32"/>
          <w:highlight w:val="none"/>
          <w:lang w:eastAsia="zh-CN"/>
        </w:rPr>
        <w:t>”</w:t>
      </w:r>
      <w:r>
        <w:rPr>
          <w:rFonts w:hint="default" w:ascii="黑体" w:hAnsi="黑体" w:eastAsia="黑体" w:cs="黑体"/>
          <w:b w:val="0"/>
          <w:bCs w:val="0"/>
          <w:color w:val="auto"/>
          <w:sz w:val="32"/>
          <w:szCs w:val="32"/>
          <w:highlight w:val="none"/>
          <w:lang w:val="en-US" w:eastAsia="zh-CN"/>
        </w:rPr>
        <w:t>时期全区</w:t>
      </w:r>
      <w:r>
        <w:rPr>
          <w:rFonts w:hint="eastAsia" w:ascii="黑体" w:hAnsi="黑体" w:eastAsia="黑体" w:cs="黑体"/>
          <w:b w:val="0"/>
          <w:bCs w:val="0"/>
          <w:color w:val="auto"/>
          <w:sz w:val="32"/>
          <w:szCs w:val="32"/>
          <w:highlight w:val="none"/>
          <w:lang w:val="en-US" w:eastAsia="zh-CN"/>
        </w:rPr>
        <w:t>金融</w:t>
      </w:r>
      <w:r>
        <w:rPr>
          <w:rFonts w:hint="default" w:ascii="黑体" w:hAnsi="黑体" w:eastAsia="黑体" w:cs="黑体"/>
          <w:b w:val="0"/>
          <w:bCs w:val="0"/>
          <w:color w:val="auto"/>
          <w:sz w:val="32"/>
          <w:szCs w:val="32"/>
          <w:highlight w:val="none"/>
        </w:rPr>
        <w:t>业增加值</w:t>
      </w:r>
      <w:r>
        <w:rPr>
          <w:rFonts w:hint="default" w:ascii="黑体" w:hAnsi="黑体" w:eastAsia="黑体" w:cs="黑体"/>
          <w:b w:val="0"/>
          <w:bCs w:val="0"/>
          <w:color w:val="auto"/>
          <w:sz w:val="32"/>
          <w:szCs w:val="32"/>
          <w:highlight w:val="none"/>
          <w:lang w:val="en-US" w:eastAsia="zh-CN"/>
        </w:rPr>
        <w:t>及占GDP比重</w:t>
      </w:r>
    </w:p>
    <w:p>
      <w:pPr>
        <w:keepNext w:val="0"/>
        <w:keepLines w:val="0"/>
        <w:pageBreakBefore w:val="0"/>
        <w:widowControl w:val="0"/>
        <w:kinsoku/>
        <w:wordWrap/>
        <w:overflowPunct/>
        <w:topLinePunct w:val="0"/>
        <w:autoSpaceDE/>
        <w:autoSpaceDN/>
        <w:bidi w:val="0"/>
        <w:adjustRightInd/>
        <w:snapToGrid/>
        <w:spacing w:after="0" w:line="600" w:lineRule="exact"/>
        <w:ind w:firstLine="723" w:firstLineChars="200"/>
        <w:jc w:val="both"/>
        <w:textAlignment w:val="auto"/>
        <w:rPr>
          <w:rFonts w:hint="default" w:ascii="仿宋_GB2312" w:hAnsi="仿宋_GB2312" w:eastAsia="仿宋_GB2312" w:cs="仿宋_GB2312"/>
          <w:b/>
          <w:bCs/>
          <w:color w:val="auto"/>
          <w:kern w:val="2"/>
          <w:sz w:val="36"/>
          <w:szCs w:val="36"/>
          <w:u w:val="none"/>
          <w:lang w:val="en-US" w:eastAsia="zh-CN" w:bidi="ar-SA"/>
        </w:rPr>
      </w:pPr>
      <w:r>
        <w:rPr>
          <w:rFonts w:hint="eastAsia" w:ascii="仿宋_GB2312" w:hAnsi="仿宋_GB2312" w:eastAsia="仿宋_GB2312" w:cs="仿宋_GB2312"/>
          <w:b/>
          <w:bCs/>
          <w:color w:val="auto"/>
          <w:kern w:val="2"/>
          <w:sz w:val="36"/>
          <w:szCs w:val="36"/>
          <w:u w:val="none"/>
          <w:lang w:val="en-US" w:eastAsia="zh-CN" w:bidi="ar-SA"/>
        </w:rPr>
        <w:t>2.科技服务业保持稳定增长</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6"/>
          <w:szCs w:val="36"/>
          <w:u w:val="none"/>
          <w:lang w:val="en-US" w:eastAsia="zh-CN" w:bidi="ar-SA"/>
        </w:rPr>
      </w:pPr>
      <w:r>
        <w:rPr>
          <w:rFonts w:hint="eastAsia" w:ascii="仿宋_GB2312" w:hAnsi="仿宋_GB2312" w:eastAsia="仿宋_GB2312" w:cs="仿宋_GB2312"/>
          <w:color w:val="auto"/>
          <w:kern w:val="2"/>
          <w:sz w:val="36"/>
          <w:szCs w:val="36"/>
          <w:u w:val="none"/>
          <w:lang w:val="en-US" w:eastAsia="zh-CN" w:bidi="ar-SA"/>
        </w:rPr>
        <w:t>2020年，全区科技服务业实现增加值274.8亿元，较“十二五”期末增长52.5%，占地区生产总值比重为5.4%，位居各行业第三位。全区共有规模以上科技服务业企业368家，收入亿元以上企业70家，在全市具有领先地位。</w:t>
      </w:r>
      <w:r>
        <w:rPr>
          <w:rFonts w:hint="eastAsia" w:ascii="仿宋_GB2312" w:hAnsi="仿宋_GB2312" w:eastAsia="仿宋_GB2312" w:cs="仿宋_GB2312"/>
          <w:color w:val="auto"/>
          <w:kern w:val="2"/>
          <w:sz w:val="36"/>
          <w:szCs w:val="36"/>
          <w:u w:val="none"/>
          <w:shd w:val="clear" w:color="auto" w:fill="auto"/>
          <w:lang w:val="en-US" w:eastAsia="zh-CN" w:bidi="ar-SA"/>
        </w:rPr>
        <w:t>2</w:t>
      </w:r>
      <w:r>
        <w:rPr>
          <w:rFonts w:hint="eastAsia" w:ascii="仿宋_GB2312" w:hAnsi="仿宋_GB2312" w:eastAsia="仿宋_GB2312" w:cs="仿宋_GB2312"/>
          <w:color w:val="auto"/>
          <w:kern w:val="2"/>
          <w:sz w:val="36"/>
          <w:szCs w:val="36"/>
          <w:u w:val="none"/>
          <w:lang w:val="en-US" w:eastAsia="zh-CN" w:bidi="ar-SA"/>
        </w:rPr>
        <w:t>020年，全区规模以上科技服务业法人单位利润总额达到265.5亿元，利润率为19.9%，高于全市平均水平10个百分点。</w:t>
      </w:r>
    </w:p>
    <w:p>
      <w:pPr>
        <w:widowControl w:val="0"/>
        <w:spacing w:after="120" w:line="360" w:lineRule="auto"/>
        <w:ind w:left="0" w:leftChars="0" w:firstLine="0" w:firstLineChars="0"/>
        <w:jc w:val="center"/>
        <w:rPr>
          <w:rFonts w:hint="default" w:ascii="Times New Roman" w:hAnsi="Times New Roman" w:eastAsia="仿宋_GB2312" w:cs="Times New Roman"/>
          <w:color w:val="auto"/>
          <w:kern w:val="2"/>
          <w:sz w:val="32"/>
          <w:szCs w:val="22"/>
          <w:lang w:val="en-US" w:eastAsia="zh-CN" w:bidi="ar-SA"/>
        </w:rPr>
      </w:pPr>
      <w:r>
        <w:rPr>
          <w:color w:val="auto"/>
        </w:rPr>
        <w:drawing>
          <wp:inline distT="0" distB="0" distL="114300" distR="114300">
            <wp:extent cx="4705350" cy="2552700"/>
            <wp:effectExtent l="4445" t="4445" r="14605" b="825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图</w:t>
      </w:r>
      <w:r>
        <w:rPr>
          <w:rFonts w:hint="eastAsia" w:ascii="黑体" w:hAnsi="黑体" w:eastAsia="黑体" w:cs="黑体"/>
          <w:b w:val="0"/>
          <w:bCs w:val="0"/>
          <w:color w:val="auto"/>
          <w:sz w:val="32"/>
          <w:szCs w:val="32"/>
          <w:highlight w:val="none"/>
          <w:lang w:val="en-US" w:eastAsia="zh-CN"/>
        </w:rPr>
        <w:t>3：</w:t>
      </w:r>
      <w:r>
        <w:rPr>
          <w:rFonts w:hint="default" w:ascii="黑体" w:hAnsi="黑体" w:eastAsia="黑体" w:cs="黑体"/>
          <w:b w:val="0"/>
          <w:bCs w:val="0"/>
          <w:color w:val="auto"/>
          <w:sz w:val="32"/>
          <w:szCs w:val="32"/>
          <w:highlight w:val="none"/>
          <w:lang w:eastAsia="zh-CN"/>
        </w:rPr>
        <w:t>“</w:t>
      </w:r>
      <w:r>
        <w:rPr>
          <w:rFonts w:hint="default" w:ascii="黑体" w:hAnsi="黑体" w:eastAsia="黑体" w:cs="黑体"/>
          <w:b w:val="0"/>
          <w:bCs w:val="0"/>
          <w:color w:val="auto"/>
          <w:sz w:val="32"/>
          <w:szCs w:val="32"/>
          <w:highlight w:val="none"/>
          <w:lang w:val="en-US" w:eastAsia="zh-CN"/>
        </w:rPr>
        <w:t>十三五</w:t>
      </w:r>
      <w:r>
        <w:rPr>
          <w:rFonts w:hint="default" w:ascii="黑体" w:hAnsi="黑体" w:eastAsia="黑体" w:cs="黑体"/>
          <w:b w:val="0"/>
          <w:bCs w:val="0"/>
          <w:color w:val="auto"/>
          <w:sz w:val="32"/>
          <w:szCs w:val="32"/>
          <w:highlight w:val="none"/>
          <w:lang w:eastAsia="zh-CN"/>
        </w:rPr>
        <w:t>”</w:t>
      </w:r>
      <w:r>
        <w:rPr>
          <w:rFonts w:hint="default" w:ascii="黑体" w:hAnsi="黑体" w:eastAsia="黑体" w:cs="黑体"/>
          <w:b w:val="0"/>
          <w:bCs w:val="0"/>
          <w:color w:val="auto"/>
          <w:sz w:val="32"/>
          <w:szCs w:val="32"/>
          <w:highlight w:val="none"/>
          <w:lang w:val="en-US" w:eastAsia="zh-CN"/>
        </w:rPr>
        <w:t>时期全区科技</w:t>
      </w:r>
      <w:r>
        <w:rPr>
          <w:rFonts w:hint="default" w:ascii="黑体" w:hAnsi="黑体" w:eastAsia="黑体" w:cs="黑体"/>
          <w:b w:val="0"/>
          <w:bCs w:val="0"/>
          <w:color w:val="auto"/>
          <w:sz w:val="32"/>
          <w:szCs w:val="32"/>
          <w:highlight w:val="none"/>
        </w:rPr>
        <w:t>服务业增加值</w:t>
      </w:r>
      <w:r>
        <w:rPr>
          <w:rFonts w:hint="default" w:ascii="黑体" w:hAnsi="黑体" w:eastAsia="黑体" w:cs="黑体"/>
          <w:b w:val="0"/>
          <w:bCs w:val="0"/>
          <w:color w:val="auto"/>
          <w:sz w:val="32"/>
          <w:szCs w:val="32"/>
          <w:highlight w:val="none"/>
          <w:lang w:val="en-US" w:eastAsia="zh-CN"/>
        </w:rPr>
        <w:t>及占GDP比重</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仿宋_GB2312" w:hAnsi="仿宋_GB2312" w:eastAsia="仿宋_GB2312" w:cs="仿宋_GB2312"/>
          <w:b/>
          <w:color w:val="auto"/>
          <w:sz w:val="36"/>
          <w:szCs w:val="36"/>
          <w:lang w:val="en-US" w:eastAsia="zh-CN"/>
        </w:rPr>
      </w:pPr>
      <w:r>
        <w:rPr>
          <w:rFonts w:hint="eastAsia" w:ascii="仿宋_GB2312" w:hAnsi="仿宋_GB2312" w:eastAsia="仿宋_GB2312" w:cs="仿宋_GB2312"/>
          <w:b/>
          <w:color w:val="auto"/>
          <w:sz w:val="36"/>
          <w:szCs w:val="36"/>
          <w:lang w:val="en-US" w:eastAsia="zh-CN"/>
        </w:rPr>
        <w:t>3.</w:t>
      </w:r>
      <w:r>
        <w:rPr>
          <w:rFonts w:hint="eastAsia" w:ascii="仿宋_GB2312" w:hAnsi="仿宋_GB2312" w:eastAsia="仿宋_GB2312" w:cs="仿宋_GB2312"/>
          <w:b/>
          <w:color w:val="auto"/>
          <w:sz w:val="36"/>
          <w:szCs w:val="36"/>
        </w:rPr>
        <w:t>信息服务业</w:t>
      </w:r>
      <w:r>
        <w:rPr>
          <w:rFonts w:hint="eastAsia" w:ascii="仿宋_GB2312" w:hAnsi="仿宋_GB2312" w:eastAsia="仿宋_GB2312" w:cs="仿宋_GB2312"/>
          <w:b/>
          <w:color w:val="auto"/>
          <w:sz w:val="36"/>
          <w:szCs w:val="36"/>
          <w:lang w:val="en-US" w:eastAsia="zh-CN"/>
        </w:rPr>
        <w:t>集聚效应明显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val="0"/>
          <w:bCs/>
          <w:color w:val="auto"/>
          <w:sz w:val="36"/>
          <w:szCs w:val="36"/>
        </w:rPr>
        <w:t>“十三五”</w:t>
      </w:r>
      <w:r>
        <w:rPr>
          <w:rFonts w:hint="eastAsia" w:ascii="仿宋_GB2312" w:hAnsi="仿宋_GB2312" w:eastAsia="仿宋_GB2312" w:cs="仿宋_GB2312"/>
          <w:b w:val="0"/>
          <w:bCs/>
          <w:color w:val="auto"/>
          <w:sz w:val="36"/>
          <w:szCs w:val="36"/>
          <w:lang w:val="en-US" w:eastAsia="zh-CN"/>
        </w:rPr>
        <w:t>以来</w:t>
      </w:r>
      <w:r>
        <w:rPr>
          <w:rFonts w:hint="eastAsia" w:ascii="仿宋_GB2312" w:hAnsi="仿宋_GB2312" w:eastAsia="仿宋_GB2312" w:cs="仿宋_GB2312"/>
          <w:b w:val="0"/>
          <w:bCs/>
          <w:color w:val="auto"/>
          <w:sz w:val="36"/>
          <w:szCs w:val="36"/>
        </w:rPr>
        <w:t>，全区信息服务业增加值由2016年</w:t>
      </w:r>
      <w:r>
        <w:rPr>
          <w:rFonts w:hint="eastAsia" w:ascii="仿宋_GB2312" w:hAnsi="仿宋_GB2312" w:eastAsia="仿宋_GB2312" w:cs="仿宋_GB2312"/>
          <w:b w:val="0"/>
          <w:bCs/>
          <w:color w:val="auto"/>
          <w:sz w:val="36"/>
          <w:szCs w:val="36"/>
          <w:lang w:val="en-US" w:eastAsia="zh-CN"/>
        </w:rPr>
        <w:t>的</w:t>
      </w:r>
      <w:r>
        <w:rPr>
          <w:rFonts w:hint="eastAsia" w:ascii="仿宋_GB2312" w:hAnsi="仿宋_GB2312" w:eastAsia="仿宋_GB2312" w:cs="仿宋_GB2312"/>
          <w:b w:val="0"/>
          <w:bCs/>
          <w:color w:val="auto"/>
          <w:sz w:val="36"/>
          <w:szCs w:val="36"/>
        </w:rPr>
        <w:t>151.9亿元增长至2020年</w:t>
      </w:r>
      <w:r>
        <w:rPr>
          <w:rFonts w:hint="eastAsia" w:ascii="仿宋_GB2312" w:hAnsi="仿宋_GB2312" w:eastAsia="仿宋_GB2312" w:cs="仿宋_GB2312"/>
          <w:b w:val="0"/>
          <w:bCs/>
          <w:color w:val="auto"/>
          <w:sz w:val="36"/>
          <w:szCs w:val="36"/>
          <w:lang w:val="en-US" w:eastAsia="zh-CN"/>
        </w:rPr>
        <w:t>的</w:t>
      </w:r>
      <w:r>
        <w:rPr>
          <w:rFonts w:hint="eastAsia" w:ascii="仿宋_GB2312" w:hAnsi="仿宋_GB2312" w:eastAsia="仿宋_GB2312" w:cs="仿宋_GB2312"/>
          <w:b w:val="0"/>
          <w:bCs/>
          <w:color w:val="auto"/>
          <w:sz w:val="36"/>
          <w:szCs w:val="36"/>
        </w:rPr>
        <w:t>198.8亿元，</w:t>
      </w:r>
      <w:r>
        <w:rPr>
          <w:rFonts w:hint="eastAsia" w:ascii="仿宋_GB2312" w:hAnsi="仿宋_GB2312" w:eastAsia="仿宋_GB2312" w:cs="仿宋_GB2312"/>
          <w:b w:val="0"/>
          <w:bCs/>
          <w:color w:val="auto"/>
          <w:sz w:val="36"/>
          <w:szCs w:val="36"/>
          <w:lang w:val="en-US" w:eastAsia="zh-CN"/>
        </w:rPr>
        <w:t>剔除价格因素影响，</w:t>
      </w:r>
      <w:r>
        <w:rPr>
          <w:rFonts w:hint="eastAsia" w:ascii="仿宋_GB2312" w:hAnsi="仿宋_GB2312" w:eastAsia="仿宋_GB2312" w:cs="仿宋_GB2312"/>
          <w:b w:val="0"/>
          <w:bCs/>
          <w:color w:val="auto"/>
          <w:sz w:val="36"/>
          <w:szCs w:val="36"/>
        </w:rPr>
        <w:t>年均增速6.9%</w:t>
      </w:r>
      <w:r>
        <w:rPr>
          <w:rFonts w:hint="eastAsia" w:ascii="仿宋_GB2312" w:hAnsi="仿宋_GB2312" w:eastAsia="仿宋_GB2312" w:cs="仿宋_GB2312"/>
          <w:b w:val="0"/>
          <w:bCs/>
          <w:color w:val="auto"/>
          <w:sz w:val="36"/>
          <w:szCs w:val="36"/>
          <w:lang w:eastAsia="zh-CN"/>
        </w:rPr>
        <w:t>。截至十三五末，全区共</w:t>
      </w:r>
      <w:r>
        <w:rPr>
          <w:rFonts w:hint="eastAsia" w:ascii="仿宋_GB2312" w:hAnsi="仿宋_GB2312" w:eastAsia="仿宋_GB2312" w:cs="仿宋_GB2312"/>
          <w:b w:val="0"/>
          <w:bCs/>
          <w:color w:val="auto"/>
          <w:sz w:val="36"/>
          <w:szCs w:val="36"/>
          <w:lang w:val="en-US" w:eastAsia="zh-CN"/>
        </w:rPr>
        <w:t>有</w:t>
      </w:r>
      <w:r>
        <w:rPr>
          <w:rFonts w:hint="eastAsia" w:ascii="仿宋_GB2312" w:hAnsi="仿宋_GB2312" w:eastAsia="仿宋_GB2312" w:cs="仿宋_GB2312"/>
          <w:b w:val="0"/>
          <w:bCs/>
          <w:color w:val="auto"/>
          <w:sz w:val="36"/>
          <w:szCs w:val="36"/>
          <w:lang w:eastAsia="zh-CN"/>
        </w:rPr>
        <w:t>规模以上信息服务业企业152家，收入亿元以上企业32家，航天智慧、</w:t>
      </w:r>
      <w:r>
        <w:rPr>
          <w:rFonts w:hint="eastAsia" w:ascii="仿宋_GB2312" w:hAnsi="仿宋_GB2312" w:eastAsia="仿宋_GB2312" w:cs="仿宋_GB2312"/>
          <w:b w:val="0"/>
          <w:bCs/>
          <w:color w:val="auto"/>
          <w:sz w:val="36"/>
          <w:szCs w:val="36"/>
          <w:lang w:val="en-US" w:eastAsia="zh-CN"/>
        </w:rPr>
        <w:t>奇安信</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恒华</w:t>
      </w:r>
      <w:r>
        <w:rPr>
          <w:rFonts w:hint="eastAsia" w:ascii="仿宋_GB2312" w:hAnsi="仿宋_GB2312" w:eastAsia="仿宋_GB2312" w:cs="仿宋_GB2312"/>
          <w:b w:val="0"/>
          <w:bCs/>
          <w:color w:val="auto"/>
          <w:sz w:val="36"/>
          <w:szCs w:val="36"/>
          <w:lang w:eastAsia="zh-CN"/>
        </w:rPr>
        <w:t>科技、诺亦腾等一批优质企业</w:t>
      </w:r>
      <w:r>
        <w:rPr>
          <w:rFonts w:hint="eastAsia" w:ascii="仿宋_GB2312" w:hAnsi="仿宋_GB2312" w:eastAsia="仿宋_GB2312" w:cs="仿宋_GB2312"/>
          <w:b w:val="0"/>
          <w:bCs/>
          <w:color w:val="auto"/>
          <w:sz w:val="36"/>
          <w:szCs w:val="36"/>
          <w:lang w:val="en-US" w:eastAsia="zh-CN"/>
        </w:rPr>
        <w:t>加快</w:t>
      </w:r>
      <w:r>
        <w:rPr>
          <w:rFonts w:hint="eastAsia" w:ascii="仿宋_GB2312" w:hAnsi="仿宋_GB2312" w:eastAsia="仿宋_GB2312" w:cs="仿宋_GB2312"/>
          <w:b w:val="0"/>
          <w:bCs/>
          <w:color w:val="auto"/>
          <w:sz w:val="36"/>
          <w:szCs w:val="36"/>
          <w:lang w:eastAsia="zh-CN"/>
        </w:rPr>
        <w:t>集聚。</w:t>
      </w:r>
      <w:r>
        <w:rPr>
          <w:rFonts w:hint="eastAsia" w:ascii="仿宋_GB2312" w:hAnsi="仿宋_GB2312" w:eastAsia="仿宋_GB2312" w:cs="仿宋_GB2312"/>
          <w:b w:val="0"/>
          <w:bCs/>
          <w:color w:val="auto"/>
          <w:sz w:val="36"/>
          <w:szCs w:val="36"/>
          <w:lang w:val="en-US" w:eastAsia="zh-CN"/>
        </w:rPr>
        <w:t>2</w:t>
      </w:r>
      <w:r>
        <w:rPr>
          <w:rFonts w:hint="eastAsia" w:ascii="仿宋_GB2312" w:hAnsi="仿宋_GB2312" w:eastAsia="仿宋_GB2312" w:cs="仿宋_GB2312"/>
          <w:color w:val="auto"/>
          <w:sz w:val="36"/>
          <w:szCs w:val="36"/>
          <w:lang w:val="en-US" w:eastAsia="zh-CN"/>
        </w:rPr>
        <w:t>020年，规模以上信息服务企业实现利润总额1404.3亿元，位居各行业第三位。</w:t>
      </w:r>
    </w:p>
    <w:p>
      <w:pPr>
        <w:snapToGrid w:val="0"/>
        <w:spacing w:line="360" w:lineRule="auto"/>
        <w:ind w:left="0" w:leftChars="0" w:firstLine="0" w:firstLineChars="0"/>
        <w:contextualSpacing/>
        <w:jc w:val="center"/>
        <w:rPr>
          <w:rFonts w:hint="default" w:ascii="Times New Roman" w:hAnsi="Times New Roman" w:eastAsia="仿宋_GB2312" w:cs="Times New Roman"/>
          <w:b/>
          <w:color w:val="auto"/>
          <w:sz w:val="32"/>
          <w:szCs w:val="32"/>
        </w:rPr>
      </w:pPr>
      <w:r>
        <w:rPr>
          <w:color w:val="auto"/>
        </w:rPr>
        <w:drawing>
          <wp:inline distT="0" distB="0" distL="114300" distR="114300">
            <wp:extent cx="4838700" cy="2628900"/>
            <wp:effectExtent l="4445" t="4445" r="8255" b="825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图</w:t>
      </w:r>
      <w:r>
        <w:rPr>
          <w:rFonts w:hint="eastAsia" w:ascii="黑体" w:hAnsi="黑体" w:eastAsia="黑体" w:cs="黑体"/>
          <w:b w:val="0"/>
          <w:bCs w:val="0"/>
          <w:color w:val="auto"/>
          <w:sz w:val="32"/>
          <w:szCs w:val="32"/>
          <w:highlight w:val="none"/>
          <w:lang w:val="en-US" w:eastAsia="zh-CN"/>
        </w:rPr>
        <w:t>4：</w:t>
      </w:r>
      <w:r>
        <w:rPr>
          <w:rFonts w:hint="default" w:ascii="黑体" w:hAnsi="黑体" w:eastAsia="黑体" w:cs="黑体"/>
          <w:b w:val="0"/>
          <w:bCs w:val="0"/>
          <w:color w:val="auto"/>
          <w:sz w:val="32"/>
          <w:szCs w:val="32"/>
          <w:highlight w:val="none"/>
          <w:lang w:val="en-US" w:eastAsia="zh-CN"/>
        </w:rPr>
        <w:t>“十三五”时期全区信息服务业增加值</w:t>
      </w:r>
      <w:r>
        <w:rPr>
          <w:rFonts w:hint="eastAsia" w:ascii="黑体" w:hAnsi="黑体" w:eastAsia="黑体" w:cs="黑体"/>
          <w:b w:val="0"/>
          <w:bCs w:val="0"/>
          <w:color w:val="auto"/>
          <w:sz w:val="32"/>
          <w:szCs w:val="32"/>
          <w:highlight w:val="none"/>
          <w:lang w:val="en-US" w:eastAsia="zh-CN"/>
        </w:rPr>
        <w:t>及增速情况</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bCs/>
          <w:color w:val="auto"/>
          <w:sz w:val="36"/>
          <w:szCs w:val="36"/>
          <w:highlight w:val="none"/>
          <w:lang w:val="en-US" w:eastAsia="zh-CN"/>
        </w:rPr>
      </w:pPr>
      <w:r>
        <w:rPr>
          <w:rFonts w:hint="eastAsia" w:ascii="仿宋_GB2312" w:hAnsi="仿宋_GB2312" w:eastAsia="仿宋_GB2312" w:cs="仿宋_GB2312"/>
          <w:b/>
          <w:bCs/>
          <w:color w:val="auto"/>
          <w:sz w:val="36"/>
          <w:szCs w:val="36"/>
          <w:highlight w:val="none"/>
          <w:lang w:val="en-US" w:eastAsia="zh-CN"/>
        </w:rPr>
        <w:t>4.</w:t>
      </w:r>
      <w:r>
        <w:rPr>
          <w:rFonts w:hint="eastAsia" w:ascii="仿宋_GB2312" w:hAnsi="仿宋_GB2312" w:eastAsia="仿宋_GB2312" w:cs="仿宋_GB2312"/>
          <w:b/>
          <w:bCs/>
          <w:color w:val="auto"/>
          <w:sz w:val="36"/>
          <w:szCs w:val="36"/>
          <w:highlight w:val="none"/>
        </w:rPr>
        <w:t>商务服务业</w:t>
      </w:r>
      <w:r>
        <w:rPr>
          <w:rFonts w:hint="eastAsia" w:ascii="仿宋_GB2312" w:hAnsi="仿宋_GB2312" w:eastAsia="仿宋_GB2312" w:cs="仿宋_GB2312"/>
          <w:b/>
          <w:bCs/>
          <w:color w:val="auto"/>
          <w:sz w:val="36"/>
          <w:szCs w:val="36"/>
          <w:highlight w:val="none"/>
          <w:lang w:val="en-US" w:eastAsia="zh-CN"/>
        </w:rPr>
        <w:t>质量效益突出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b w:val="0"/>
          <w:bCs w:val="0"/>
          <w:color w:val="auto"/>
          <w:sz w:val="36"/>
          <w:szCs w:val="36"/>
          <w:highlight w:val="none"/>
          <w:lang w:val="en-US" w:eastAsia="zh-CN"/>
        </w:rPr>
        <w:t>“十三五”时期，受国际经贸、行业结构、支持政策、疫情等因素影响，全区商务服务业规模和增速呈现不稳定态势。2020年，商务服务业实现增加值270.4亿元，占地区生产总值比重为5.3%，仅次于金融、公共管理、科技服务和批发零售，位居各行业第五位。发展效益稳步提升，</w:t>
      </w:r>
      <w:r>
        <w:rPr>
          <w:rFonts w:hint="eastAsia" w:ascii="仿宋_GB2312" w:hAnsi="仿宋_GB2312" w:eastAsia="仿宋_GB2312" w:cs="仿宋_GB2312"/>
          <w:color w:val="auto"/>
          <w:sz w:val="36"/>
          <w:szCs w:val="36"/>
          <w:highlight w:val="none"/>
          <w:lang w:val="en-US" w:eastAsia="zh-CN"/>
        </w:rPr>
        <w:t>2020年</w:t>
      </w:r>
      <w:r>
        <w:rPr>
          <w:rFonts w:hint="eastAsia" w:ascii="仿宋_GB2312" w:hAnsi="仿宋_GB2312" w:eastAsia="仿宋_GB2312" w:cs="仿宋_GB2312"/>
          <w:color w:val="auto"/>
          <w:sz w:val="36"/>
          <w:szCs w:val="36"/>
          <w:highlight w:val="none"/>
        </w:rPr>
        <w:t>规模以上商务服务业</w:t>
      </w:r>
      <w:r>
        <w:rPr>
          <w:rFonts w:hint="eastAsia" w:ascii="仿宋_GB2312" w:hAnsi="仿宋_GB2312" w:eastAsia="仿宋_GB2312" w:cs="仿宋_GB2312"/>
          <w:color w:val="auto"/>
          <w:sz w:val="36"/>
          <w:szCs w:val="36"/>
          <w:highlight w:val="none"/>
          <w:lang w:val="en-US" w:eastAsia="zh-CN"/>
        </w:rPr>
        <w:t>法人单位</w:t>
      </w:r>
      <w:r>
        <w:rPr>
          <w:rFonts w:hint="eastAsia" w:ascii="仿宋_GB2312" w:hAnsi="仿宋_GB2312" w:eastAsia="仿宋_GB2312" w:cs="仿宋_GB2312"/>
          <w:color w:val="auto"/>
          <w:sz w:val="36"/>
          <w:szCs w:val="36"/>
          <w:highlight w:val="none"/>
        </w:rPr>
        <w:t>实现</w:t>
      </w:r>
      <w:r>
        <w:rPr>
          <w:rFonts w:hint="eastAsia" w:ascii="仿宋_GB2312" w:hAnsi="仿宋_GB2312" w:eastAsia="仿宋_GB2312" w:cs="仿宋_GB2312"/>
          <w:color w:val="auto"/>
          <w:sz w:val="36"/>
          <w:szCs w:val="36"/>
          <w:highlight w:val="none"/>
          <w:lang w:val="en-US" w:eastAsia="zh-CN"/>
        </w:rPr>
        <w:t>利润总额1503.6亿元、收</w:t>
      </w:r>
      <w:r>
        <w:rPr>
          <w:rFonts w:hint="eastAsia" w:ascii="仿宋_GB2312" w:hAnsi="仿宋_GB2312" w:eastAsia="仿宋_GB2312" w:cs="仿宋_GB2312"/>
          <w:color w:val="auto"/>
          <w:sz w:val="36"/>
          <w:szCs w:val="36"/>
          <w:highlight w:val="none"/>
        </w:rPr>
        <w:t>入1036.9</w:t>
      </w:r>
      <w:r>
        <w:rPr>
          <w:rFonts w:hint="eastAsia" w:ascii="仿宋_GB2312" w:hAnsi="仿宋_GB2312" w:eastAsia="仿宋_GB2312" w:cs="仿宋_GB2312"/>
          <w:color w:val="auto"/>
          <w:sz w:val="36"/>
          <w:szCs w:val="36"/>
          <w:highlight w:val="none"/>
          <w:lang w:val="en-US" w:eastAsia="zh-CN"/>
        </w:rPr>
        <w:t>亿元，分别位居各行业第二位、第四位；劳动生产率33.28万元/人，领先全市平均水平。</w:t>
      </w:r>
    </w:p>
    <w:p>
      <w:pPr>
        <w:keepNext w:val="0"/>
        <w:keepLines w:val="0"/>
        <w:pageBreakBefore w:val="0"/>
        <w:widowControl w:val="0"/>
        <w:kinsoku/>
        <w:wordWrap/>
        <w:overflowPunct/>
        <w:topLinePunct w:val="0"/>
        <w:autoSpaceDE/>
        <w:autoSpaceDN/>
        <w:bidi w:val="0"/>
        <w:adjustRightInd/>
        <w:snapToGrid/>
        <w:spacing w:after="120" w:line="360" w:lineRule="auto"/>
        <w:ind w:left="0" w:leftChars="0" w:firstLine="0" w:firstLineChars="0"/>
        <w:jc w:val="center"/>
        <w:textAlignment w:val="auto"/>
        <w:rPr>
          <w:rFonts w:hint="default" w:ascii="Times New Roman" w:hAnsi="Times New Roman" w:eastAsia="仿宋_GB2312" w:cs="Times New Roman"/>
          <w:b/>
          <w:bCs/>
          <w:color w:val="auto"/>
          <w:kern w:val="2"/>
          <w:sz w:val="32"/>
          <w:szCs w:val="32"/>
          <w:highlight w:val="none"/>
          <w:lang w:val="en-US" w:eastAsia="zh-CN" w:bidi="ar-SA"/>
        </w:rPr>
      </w:pPr>
      <w:r>
        <w:rPr>
          <w:color w:val="auto"/>
        </w:rPr>
        <w:drawing>
          <wp:inline distT="0" distB="0" distL="114300" distR="114300">
            <wp:extent cx="4895850" cy="2247900"/>
            <wp:effectExtent l="4445" t="4445" r="14605" b="825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图</w:t>
      </w:r>
      <w:r>
        <w:rPr>
          <w:rFonts w:hint="eastAsia" w:ascii="黑体" w:hAnsi="黑体" w:eastAsia="黑体" w:cs="黑体"/>
          <w:b w:val="0"/>
          <w:bCs w:val="0"/>
          <w:color w:val="auto"/>
          <w:sz w:val="32"/>
          <w:szCs w:val="32"/>
          <w:highlight w:val="none"/>
          <w:lang w:val="en-US" w:eastAsia="zh-CN"/>
        </w:rPr>
        <w:t>5：</w:t>
      </w:r>
      <w:r>
        <w:rPr>
          <w:rFonts w:hint="default" w:ascii="黑体" w:hAnsi="黑体" w:eastAsia="黑体" w:cs="黑体"/>
          <w:b w:val="0"/>
          <w:bCs w:val="0"/>
          <w:color w:val="auto"/>
          <w:sz w:val="32"/>
          <w:szCs w:val="32"/>
          <w:highlight w:val="none"/>
          <w:lang w:val="en-US" w:eastAsia="zh-CN"/>
        </w:rPr>
        <w:t>“十三五”时期全区商务服务业增加值</w:t>
      </w:r>
      <w:r>
        <w:rPr>
          <w:rFonts w:hint="eastAsia" w:ascii="黑体" w:hAnsi="黑体" w:eastAsia="黑体" w:cs="黑体"/>
          <w:b w:val="0"/>
          <w:bCs w:val="0"/>
          <w:color w:val="auto"/>
          <w:sz w:val="32"/>
          <w:szCs w:val="32"/>
          <w:highlight w:val="none"/>
          <w:lang w:val="en-US" w:eastAsia="zh-CN"/>
        </w:rPr>
        <w:t>及增速情况</w:t>
      </w:r>
    </w:p>
    <w:p>
      <w:pPr>
        <w:keepNext w:val="0"/>
        <w:keepLines w:val="0"/>
        <w:pageBreakBefore w:val="0"/>
        <w:widowControl w:val="0"/>
        <w:kinsoku/>
        <w:wordWrap/>
        <w:overflowPunct/>
        <w:topLinePunct w:val="0"/>
        <w:autoSpaceDE/>
        <w:autoSpaceDN/>
        <w:bidi w:val="0"/>
        <w:adjustRightInd/>
        <w:snapToGrid/>
        <w:spacing w:after="0" w:line="600" w:lineRule="exact"/>
        <w:ind w:firstLine="723" w:firstLineChars="200"/>
        <w:jc w:val="both"/>
        <w:textAlignment w:val="auto"/>
        <w:rPr>
          <w:rFonts w:hint="eastAsia" w:ascii="仿宋_GB2312" w:hAnsi="仿宋_GB2312" w:eastAsia="仿宋_GB2312" w:cs="仿宋_GB2312"/>
          <w:b/>
          <w:bCs/>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5.文化产业活力逐步释放</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color w:val="auto"/>
          <w:kern w:val="2"/>
          <w:sz w:val="36"/>
          <w:szCs w:val="36"/>
          <w:lang w:val="en-US" w:eastAsia="zh-CN" w:bidi="ar-SA"/>
        </w:rPr>
        <w:t>“十三五”时期，全区文化及相关产业收入年均增速2.1%，高于全市平均水平，蓬勃发展态势明显。2020年，559家规模以上文化及相关产业法人单位实现收入928.3亿元，占全市总量的6.5%，位居各城区第四位，呈现平稳发展态势。从内部结构看，内容创作、新闻信息、创意设计等领域效益较好，动能强劲。</w:t>
      </w:r>
    </w:p>
    <w:p>
      <w:pPr>
        <w:widowControl w:val="0"/>
        <w:spacing w:after="120" w:line="360" w:lineRule="auto"/>
        <w:ind w:left="0" w:leftChars="0" w:firstLine="0" w:firstLineChars="0"/>
        <w:jc w:val="center"/>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drawing>
          <wp:inline distT="0" distB="0" distL="114300" distR="114300">
            <wp:extent cx="4648200" cy="1695450"/>
            <wp:effectExtent l="4445" t="4445" r="8255" b="1460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图</w:t>
      </w:r>
      <w:r>
        <w:rPr>
          <w:rFonts w:hint="eastAsia" w:ascii="黑体" w:hAnsi="黑体" w:eastAsia="黑体" w:cs="黑体"/>
          <w:b w:val="0"/>
          <w:bCs w:val="0"/>
          <w:color w:val="auto"/>
          <w:sz w:val="32"/>
          <w:szCs w:val="32"/>
          <w:highlight w:val="none"/>
          <w:lang w:val="en-US" w:eastAsia="zh-CN"/>
        </w:rPr>
        <w:t>6：</w:t>
      </w:r>
      <w:r>
        <w:rPr>
          <w:rFonts w:hint="default" w:ascii="黑体" w:hAnsi="黑体" w:eastAsia="黑体" w:cs="黑体"/>
          <w:b w:val="0"/>
          <w:bCs w:val="0"/>
          <w:color w:val="auto"/>
          <w:sz w:val="32"/>
          <w:szCs w:val="32"/>
          <w:highlight w:val="none"/>
          <w:lang w:val="en-US" w:eastAsia="zh-CN"/>
        </w:rPr>
        <w:t>“十三五”时期全区文化及相关产业收入（亿元）</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lang w:val="en-US" w:eastAsia="zh-CN"/>
        </w:rPr>
        <w:t>6.</w:t>
      </w:r>
      <w:r>
        <w:rPr>
          <w:rFonts w:hint="eastAsia" w:ascii="仿宋_GB2312" w:hAnsi="仿宋_GB2312" w:eastAsia="仿宋_GB2312" w:cs="仿宋_GB2312"/>
          <w:b/>
          <w:color w:val="auto"/>
          <w:sz w:val="36"/>
          <w:szCs w:val="36"/>
        </w:rPr>
        <w:t>生活性服务业品质显著提升</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rPr>
        <w:t>以满足居民“五性”需求为导向，优化便民设施网络，完善便民服务业态，逐渐形成高品质、精细化、多样化的生活性</w:t>
      </w:r>
      <w:r>
        <w:rPr>
          <w:rFonts w:hint="eastAsia" w:ascii="仿宋_GB2312" w:hAnsi="仿宋_GB2312" w:eastAsia="仿宋_GB2312" w:cs="仿宋_GB2312"/>
          <w:color w:val="auto"/>
          <w:sz w:val="36"/>
          <w:szCs w:val="36"/>
          <w:highlight w:val="none"/>
        </w:rPr>
        <w:t>服务业体系。</w:t>
      </w:r>
      <w:r>
        <w:rPr>
          <w:rFonts w:hint="eastAsia" w:ascii="仿宋_GB2312" w:hAnsi="仿宋_GB2312" w:eastAsia="仿宋_GB2312" w:cs="仿宋_GB2312"/>
          <w:color w:val="auto"/>
          <w:sz w:val="36"/>
          <w:szCs w:val="36"/>
          <w:highlight w:val="none"/>
          <w:lang w:val="en-US" w:eastAsia="zh-CN"/>
        </w:rPr>
        <w:t>2020</w:t>
      </w:r>
      <w:r>
        <w:rPr>
          <w:rFonts w:hint="eastAsia" w:ascii="仿宋_GB2312" w:hAnsi="仿宋_GB2312" w:eastAsia="仿宋_GB2312" w:cs="仿宋_GB2312"/>
          <w:color w:val="auto"/>
          <w:sz w:val="36"/>
          <w:szCs w:val="36"/>
          <w:highlight w:val="none"/>
        </w:rPr>
        <w:t>年，全区实现社会消费品零售额993.5亿元，“十三五”时期年均增速</w:t>
      </w:r>
      <w:r>
        <w:rPr>
          <w:rFonts w:hint="eastAsia" w:ascii="仿宋_GB2312" w:hAnsi="仿宋_GB2312" w:eastAsia="仿宋_GB2312" w:cs="仿宋_GB2312"/>
          <w:color w:val="auto"/>
          <w:sz w:val="36"/>
          <w:szCs w:val="36"/>
          <w:highlight w:val="none"/>
          <w:lang w:val="en-US" w:eastAsia="zh-CN"/>
        </w:rPr>
        <w:t>1</w:t>
      </w:r>
      <w:r>
        <w:rPr>
          <w:rFonts w:hint="eastAsia" w:ascii="仿宋_GB2312" w:hAnsi="仿宋_GB2312" w:eastAsia="仿宋_GB2312" w:cs="仿宋_GB2312"/>
          <w:color w:val="auto"/>
          <w:sz w:val="36"/>
          <w:szCs w:val="36"/>
          <w:lang w:val="en-US" w:eastAsia="zh-CN"/>
        </w:rPr>
        <w:t>.7</w:t>
      </w:r>
      <w:r>
        <w:rPr>
          <w:rFonts w:hint="eastAsia" w:ascii="仿宋_GB2312" w:hAnsi="仿宋_GB2312" w:eastAsia="仿宋_GB2312" w:cs="仿宋_GB2312"/>
          <w:color w:val="auto"/>
          <w:sz w:val="36"/>
          <w:szCs w:val="36"/>
        </w:rPr>
        <w:t>%。大力发展“首店经济”，</w:t>
      </w:r>
      <w:r>
        <w:rPr>
          <w:rFonts w:hint="eastAsia" w:ascii="仿宋_GB2312" w:hAnsi="仿宋_GB2312" w:eastAsia="仿宋_GB2312" w:cs="仿宋_GB2312"/>
          <w:color w:val="auto"/>
          <w:sz w:val="36"/>
          <w:szCs w:val="36"/>
          <w:lang w:val="en-US" w:eastAsia="zh-CN"/>
        </w:rPr>
        <w:t>2019年-2020年全区共引进落地品牌首店97家，位居各城区第二位。</w:t>
      </w:r>
      <w:r>
        <w:rPr>
          <w:rFonts w:hint="eastAsia" w:ascii="仿宋_GB2312" w:hAnsi="仿宋_GB2312" w:eastAsia="仿宋_GB2312" w:cs="仿宋_GB2312"/>
          <w:color w:val="auto"/>
          <w:sz w:val="36"/>
          <w:szCs w:val="36"/>
        </w:rPr>
        <w:t>鼓励开设“深夜食堂”，西单、大栅栏等传统商业区加快转型，建成一批便民生活服务综合体、街区生活服务和市民交流“第三空间”。</w:t>
      </w:r>
    </w:p>
    <w:p>
      <w:pPr>
        <w:spacing w:line="360" w:lineRule="auto"/>
        <w:ind w:firstLine="0" w:firstLineChars="0"/>
        <w:jc w:val="center"/>
        <w:rPr>
          <w:rFonts w:hint="default" w:ascii="Times New Roman" w:hAnsi="Times New Roman" w:eastAsia="黑体" w:cs="Times New Roman"/>
          <w:color w:val="auto"/>
          <w:sz w:val="28"/>
          <w:szCs w:val="21"/>
        </w:rPr>
      </w:pPr>
      <w:r>
        <w:rPr>
          <w:rFonts w:hint="default" w:ascii="Times New Roman" w:hAnsi="Times New Roman" w:eastAsia="仿宋_GB2312" w:cs="Times New Roman"/>
          <w:color w:val="auto"/>
          <w:sz w:val="32"/>
        </w:rPr>
        <w:drawing>
          <wp:inline distT="0" distB="0" distL="114300" distR="114300">
            <wp:extent cx="4591050" cy="2571750"/>
            <wp:effectExtent l="4445" t="4445" r="14605" b="1460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图</w:t>
      </w:r>
      <w:r>
        <w:rPr>
          <w:rFonts w:hint="eastAsia" w:ascii="黑体" w:hAnsi="黑体" w:eastAsia="黑体" w:cs="黑体"/>
          <w:b w:val="0"/>
          <w:bCs w:val="0"/>
          <w:color w:val="auto"/>
          <w:sz w:val="32"/>
          <w:szCs w:val="32"/>
          <w:highlight w:val="none"/>
          <w:lang w:val="en-US" w:eastAsia="zh-CN"/>
        </w:rPr>
        <w:t>7：“十三五”时期</w:t>
      </w:r>
      <w:r>
        <w:rPr>
          <w:rFonts w:hint="default" w:ascii="黑体" w:hAnsi="黑体" w:eastAsia="黑体" w:cs="黑体"/>
          <w:b w:val="0"/>
          <w:bCs w:val="0"/>
          <w:color w:val="auto"/>
          <w:sz w:val="32"/>
          <w:szCs w:val="32"/>
          <w:highlight w:val="none"/>
          <w:lang w:val="en-US" w:eastAsia="zh-CN"/>
        </w:rPr>
        <w:t>全区社会消费品零售额</w:t>
      </w:r>
      <w:r>
        <w:rPr>
          <w:rFonts w:hint="eastAsia" w:ascii="黑体" w:hAnsi="黑体" w:eastAsia="黑体" w:cs="黑体"/>
          <w:b w:val="0"/>
          <w:bCs w:val="0"/>
          <w:color w:val="auto"/>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楷体_GB2312" w:hAnsi="楷体_GB2312" w:eastAsia="楷体_GB2312" w:cs="楷体_GB2312"/>
          <w:b w:val="0"/>
          <w:bCs/>
          <w:color w:val="auto"/>
          <w:sz w:val="36"/>
          <w:szCs w:val="36"/>
          <w:highlight w:val="none"/>
        </w:rPr>
      </w:pP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lang w:val="en-US" w:eastAsia="zh-CN"/>
        </w:rPr>
        <w:t>三</w:t>
      </w: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rPr>
        <w:fldChar w:fldCharType="begin"/>
      </w:r>
      <w:r>
        <w:rPr>
          <w:rFonts w:hint="eastAsia" w:ascii="楷体_GB2312" w:hAnsi="楷体_GB2312" w:eastAsia="楷体_GB2312" w:cs="楷体_GB2312"/>
          <w:b w:val="0"/>
          <w:bCs/>
          <w:color w:val="auto"/>
          <w:sz w:val="36"/>
          <w:szCs w:val="36"/>
          <w:highlight w:val="none"/>
        </w:rPr>
        <w:instrText xml:space="preserve"> HYPERLINK \l "_Toc35079816" </w:instrText>
      </w:r>
      <w:r>
        <w:rPr>
          <w:rFonts w:hint="eastAsia" w:ascii="楷体_GB2312" w:hAnsi="楷体_GB2312" w:eastAsia="楷体_GB2312" w:cs="楷体_GB2312"/>
          <w:b w:val="0"/>
          <w:bCs/>
          <w:color w:val="auto"/>
          <w:sz w:val="36"/>
          <w:szCs w:val="36"/>
          <w:highlight w:val="none"/>
        </w:rPr>
        <w:fldChar w:fldCharType="separate"/>
      </w:r>
      <w:r>
        <w:rPr>
          <w:rFonts w:hint="eastAsia" w:ascii="楷体_GB2312" w:hAnsi="楷体_GB2312" w:eastAsia="楷体_GB2312" w:cs="楷体_GB2312"/>
          <w:b w:val="0"/>
          <w:bCs/>
          <w:color w:val="auto"/>
          <w:sz w:val="36"/>
          <w:szCs w:val="36"/>
          <w:highlight w:val="none"/>
        </w:rPr>
        <w:t>功能空间格局优化，高端集聚特征明显</w:t>
      </w:r>
      <w:r>
        <w:rPr>
          <w:rFonts w:hint="eastAsia" w:ascii="楷体_GB2312" w:hAnsi="楷体_GB2312" w:eastAsia="楷体_GB2312" w:cs="楷体_GB2312"/>
          <w:b w:val="0"/>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rPr>
        <w:t>全面落实减量发展要求，大力推动</w:t>
      </w:r>
      <w:r>
        <w:rPr>
          <w:rFonts w:hint="eastAsia" w:ascii="仿宋_GB2312" w:hAnsi="仿宋_GB2312" w:eastAsia="仿宋_GB2312" w:cs="仿宋_GB2312"/>
          <w:color w:val="auto"/>
          <w:sz w:val="36"/>
          <w:szCs w:val="36"/>
          <w:highlight w:val="none"/>
          <w:lang w:val="en-US" w:eastAsia="zh-CN"/>
        </w:rPr>
        <w:t>非首都功能疏解，加快低效</w:t>
      </w:r>
      <w:r>
        <w:rPr>
          <w:rFonts w:hint="eastAsia" w:ascii="仿宋_GB2312" w:hAnsi="仿宋_GB2312" w:eastAsia="仿宋_GB2312" w:cs="仿宋_GB2312"/>
          <w:color w:val="auto"/>
          <w:sz w:val="36"/>
          <w:szCs w:val="36"/>
          <w:highlight w:val="none"/>
        </w:rPr>
        <w:t>空间升级改造，产业</w:t>
      </w:r>
      <w:r>
        <w:rPr>
          <w:rFonts w:hint="eastAsia" w:ascii="仿宋_GB2312" w:hAnsi="仿宋_GB2312" w:eastAsia="仿宋_GB2312" w:cs="仿宋_GB2312"/>
          <w:color w:val="auto"/>
          <w:sz w:val="36"/>
          <w:szCs w:val="36"/>
          <w:highlight w:val="none"/>
          <w:lang w:val="en-US" w:eastAsia="zh-CN"/>
        </w:rPr>
        <w:t>发展</w:t>
      </w:r>
      <w:r>
        <w:rPr>
          <w:rFonts w:hint="eastAsia" w:ascii="仿宋_GB2312" w:hAnsi="仿宋_GB2312" w:eastAsia="仿宋_GB2312" w:cs="仿宋_GB2312"/>
          <w:color w:val="auto"/>
          <w:sz w:val="36"/>
          <w:szCs w:val="36"/>
          <w:highlight w:val="none"/>
        </w:rPr>
        <w:t>承载力不断提升。</w:t>
      </w:r>
      <w:r>
        <w:rPr>
          <w:rFonts w:hint="eastAsia" w:ascii="仿宋_GB2312" w:hAnsi="仿宋_GB2312" w:eastAsia="仿宋_GB2312" w:cs="仿宋_GB2312"/>
          <w:color w:val="auto"/>
          <w:sz w:val="36"/>
          <w:szCs w:val="36"/>
          <w:highlight w:val="none"/>
          <w:lang w:val="en-US" w:eastAsia="zh-CN"/>
        </w:rPr>
        <w:t>全区建筑面积5000平方米以上的商务楼宇约360栋，主要集中在展览路地区、德胜地区、广安地区等区域，高品质产业空间基础较好。</w:t>
      </w:r>
      <w:r>
        <w:rPr>
          <w:rFonts w:hint="eastAsia" w:ascii="仿宋_GB2312" w:hAnsi="仿宋_GB2312" w:eastAsia="仿宋_GB2312" w:cs="仿宋_GB2312"/>
          <w:color w:val="auto"/>
          <w:sz w:val="36"/>
          <w:szCs w:val="36"/>
          <w:highlight w:val="none"/>
        </w:rPr>
        <w:t>以“动批”为代表的区域性批发</w:t>
      </w:r>
      <w:r>
        <w:rPr>
          <w:rFonts w:hint="eastAsia" w:ascii="仿宋_GB2312" w:hAnsi="仿宋_GB2312" w:eastAsia="仿宋_GB2312" w:cs="仿宋_GB2312"/>
          <w:color w:val="auto"/>
          <w:sz w:val="36"/>
          <w:szCs w:val="36"/>
          <w:highlight w:val="none"/>
          <w:lang w:eastAsia="zh-CN"/>
        </w:rPr>
        <w:t>商（</w:t>
      </w:r>
      <w:r>
        <w:rPr>
          <w:rFonts w:hint="eastAsia" w:ascii="仿宋_GB2312" w:hAnsi="仿宋_GB2312" w:eastAsia="仿宋_GB2312" w:cs="仿宋_GB2312"/>
          <w:color w:val="auto"/>
          <w:sz w:val="36"/>
          <w:szCs w:val="36"/>
          <w:highlight w:val="none"/>
        </w:rPr>
        <w:t>市</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rPr>
        <w:t>场全部有序疏解，累计疏解面积178万平方米</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重点承接高端资源要素集聚。国家级金科新区核心区加快建设，新动力金融科技中心等五个市场约20万平方米楼宇改造基本完成，带动周边近10万平方米楼宇转型升级，</w:t>
      </w:r>
      <w:r>
        <w:rPr>
          <w:rFonts w:hint="eastAsia" w:ascii="仿宋_GB2312" w:hAnsi="仿宋_GB2312" w:eastAsia="仿宋_GB2312" w:cs="仿宋_GB2312"/>
          <w:color w:val="auto"/>
          <w:sz w:val="36"/>
          <w:szCs w:val="36"/>
          <w:highlight w:val="none"/>
        </w:rPr>
        <w:t>超过1</w:t>
      </w:r>
      <w:r>
        <w:rPr>
          <w:rFonts w:hint="eastAsia" w:ascii="仿宋_GB2312" w:hAnsi="仿宋_GB2312" w:eastAsia="仿宋_GB2312" w:cs="仿宋_GB2312"/>
          <w:color w:val="auto"/>
          <w:sz w:val="36"/>
          <w:szCs w:val="36"/>
          <w:highlight w:val="none"/>
          <w:lang w:val="en-US" w:eastAsia="zh-CN"/>
        </w:rPr>
        <w:t>3</w:t>
      </w:r>
      <w:r>
        <w:rPr>
          <w:rFonts w:hint="eastAsia" w:ascii="仿宋_GB2312" w:hAnsi="仿宋_GB2312" w:eastAsia="仿宋_GB2312" w:cs="仿宋_GB2312"/>
          <w:color w:val="auto"/>
          <w:sz w:val="36"/>
          <w:szCs w:val="36"/>
          <w:highlight w:val="none"/>
        </w:rPr>
        <w:t>0家金融科技企业落户，</w:t>
      </w:r>
      <w:r>
        <w:rPr>
          <w:rFonts w:hint="eastAsia" w:ascii="仿宋_GB2312" w:hAnsi="仿宋_GB2312" w:eastAsia="仿宋_GB2312" w:cs="仿宋_GB2312"/>
          <w:color w:val="auto"/>
          <w:sz w:val="36"/>
          <w:szCs w:val="36"/>
          <w:highlight w:val="none"/>
          <w:lang w:val="en-US" w:eastAsia="zh-CN"/>
        </w:rPr>
        <w:t>产学研用资生态逐步完善。庄胜广场商业楼、百盛北楼、中融信托大厦等存量楼宇改造加快，以“商改写”“酒改写”模式拓展高端商务办公空间，累计新增产业承载面积超过10万平方米。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楷体_GB2312" w:hAnsi="楷体_GB2312" w:eastAsia="楷体_GB2312" w:cs="楷体_GB2312"/>
          <w:b w:val="0"/>
          <w:bCs/>
          <w:color w:val="auto"/>
          <w:sz w:val="36"/>
          <w:szCs w:val="36"/>
          <w:highlight w:val="none"/>
        </w:rPr>
      </w:pP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lang w:val="en-US" w:eastAsia="zh-CN"/>
        </w:rPr>
        <w:t>四</w:t>
      </w:r>
      <w:r>
        <w:rPr>
          <w:rFonts w:hint="eastAsia" w:ascii="楷体_GB2312" w:hAnsi="楷体_GB2312" w:eastAsia="楷体_GB2312" w:cs="楷体_GB2312"/>
          <w:b w:val="0"/>
          <w:bCs/>
          <w:color w:val="auto"/>
          <w:sz w:val="36"/>
          <w:szCs w:val="36"/>
          <w:highlight w:val="none"/>
          <w:lang w:eastAsia="zh-CN"/>
        </w:rPr>
        <w:t>）</w:t>
      </w:r>
      <w:r>
        <w:rPr>
          <w:rFonts w:hint="eastAsia" w:ascii="楷体_GB2312" w:hAnsi="楷体_GB2312" w:eastAsia="楷体_GB2312" w:cs="楷体_GB2312"/>
          <w:b w:val="0"/>
          <w:bCs/>
          <w:color w:val="auto"/>
          <w:sz w:val="36"/>
          <w:szCs w:val="36"/>
          <w:highlight w:val="none"/>
        </w:rPr>
        <w:fldChar w:fldCharType="begin"/>
      </w:r>
      <w:r>
        <w:rPr>
          <w:rFonts w:hint="eastAsia" w:ascii="楷体_GB2312" w:hAnsi="楷体_GB2312" w:eastAsia="楷体_GB2312" w:cs="楷体_GB2312"/>
          <w:b w:val="0"/>
          <w:bCs/>
          <w:color w:val="auto"/>
          <w:sz w:val="36"/>
          <w:szCs w:val="36"/>
          <w:highlight w:val="none"/>
        </w:rPr>
        <w:instrText xml:space="preserve"> HYPERLINK \l "_Toc35079817" </w:instrText>
      </w:r>
      <w:r>
        <w:rPr>
          <w:rFonts w:hint="eastAsia" w:ascii="楷体_GB2312" w:hAnsi="楷体_GB2312" w:eastAsia="楷体_GB2312" w:cs="楷体_GB2312"/>
          <w:b w:val="0"/>
          <w:bCs/>
          <w:color w:val="auto"/>
          <w:sz w:val="36"/>
          <w:szCs w:val="36"/>
          <w:highlight w:val="none"/>
        </w:rPr>
        <w:fldChar w:fldCharType="separate"/>
      </w:r>
      <w:r>
        <w:rPr>
          <w:rFonts w:hint="eastAsia" w:ascii="楷体_GB2312" w:hAnsi="楷体_GB2312" w:eastAsia="楷体_GB2312" w:cs="楷体_GB2312"/>
          <w:b w:val="0"/>
          <w:bCs/>
          <w:color w:val="auto"/>
          <w:sz w:val="36"/>
          <w:szCs w:val="36"/>
          <w:highlight w:val="none"/>
          <w:lang w:val="en-US" w:eastAsia="zh-CN"/>
        </w:rPr>
        <w:t>科技资源成果丰富</w:t>
      </w:r>
      <w:r>
        <w:rPr>
          <w:rFonts w:hint="eastAsia" w:ascii="楷体_GB2312" w:hAnsi="楷体_GB2312" w:eastAsia="楷体_GB2312" w:cs="楷体_GB2312"/>
          <w:b w:val="0"/>
          <w:bCs/>
          <w:color w:val="auto"/>
          <w:sz w:val="36"/>
          <w:szCs w:val="36"/>
          <w:highlight w:val="none"/>
        </w:rPr>
        <w:t>，</w:t>
      </w:r>
      <w:r>
        <w:rPr>
          <w:rFonts w:hint="eastAsia" w:ascii="楷体_GB2312" w:hAnsi="楷体_GB2312" w:eastAsia="楷体_GB2312" w:cs="楷体_GB2312"/>
          <w:b w:val="0"/>
          <w:bCs/>
          <w:color w:val="auto"/>
          <w:sz w:val="36"/>
          <w:szCs w:val="36"/>
          <w:highlight w:val="none"/>
          <w:lang w:val="en-US" w:eastAsia="zh-CN"/>
        </w:rPr>
        <w:t>创新驱动支撑有力</w:t>
      </w:r>
      <w:r>
        <w:rPr>
          <w:rFonts w:hint="eastAsia" w:ascii="楷体_GB2312" w:hAnsi="楷体_GB2312" w:eastAsia="楷体_GB2312" w:cs="楷体_GB2312"/>
          <w:b w:val="0"/>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b w:val="0"/>
          <w:bCs w:val="0"/>
          <w:color w:val="auto"/>
          <w:kern w:val="24"/>
          <w:sz w:val="36"/>
          <w:szCs w:val="36"/>
          <w:lang w:val="en-US" w:eastAsia="zh-CN"/>
        </w:rPr>
        <w:t>全区共有国家级和市级重点实验室、工程技术研究中心82个，国家级及市级企业技术中心35个，孵化加速基地和创新孵化平台11家。“十三五”时期，各类创新主体累计获得国家科学技术奖30项、北京市科学技术奖121项，国家级高新技术企业达871家，比2015年增长118.2%。2020年，全区专利申请量、专利授权量分别为20725件、10097件，继续保持在北京市前三位。全区输出技术合同成交额230亿元，是2015年的1.45倍；吸纳技术合同成交额462.9亿元，是2015年的1.87倍，均保持较高增长速度。中关村西城园</w:t>
      </w:r>
      <w:r>
        <w:rPr>
          <w:rFonts w:hint="default" w:ascii="仿宋_GB2312" w:hAnsi="仿宋_GB2312" w:eastAsia="仿宋_GB2312" w:cs="仿宋_GB2312"/>
          <w:b w:val="0"/>
          <w:bCs w:val="0"/>
          <w:color w:val="auto"/>
          <w:kern w:val="24"/>
          <w:sz w:val="36"/>
          <w:szCs w:val="36"/>
          <w:lang w:val="en-US" w:eastAsia="zh-CN"/>
        </w:rPr>
        <w:t>高新技术企业数量达到971家</w:t>
      </w:r>
      <w:r>
        <w:rPr>
          <w:rFonts w:hint="eastAsia" w:ascii="仿宋_GB2312" w:hAnsi="仿宋_GB2312" w:eastAsia="仿宋_GB2312" w:cs="仿宋_GB2312"/>
          <w:b w:val="0"/>
          <w:bCs w:val="0"/>
          <w:color w:val="auto"/>
          <w:kern w:val="24"/>
          <w:sz w:val="36"/>
          <w:szCs w:val="36"/>
          <w:lang w:val="en-US" w:eastAsia="zh-CN"/>
        </w:rPr>
        <w:t>，</w:t>
      </w:r>
      <w:r>
        <w:rPr>
          <w:rFonts w:hint="default" w:ascii="仿宋_GB2312" w:hAnsi="仿宋_GB2312" w:eastAsia="仿宋_GB2312" w:cs="仿宋_GB2312"/>
          <w:b w:val="0"/>
          <w:bCs w:val="0"/>
          <w:color w:val="auto"/>
          <w:kern w:val="24"/>
          <w:sz w:val="36"/>
          <w:szCs w:val="36"/>
          <w:lang w:val="en-US" w:eastAsia="zh-CN"/>
        </w:rPr>
        <w:t>总收入由</w:t>
      </w:r>
      <w:r>
        <w:rPr>
          <w:rFonts w:hint="eastAsia" w:ascii="仿宋_GB2312" w:hAnsi="仿宋_GB2312" w:eastAsia="仿宋_GB2312" w:cs="仿宋_GB2312"/>
          <w:b w:val="0"/>
          <w:bCs w:val="0"/>
          <w:color w:val="auto"/>
          <w:kern w:val="24"/>
          <w:sz w:val="36"/>
          <w:szCs w:val="36"/>
          <w:lang w:val="en-US" w:eastAsia="zh-CN"/>
        </w:rPr>
        <w:t>2015年的</w:t>
      </w:r>
      <w:r>
        <w:rPr>
          <w:rFonts w:hint="default" w:ascii="仿宋_GB2312" w:hAnsi="仿宋_GB2312" w:eastAsia="仿宋_GB2312" w:cs="仿宋_GB2312"/>
          <w:b w:val="0"/>
          <w:bCs w:val="0"/>
          <w:color w:val="auto"/>
          <w:kern w:val="24"/>
          <w:sz w:val="36"/>
          <w:szCs w:val="36"/>
          <w:lang w:val="en-US" w:eastAsia="zh-CN"/>
        </w:rPr>
        <w:t>2574亿元增长至</w:t>
      </w:r>
      <w:r>
        <w:rPr>
          <w:rFonts w:hint="eastAsia" w:ascii="仿宋_GB2312" w:hAnsi="仿宋_GB2312" w:eastAsia="仿宋_GB2312" w:cs="仿宋_GB2312"/>
          <w:b w:val="0"/>
          <w:bCs w:val="0"/>
          <w:color w:val="auto"/>
          <w:kern w:val="24"/>
          <w:sz w:val="36"/>
          <w:szCs w:val="36"/>
          <w:lang w:val="en-US" w:eastAsia="zh-CN"/>
        </w:rPr>
        <w:t>2020年的</w:t>
      </w:r>
      <w:r>
        <w:rPr>
          <w:rFonts w:hint="default" w:ascii="仿宋_GB2312" w:hAnsi="仿宋_GB2312" w:eastAsia="仿宋_GB2312" w:cs="仿宋_GB2312"/>
          <w:b w:val="0"/>
          <w:bCs w:val="0"/>
          <w:color w:val="auto"/>
          <w:kern w:val="24"/>
          <w:sz w:val="36"/>
          <w:szCs w:val="36"/>
          <w:lang w:val="en-US" w:eastAsia="zh-CN"/>
        </w:rPr>
        <w:t>3481亿元，利润总额增长350.1%</w:t>
      </w:r>
      <w:r>
        <w:rPr>
          <w:rFonts w:hint="eastAsia" w:ascii="仿宋_GB2312" w:hAnsi="仿宋_GB2312" w:eastAsia="仿宋_GB2312" w:cs="仿宋_GB2312"/>
          <w:b w:val="0"/>
          <w:bCs w:val="0"/>
          <w:color w:val="auto"/>
          <w:kern w:val="24"/>
          <w:sz w:val="36"/>
          <w:szCs w:val="36"/>
          <w:lang w:val="en-US" w:eastAsia="zh-CN"/>
        </w:rPr>
        <w:t>，</w:t>
      </w:r>
      <w:r>
        <w:rPr>
          <w:rFonts w:hint="eastAsia" w:ascii="仿宋_GB2312" w:hAnsi="仿宋_GB2312" w:eastAsia="仿宋_GB2312" w:cs="仿宋_GB2312"/>
          <w:color w:val="auto"/>
          <w:sz w:val="36"/>
          <w:szCs w:val="36"/>
          <w:highlight w:val="none"/>
        </w:rPr>
        <w:t>研发支出由2016年的58.7亿元增加至2020年的162.5亿元</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rPr>
        <w:t>成为全区创新驱动的重要支撑。</w:t>
      </w:r>
    </w:p>
    <w:p>
      <w:pPr>
        <w:bidi w:val="0"/>
        <w:spacing w:line="360" w:lineRule="auto"/>
        <w:ind w:left="0" w:leftChars="0" w:firstLine="0" w:firstLineChars="0"/>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hd w:val="clear" w:color="auto" w:fill="auto"/>
        </w:rPr>
        <w:drawing>
          <wp:inline distT="0" distB="0" distL="114300" distR="114300">
            <wp:extent cx="5010150" cy="2637790"/>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图</w:t>
      </w:r>
      <w:r>
        <w:rPr>
          <w:rFonts w:hint="eastAsia" w:ascii="黑体" w:hAnsi="黑体" w:eastAsia="黑体" w:cs="黑体"/>
          <w:b w:val="0"/>
          <w:bCs w:val="0"/>
          <w:color w:val="auto"/>
          <w:sz w:val="32"/>
          <w:szCs w:val="32"/>
          <w:highlight w:val="none"/>
          <w:lang w:val="en-US" w:eastAsia="zh-CN"/>
        </w:rPr>
        <w:t>8：“十三五”时期</w:t>
      </w:r>
      <w:r>
        <w:rPr>
          <w:rFonts w:hint="default" w:ascii="黑体" w:hAnsi="黑体" w:eastAsia="黑体" w:cs="黑体"/>
          <w:b w:val="0"/>
          <w:bCs w:val="0"/>
          <w:color w:val="auto"/>
          <w:sz w:val="32"/>
          <w:szCs w:val="32"/>
          <w:highlight w:val="none"/>
          <w:lang w:val="en-US" w:eastAsia="zh-CN"/>
        </w:rPr>
        <w:t>西城园高新技术企业总收入（亿元）</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楷体_GB2312" w:hAnsi="楷体_GB2312" w:eastAsia="楷体_GB2312" w:cs="楷体_GB2312"/>
          <w:b w:val="0"/>
          <w:bCs/>
          <w:color w:val="auto"/>
          <w:sz w:val="36"/>
          <w:szCs w:val="36"/>
          <w:highlight w:val="none"/>
          <w:lang w:val="en-US" w:eastAsia="zh-CN"/>
        </w:rPr>
      </w:pPr>
      <w:r>
        <w:rPr>
          <w:rFonts w:hint="eastAsia" w:ascii="楷体_GB2312" w:hAnsi="楷体_GB2312" w:eastAsia="楷体_GB2312" w:cs="楷体_GB2312"/>
          <w:b w:val="0"/>
          <w:bCs/>
          <w:color w:val="auto"/>
          <w:sz w:val="36"/>
          <w:szCs w:val="36"/>
          <w:highlight w:val="none"/>
          <w:lang w:val="en-US" w:eastAsia="zh-CN"/>
        </w:rPr>
        <w:t>（五）人才要素加快集聚，营商环境日益优化</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b w:val="0"/>
          <w:bCs/>
          <w:color w:val="auto"/>
          <w:sz w:val="36"/>
          <w:szCs w:val="36"/>
          <w:highlight w:val="none"/>
        </w:rPr>
      </w:pPr>
      <w:r>
        <w:rPr>
          <w:rFonts w:hint="eastAsia" w:ascii="仿宋_GB2312" w:hAnsi="仿宋_GB2312" w:eastAsia="仿宋_GB2312" w:cs="仿宋_GB2312"/>
          <w:b w:val="0"/>
          <w:bCs w:val="0"/>
          <w:color w:val="auto"/>
          <w:kern w:val="24"/>
          <w:sz w:val="36"/>
          <w:szCs w:val="36"/>
          <w:lang w:val="en-US" w:eastAsia="zh-CN"/>
        </w:rPr>
        <w:t>截至2020年底，全区</w:t>
      </w:r>
      <w:r>
        <w:rPr>
          <w:rFonts w:hint="eastAsia" w:ascii="仿宋_GB2312" w:hAnsi="仿宋_GB2312" w:eastAsia="仿宋_GB2312" w:cs="仿宋_GB2312"/>
          <w:b w:val="0"/>
          <w:bCs/>
          <w:color w:val="auto"/>
          <w:sz w:val="36"/>
          <w:szCs w:val="36"/>
          <w:highlight w:val="none"/>
        </w:rPr>
        <w:t>人才资源总量达到102.9万人，每万</w:t>
      </w:r>
      <w:r>
        <w:rPr>
          <w:rFonts w:hint="eastAsia" w:ascii="仿宋_GB2312" w:hAnsi="仿宋_GB2312" w:eastAsia="仿宋_GB2312" w:cs="仿宋_GB2312"/>
          <w:b w:val="0"/>
          <w:bCs/>
          <w:color w:val="auto"/>
          <w:sz w:val="36"/>
          <w:szCs w:val="36"/>
          <w:highlight w:val="none"/>
          <w:lang w:val="en-US" w:eastAsia="zh-CN"/>
        </w:rPr>
        <w:t>名</w:t>
      </w:r>
      <w:r>
        <w:rPr>
          <w:rFonts w:hint="eastAsia" w:ascii="仿宋_GB2312" w:hAnsi="仿宋_GB2312" w:eastAsia="仿宋_GB2312" w:cs="仿宋_GB2312"/>
          <w:b w:val="0"/>
          <w:bCs/>
          <w:color w:val="auto"/>
          <w:sz w:val="36"/>
          <w:szCs w:val="36"/>
          <w:highlight w:val="none"/>
        </w:rPr>
        <w:t>劳动力中R&amp;D人员达268人年，主要劳动年龄人口受过高等教育比例达58.6%，人力资本投资占GDP的比例达27.6%，人才贡献率达62.5%</w:t>
      </w:r>
      <w:r>
        <w:rPr>
          <w:rFonts w:hint="eastAsia" w:ascii="仿宋_GB2312" w:hAnsi="仿宋_GB2312" w:eastAsia="仿宋_GB2312" w:cs="仿宋_GB2312"/>
          <w:b w:val="0"/>
          <w:bCs/>
          <w:color w:val="auto"/>
          <w:sz w:val="36"/>
          <w:szCs w:val="36"/>
          <w:highlight w:val="none"/>
          <w:lang w:eastAsia="zh-CN"/>
        </w:rPr>
        <w:t>。</w:t>
      </w:r>
      <w:r>
        <w:rPr>
          <w:rFonts w:hint="eastAsia" w:ascii="仿宋_GB2312" w:hAnsi="仿宋_GB2312" w:eastAsia="仿宋_GB2312" w:cs="仿宋_GB2312"/>
          <w:b w:val="0"/>
          <w:bCs w:val="0"/>
          <w:color w:val="auto"/>
          <w:kern w:val="24"/>
          <w:sz w:val="36"/>
          <w:szCs w:val="36"/>
          <w:lang w:eastAsia="zh-CN"/>
        </w:rPr>
        <w:t>“</w:t>
      </w:r>
      <w:r>
        <w:rPr>
          <w:rFonts w:hint="eastAsia" w:ascii="仿宋_GB2312" w:hAnsi="仿宋_GB2312" w:eastAsia="仿宋_GB2312" w:cs="仿宋_GB2312"/>
          <w:b w:val="0"/>
          <w:bCs w:val="0"/>
          <w:color w:val="auto"/>
          <w:kern w:val="24"/>
          <w:sz w:val="36"/>
          <w:szCs w:val="36"/>
          <w:lang w:val="en-US" w:eastAsia="zh-CN"/>
        </w:rPr>
        <w:t>十三五</w:t>
      </w:r>
      <w:r>
        <w:rPr>
          <w:rFonts w:hint="eastAsia" w:ascii="仿宋_GB2312" w:hAnsi="仿宋_GB2312" w:eastAsia="仿宋_GB2312" w:cs="仿宋_GB2312"/>
          <w:b w:val="0"/>
          <w:bCs w:val="0"/>
          <w:color w:val="auto"/>
          <w:kern w:val="24"/>
          <w:sz w:val="36"/>
          <w:szCs w:val="36"/>
          <w:lang w:eastAsia="zh-CN"/>
        </w:rPr>
        <w:t>”</w:t>
      </w:r>
      <w:r>
        <w:rPr>
          <w:rFonts w:hint="eastAsia" w:ascii="仿宋_GB2312" w:hAnsi="仿宋_GB2312" w:eastAsia="仿宋_GB2312" w:cs="仿宋_GB2312"/>
          <w:b w:val="0"/>
          <w:bCs w:val="0"/>
          <w:color w:val="auto"/>
          <w:kern w:val="24"/>
          <w:sz w:val="36"/>
          <w:szCs w:val="36"/>
          <w:lang w:val="en-US" w:eastAsia="zh-CN"/>
        </w:rPr>
        <w:t>以来，</w:t>
      </w:r>
      <w:r>
        <w:rPr>
          <w:rFonts w:hint="eastAsia" w:ascii="仿宋_GB2312" w:hAnsi="仿宋_GB2312" w:eastAsia="仿宋_GB2312" w:cs="仿宋_GB2312"/>
          <w:color w:val="auto"/>
          <w:sz w:val="36"/>
          <w:szCs w:val="36"/>
          <w:highlight w:val="none"/>
        </w:rPr>
        <w:t>聚焦金融、科技、文化等重点产业发展，出台“金科十条”、“金服十条”、楼宇经济提升、低效楼宇改造等专项政策，形成“1+5+N”高质量产业政策体系。落实</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两区</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建设部署，以“4+N”产业领域为重点，全力服务国家金融改革开放，推动数字经济、专业服务、生活服务开放创新，先后推动13个具有</w:t>
      </w:r>
      <w:r>
        <w:rPr>
          <w:rFonts w:hint="eastAsia" w:ascii="仿宋_GB2312" w:hAnsi="仿宋_GB2312" w:eastAsia="仿宋_GB2312" w:cs="仿宋_GB2312"/>
          <w:color w:val="auto"/>
          <w:sz w:val="36"/>
          <w:szCs w:val="36"/>
          <w:highlight w:val="none"/>
        </w:rPr>
        <w:t>突破性、标志性</w:t>
      </w:r>
      <w:r>
        <w:rPr>
          <w:rFonts w:hint="eastAsia" w:ascii="仿宋_GB2312" w:hAnsi="仿宋_GB2312" w:eastAsia="仿宋_GB2312" w:cs="仿宋_GB2312"/>
          <w:color w:val="auto"/>
          <w:sz w:val="36"/>
          <w:szCs w:val="36"/>
          <w:highlight w:val="none"/>
          <w:lang w:val="en-US" w:eastAsia="zh-CN"/>
        </w:rPr>
        <w:t>的</w:t>
      </w:r>
      <w:r>
        <w:rPr>
          <w:rFonts w:hint="eastAsia" w:ascii="仿宋_GB2312" w:hAnsi="仿宋_GB2312" w:eastAsia="仿宋_GB2312" w:cs="仿宋_GB2312"/>
          <w:color w:val="auto"/>
          <w:sz w:val="36"/>
          <w:szCs w:val="36"/>
          <w:highlight w:val="none"/>
        </w:rPr>
        <w:t>金融类项目</w:t>
      </w:r>
      <w:r>
        <w:rPr>
          <w:rFonts w:hint="eastAsia" w:ascii="仿宋_GB2312" w:hAnsi="仿宋_GB2312" w:eastAsia="仿宋_GB2312" w:cs="仿宋_GB2312"/>
          <w:color w:val="auto"/>
          <w:sz w:val="36"/>
          <w:szCs w:val="36"/>
          <w:highlight w:val="none"/>
          <w:lang w:val="en-US" w:eastAsia="zh-CN"/>
        </w:rPr>
        <w:t>落地，占全市比重超过1/3。深入</w:t>
      </w:r>
      <w:r>
        <w:rPr>
          <w:rFonts w:hint="default" w:ascii="Times New Roman" w:hAnsi="Times New Roman" w:eastAsia="仿宋_GB2312" w:cs="Times New Roman"/>
          <w:color w:val="auto"/>
          <w:sz w:val="36"/>
          <w:szCs w:val="36"/>
          <w:highlight w:val="none"/>
        </w:rPr>
        <w:t>落实减税降费系列政策，</w:t>
      </w:r>
      <w:r>
        <w:rPr>
          <w:rFonts w:hint="eastAsia" w:ascii="仿宋_GB2312" w:hAnsi="仿宋_GB2312" w:eastAsia="仿宋_GB2312" w:cs="仿宋_GB2312"/>
          <w:color w:val="auto"/>
          <w:sz w:val="36"/>
          <w:szCs w:val="36"/>
          <w:highlight w:val="none"/>
        </w:rPr>
        <w:t>坚持“一企一策”，为企业精准定制“服务包”。大力深化“放管服”改革，在全市率先实现综窗受理，1233个事项实现“一窗”办理，率先实现企业准入“一日办结”、注销“只跑一次”。</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default" w:ascii="Times New Roman" w:hAnsi="Times New Roman" w:eastAsia="黑体" w:cs="Times New Roman"/>
          <w:strike w:val="0"/>
          <w:color w:val="auto"/>
          <w:sz w:val="36"/>
          <w:szCs w:val="36"/>
          <w:lang w:val="en-US" w:eastAsia="zh-CN"/>
        </w:rPr>
      </w:pPr>
      <w:bookmarkStart w:id="16" w:name="_Toc24836"/>
      <w:bookmarkStart w:id="17" w:name="_Toc16938"/>
      <w:bookmarkStart w:id="18" w:name="_Toc16052"/>
      <w:r>
        <w:rPr>
          <w:rFonts w:hint="eastAsia" w:ascii="Times New Roman" w:hAnsi="Times New Roman" w:eastAsia="黑体" w:cs="Times New Roman"/>
          <w:strike w:val="0"/>
          <w:color w:val="auto"/>
          <w:sz w:val="36"/>
          <w:szCs w:val="36"/>
          <w:lang w:val="en-US" w:eastAsia="zh-CN"/>
        </w:rPr>
        <w:t>二、对比分析</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strike w:val="0"/>
          <w:color w:val="auto"/>
          <w:sz w:val="36"/>
          <w:szCs w:val="36"/>
          <w:highlight w:val="none"/>
          <w:lang w:val="en-US" w:eastAsia="zh-CN"/>
        </w:rPr>
      </w:pPr>
      <w:bookmarkStart w:id="19" w:name="_Toc12311"/>
      <w:bookmarkStart w:id="20" w:name="_Toc22901"/>
      <w:r>
        <w:rPr>
          <w:rFonts w:hint="eastAsia" w:ascii="楷体_GB2312" w:hAnsi="楷体_GB2312" w:eastAsia="楷体_GB2312" w:cs="楷体_GB2312"/>
          <w:b w:val="0"/>
          <w:bCs/>
          <w:strike w:val="0"/>
          <w:color w:val="auto"/>
          <w:sz w:val="36"/>
          <w:szCs w:val="36"/>
          <w:highlight w:val="none"/>
          <w:lang w:val="en-US" w:eastAsia="zh-CN"/>
        </w:rPr>
        <w:t>（一）综合经济实力位列第一梯队，但增长动能有待培育</w:t>
      </w:r>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strike w:val="0"/>
          <w:color w:val="auto"/>
          <w:kern w:val="2"/>
          <w:sz w:val="36"/>
          <w:szCs w:val="36"/>
          <w:lang w:val="en-US" w:eastAsia="zh-CN" w:bidi="ar-SA"/>
        </w:rPr>
      </w:pPr>
      <w:r>
        <w:rPr>
          <w:rFonts w:hint="eastAsia" w:ascii="仿宋_GB2312" w:hAnsi="仿宋_GB2312" w:eastAsia="仿宋_GB2312" w:cs="仿宋_GB2312"/>
          <w:strike w:val="0"/>
          <w:color w:val="auto"/>
          <w:kern w:val="2"/>
          <w:sz w:val="36"/>
          <w:szCs w:val="36"/>
          <w:lang w:val="en-US" w:eastAsia="zh-CN" w:bidi="ar-SA"/>
        </w:rPr>
        <w:t>2020年，西城区实现地区生产总值5061.1亿元，位居全市第三位，经济规模优势显著。从财政实力看，2020年全区公共财政预算收入413.8亿元，位居全市第三位。2020年，全区人均GDP达45.8万元/人，是全市平均水平（16.5万元/人）的2.8倍，位居各城区首位。但从经济增速看，剔除价格因素影响，2020年地区生产总值同比下降1.1%，低于全市平均水平</w:t>
      </w:r>
      <w:r>
        <w:rPr>
          <w:rFonts w:hint="eastAsia" w:ascii="仿宋_GB2312" w:hAnsi="仿宋_GB2312" w:eastAsia="仿宋_GB2312" w:cs="仿宋_GB2312"/>
          <w:strike w:val="0"/>
          <w:color w:val="auto"/>
          <w:kern w:val="2"/>
          <w:sz w:val="36"/>
          <w:szCs w:val="36"/>
          <w:shd w:val="clear" w:color="auto" w:fill="auto"/>
          <w:lang w:val="en-US" w:eastAsia="zh-CN" w:bidi="ar-SA"/>
        </w:rPr>
        <w:t>，</w:t>
      </w:r>
      <w:r>
        <w:rPr>
          <w:rFonts w:hint="eastAsia" w:ascii="仿宋_GB2312" w:hAnsi="仿宋_GB2312" w:eastAsia="仿宋_GB2312" w:cs="仿宋_GB2312"/>
          <w:strike w:val="0"/>
          <w:color w:val="auto"/>
          <w:kern w:val="2"/>
          <w:sz w:val="36"/>
          <w:szCs w:val="36"/>
          <w:lang w:val="en-US" w:eastAsia="zh-CN" w:bidi="ar-SA"/>
        </w:rPr>
        <w:t>位居中心城区第五位。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楷体_GB2312" w:hAnsi="楷体_GB2312" w:eastAsia="楷体_GB2312" w:cs="楷体_GB2312"/>
          <w:b w:val="0"/>
          <w:bCs/>
          <w:strike w:val="0"/>
          <w:color w:val="auto"/>
          <w:sz w:val="36"/>
          <w:szCs w:val="36"/>
          <w:highlight w:val="none"/>
          <w:lang w:val="en-US" w:eastAsia="zh-CN"/>
        </w:rPr>
      </w:pPr>
      <w:bookmarkStart w:id="21" w:name="_Toc31904"/>
      <w:bookmarkStart w:id="22" w:name="_Toc26729"/>
      <w:r>
        <w:rPr>
          <w:rFonts w:hint="eastAsia" w:ascii="楷体_GB2312" w:hAnsi="楷体_GB2312" w:eastAsia="楷体_GB2312" w:cs="楷体_GB2312"/>
          <w:b w:val="0"/>
          <w:bCs/>
          <w:strike w:val="0"/>
          <w:color w:val="auto"/>
          <w:sz w:val="36"/>
          <w:szCs w:val="36"/>
          <w:highlight w:val="none"/>
          <w:lang w:val="en-US" w:eastAsia="zh-CN"/>
        </w:rPr>
        <w:t>（二）服务业发展领先优势明显，但增速低于全市水平</w:t>
      </w:r>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Calibri" w:hAnsi="Calibri" w:eastAsia="仿宋_GB2312" w:cs="Times New Roman"/>
          <w:strike w:val="0"/>
          <w:color w:val="auto"/>
          <w:sz w:val="32"/>
          <w:lang w:val="en-US" w:eastAsia="zh-CN"/>
        </w:rPr>
      </w:pPr>
      <w:r>
        <w:rPr>
          <w:rFonts w:hint="eastAsia" w:ascii="仿宋_GB2312" w:hAnsi="仿宋_GB2312" w:eastAsia="仿宋_GB2312" w:cs="仿宋_GB2312"/>
          <w:strike w:val="0"/>
          <w:color w:val="auto"/>
          <w:sz w:val="36"/>
          <w:szCs w:val="36"/>
        </w:rPr>
        <w:t>2020年，</w:t>
      </w:r>
      <w:r>
        <w:rPr>
          <w:rFonts w:hint="eastAsia" w:ascii="仿宋_GB2312" w:hAnsi="仿宋_GB2312" w:eastAsia="仿宋_GB2312" w:cs="仿宋_GB2312"/>
          <w:strike w:val="0"/>
          <w:color w:val="auto"/>
          <w:sz w:val="36"/>
          <w:szCs w:val="36"/>
          <w:lang w:val="en-US"/>
        </w:rPr>
        <w:t>西城区</w:t>
      </w:r>
      <w:r>
        <w:rPr>
          <w:rFonts w:hint="eastAsia" w:ascii="仿宋_GB2312" w:hAnsi="仿宋_GB2312" w:eastAsia="仿宋_GB2312" w:cs="仿宋_GB2312"/>
          <w:strike w:val="0"/>
          <w:color w:val="auto"/>
          <w:sz w:val="36"/>
          <w:szCs w:val="36"/>
        </w:rPr>
        <w:t>服务业</w:t>
      </w:r>
      <w:r>
        <w:rPr>
          <w:rFonts w:hint="eastAsia" w:ascii="仿宋_GB2312" w:hAnsi="仿宋_GB2312" w:eastAsia="仿宋_GB2312" w:cs="仿宋_GB2312"/>
          <w:strike w:val="0"/>
          <w:color w:val="auto"/>
          <w:sz w:val="36"/>
          <w:szCs w:val="36"/>
          <w:lang w:val="en-US" w:eastAsia="zh-CN"/>
        </w:rPr>
        <w:t>增加值</w:t>
      </w:r>
      <w:r>
        <w:rPr>
          <w:rFonts w:hint="eastAsia" w:ascii="仿宋_GB2312" w:hAnsi="仿宋_GB2312" w:eastAsia="仿宋_GB2312" w:cs="仿宋_GB2312"/>
          <w:strike w:val="0"/>
          <w:color w:val="auto"/>
          <w:sz w:val="36"/>
          <w:szCs w:val="36"/>
        </w:rPr>
        <w:t>占GDP比重达到95%，高于全市平均水平1</w:t>
      </w:r>
      <w:r>
        <w:rPr>
          <w:rFonts w:hint="eastAsia" w:ascii="仿宋_GB2312" w:hAnsi="仿宋_GB2312" w:eastAsia="仿宋_GB2312" w:cs="仿宋_GB2312"/>
          <w:strike w:val="0"/>
          <w:color w:val="auto"/>
          <w:sz w:val="36"/>
          <w:szCs w:val="36"/>
          <w:lang w:val="en-US" w:eastAsia="zh-CN"/>
        </w:rPr>
        <w:t>1.2</w:t>
      </w:r>
      <w:r>
        <w:rPr>
          <w:rFonts w:hint="eastAsia" w:ascii="仿宋_GB2312" w:hAnsi="仿宋_GB2312" w:eastAsia="仿宋_GB2312" w:cs="仿宋_GB2312"/>
          <w:strike w:val="0"/>
          <w:color w:val="auto"/>
          <w:sz w:val="36"/>
          <w:szCs w:val="36"/>
        </w:rPr>
        <w:t>个百分点。从质量效益看，2020年全区规模以上第三产业法人单位劳动生产率59.5万元/人，高于全市平均水平。全区规模以上第三产业法人单位利润率达42.9%，是全市平均水平的2.5倍。</w:t>
      </w:r>
      <w:r>
        <w:rPr>
          <w:rFonts w:hint="eastAsia" w:ascii="仿宋_GB2312" w:hAnsi="仿宋_GB2312" w:eastAsia="仿宋_GB2312" w:cs="仿宋_GB2312"/>
          <w:strike w:val="0"/>
          <w:color w:val="auto"/>
          <w:sz w:val="36"/>
          <w:szCs w:val="36"/>
          <w:lang w:val="en-US" w:eastAsia="zh-CN"/>
        </w:rPr>
        <w:t>从增长速度看，</w:t>
      </w:r>
      <w:r>
        <w:rPr>
          <w:rFonts w:hint="eastAsia" w:ascii="仿宋_GB2312" w:hAnsi="仿宋_GB2312" w:eastAsia="仿宋_GB2312" w:cs="仿宋_GB2312"/>
          <w:strike w:val="0"/>
          <w:color w:val="auto"/>
          <w:sz w:val="36"/>
          <w:szCs w:val="36"/>
        </w:rPr>
        <w:t>与2015年相比，</w:t>
      </w:r>
      <w:r>
        <w:rPr>
          <w:rFonts w:hint="eastAsia" w:ascii="仿宋_GB2312" w:hAnsi="仿宋_GB2312" w:eastAsia="仿宋_GB2312" w:cs="仿宋_GB2312"/>
          <w:strike w:val="0"/>
          <w:color w:val="auto"/>
          <w:sz w:val="36"/>
          <w:szCs w:val="36"/>
          <w:lang w:val="en-US" w:eastAsia="zh-CN"/>
        </w:rPr>
        <w:t>服务业增加值年均增速10.1%，低于全市平均增速。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720" w:firstLineChars="200"/>
        <w:contextualSpacing/>
        <w:textAlignment w:val="auto"/>
        <w:rPr>
          <w:rFonts w:hint="eastAsia" w:ascii="楷体_GB2312" w:hAnsi="楷体_GB2312" w:eastAsia="楷体_GB2312" w:cs="楷体_GB2312"/>
          <w:b w:val="0"/>
          <w:bCs/>
          <w:strike w:val="0"/>
          <w:color w:val="auto"/>
          <w:sz w:val="36"/>
          <w:szCs w:val="36"/>
          <w:highlight w:val="none"/>
          <w:lang w:val="en-US" w:eastAsia="zh-CN"/>
        </w:rPr>
      </w:pPr>
      <w:bookmarkStart w:id="23" w:name="_Toc31887"/>
      <w:bookmarkStart w:id="24" w:name="_Toc14876"/>
      <w:r>
        <w:rPr>
          <w:rFonts w:hint="eastAsia" w:ascii="楷体_GB2312" w:hAnsi="楷体_GB2312" w:eastAsia="楷体_GB2312" w:cs="楷体_GB2312"/>
          <w:b w:val="0"/>
          <w:bCs/>
          <w:strike w:val="0"/>
          <w:color w:val="auto"/>
          <w:sz w:val="36"/>
          <w:szCs w:val="36"/>
          <w:highlight w:val="none"/>
          <w:lang w:val="en-US" w:eastAsia="zh-CN"/>
        </w:rPr>
        <w:t>金融业占据经济半壁江山，但经济内部结构</w:t>
      </w:r>
      <w:bookmarkEnd w:id="23"/>
      <w:bookmarkEnd w:id="24"/>
      <w:r>
        <w:rPr>
          <w:rFonts w:hint="eastAsia" w:ascii="楷体_GB2312" w:hAnsi="楷体_GB2312" w:eastAsia="楷体_GB2312" w:cs="楷体_GB2312"/>
          <w:b w:val="0"/>
          <w:bCs/>
          <w:strike w:val="0"/>
          <w:color w:val="auto"/>
          <w:sz w:val="36"/>
          <w:szCs w:val="36"/>
          <w:highlight w:val="none"/>
          <w:lang w:val="en-US" w:eastAsia="zh-CN"/>
        </w:rPr>
        <w:t>有待优化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contextualSpacing/>
        <w:jc w:val="left"/>
        <w:textAlignment w:val="auto"/>
        <w:rPr>
          <w:rFonts w:hint="eastAsia" w:ascii="楷体_GB2312" w:hAnsi="楷体_GB2312" w:eastAsia="楷体_GB2312" w:cs="楷体_GB2312"/>
          <w:b w:val="0"/>
          <w:bCs/>
          <w:strike w:val="0"/>
          <w:color w:val="auto"/>
          <w:sz w:val="36"/>
          <w:szCs w:val="36"/>
          <w:highlight w:val="none"/>
          <w:lang w:val="en-US" w:eastAsia="zh-CN"/>
        </w:rPr>
      </w:pPr>
      <w:r>
        <w:rPr>
          <w:rFonts w:hint="eastAsia" w:ascii="仿宋_GB2312" w:hAnsi="仿宋_GB2312" w:eastAsia="仿宋_GB2312" w:cs="仿宋_GB2312"/>
          <w:bCs/>
          <w:strike w:val="0"/>
          <w:color w:val="auto"/>
          <w:kern w:val="2"/>
          <w:sz w:val="36"/>
          <w:szCs w:val="36"/>
          <w:lang w:val="en-US" w:eastAsia="zh-CN" w:bidi="ar-SA"/>
        </w:rPr>
        <w:t>2020年，西城区实现金融业增加值2653.8亿元，占全市金融业比重为38.6%，占全区GDP比重达到</w:t>
      </w:r>
      <w:bookmarkStart w:id="25" w:name="_Hlk86770357"/>
      <w:r>
        <w:rPr>
          <w:rFonts w:hint="eastAsia" w:ascii="仿宋_GB2312" w:hAnsi="仿宋_GB2312" w:eastAsia="仿宋_GB2312" w:cs="仿宋_GB2312"/>
          <w:bCs/>
          <w:strike w:val="0"/>
          <w:color w:val="auto"/>
          <w:kern w:val="2"/>
          <w:sz w:val="36"/>
          <w:szCs w:val="36"/>
          <w:lang w:val="en-US" w:eastAsia="zh-CN" w:bidi="ar-SA"/>
        </w:rPr>
        <w:t>52.4%，处于绝对</w:t>
      </w:r>
      <w:bookmarkEnd w:id="25"/>
      <w:r>
        <w:rPr>
          <w:rFonts w:hint="eastAsia" w:ascii="仿宋_GB2312" w:hAnsi="仿宋_GB2312" w:eastAsia="仿宋_GB2312" w:cs="仿宋_GB2312"/>
          <w:bCs/>
          <w:strike w:val="0"/>
          <w:color w:val="auto"/>
          <w:kern w:val="2"/>
          <w:sz w:val="36"/>
          <w:szCs w:val="36"/>
          <w:lang w:val="en-US" w:eastAsia="zh-CN" w:bidi="ar-SA"/>
        </w:rPr>
        <w:t>主导地位。但从产业内部结构看，金融业“一枝独大”特征突出，商务服务、科技服务、信息服务等其他领域占GDP比重均在5%左右。对比来看，</w:t>
      </w:r>
      <w:r>
        <w:rPr>
          <w:rFonts w:hint="eastAsia" w:ascii="仿宋_GB2312" w:hAnsi="仿宋_GB2312" w:eastAsia="仿宋_GB2312" w:cs="仿宋_GB2312"/>
          <w:bCs/>
          <w:strike w:val="0"/>
          <w:color w:val="auto"/>
          <w:kern w:val="2"/>
          <w:sz w:val="36"/>
          <w:szCs w:val="36"/>
          <w:shd w:val="clear" w:color="auto" w:fill="auto"/>
          <w:lang w:val="en-US" w:eastAsia="zh-CN" w:bidi="ar-SA"/>
        </w:rPr>
        <w:t>其他中心</w:t>
      </w:r>
      <w:r>
        <w:rPr>
          <w:rFonts w:hint="eastAsia" w:ascii="仿宋_GB2312" w:hAnsi="仿宋_GB2312" w:eastAsia="仿宋_GB2312" w:cs="仿宋_GB2312"/>
          <w:bCs/>
          <w:strike w:val="0"/>
          <w:color w:val="auto"/>
          <w:kern w:val="2"/>
          <w:sz w:val="36"/>
          <w:szCs w:val="36"/>
          <w:lang w:val="en-US" w:eastAsia="zh-CN" w:bidi="ar-SA"/>
        </w:rPr>
        <w:t>城区主导产业占比在20-30%左右，非主导产业占比在10%左右，呈现梯队发展格局。总体上看，西城区产业结构高度集中，数字经济、金融科技、专业服务等新兴动能有待培育，高质量创新发展活力有待增强。</w:t>
      </w:r>
      <w:bookmarkStart w:id="26" w:name="_Toc12214"/>
      <w:bookmarkStart w:id="27" w:name="_Toc1827"/>
    </w:p>
    <w:p>
      <w:pPr>
        <w:keepLines w:val="0"/>
        <w:widowControl w:val="0"/>
        <w:numPr>
          <w:ilvl w:val="0"/>
          <w:numId w:val="0"/>
        </w:numPr>
        <w:spacing w:line="600" w:lineRule="exact"/>
        <w:ind w:firstLine="720" w:firstLineChars="200"/>
        <w:contextualSpacing/>
        <w:jc w:val="left"/>
        <w:textAlignment w:val="auto"/>
        <w:rPr>
          <w:rFonts w:ascii="Times New Roman" w:hAnsi="Times New Roman" w:eastAsia="仿宋_GB2312" w:cs="Times New Roman"/>
          <w:bCs/>
          <w:strike/>
          <w:color w:val="auto"/>
          <w:kern w:val="2"/>
          <w:sz w:val="32"/>
          <w:szCs w:val="22"/>
          <w:shd w:val="clear" w:color="FFFFFF" w:fill="D9D9D9"/>
          <w:lang w:val="en-US" w:eastAsia="zh-CN" w:bidi="ar-SA"/>
        </w:rPr>
      </w:pPr>
      <w:r>
        <w:rPr>
          <w:rFonts w:hint="eastAsia" w:ascii="楷体_GB2312" w:hAnsi="楷体_GB2312" w:eastAsia="楷体_GB2312" w:cs="楷体_GB2312"/>
          <w:b w:val="0"/>
          <w:bCs/>
          <w:strike w:val="0"/>
          <w:color w:val="auto"/>
          <w:sz w:val="36"/>
          <w:szCs w:val="36"/>
          <w:highlight w:val="none"/>
          <w:lang w:val="en-US" w:eastAsia="zh-CN"/>
        </w:rPr>
        <w:t>（四）大型央企国企高度集聚，但新兴主体活力不足</w:t>
      </w:r>
      <w:bookmarkEnd w:id="26"/>
      <w:bookmarkEnd w:id="27"/>
      <w:r>
        <w:rPr>
          <w:rFonts w:hint="eastAsia" w:ascii="仿宋_GB2312" w:hAnsi="仿宋_GB2312" w:eastAsia="仿宋_GB2312" w:cs="仿宋_GB2312"/>
          <w:bCs/>
          <w:strike w:val="0"/>
          <w:color w:val="auto"/>
          <w:kern w:val="2"/>
          <w:sz w:val="36"/>
          <w:szCs w:val="36"/>
          <w:lang w:val="en-US" w:eastAsia="zh-CN" w:bidi="ar-SA"/>
        </w:rPr>
        <w:t xml:space="preserve">    西城区集聚了众多规模大、贡献高的总部型企业，是北京总部经济发展的重要承载区。初步统计，全区经市级认定的总部企业约400家，由国资委监管的央企中近1/3总部位于西城区，主要集中在能源、电信、金融等行业领域。但从市场主体结构看，中小型企业增长活力不强，根据四经普数据显示，2018年末西城区共有法人单位4.6万个，与三经普数据相比，西城区法人单位数量同比增长5.9%，增速位居中心城区最后一位。截至2020年底，西城区共有上市企业38家，占全市的10%，存在较大的增长空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strike w:val="0"/>
          <w:color w:val="auto"/>
          <w:sz w:val="36"/>
          <w:szCs w:val="36"/>
          <w:highlight w:val="none"/>
          <w:lang w:val="en-US" w:eastAsia="zh-CN"/>
        </w:rPr>
      </w:pPr>
      <w:bookmarkStart w:id="28" w:name="_Toc21270"/>
      <w:bookmarkStart w:id="29" w:name="_Toc25111"/>
      <w:r>
        <w:rPr>
          <w:rFonts w:hint="eastAsia" w:ascii="楷体_GB2312" w:hAnsi="楷体_GB2312" w:eastAsia="楷体_GB2312" w:cs="楷体_GB2312"/>
          <w:b w:val="0"/>
          <w:bCs/>
          <w:strike w:val="0"/>
          <w:color w:val="auto"/>
          <w:sz w:val="36"/>
          <w:szCs w:val="36"/>
          <w:highlight w:val="none"/>
          <w:lang w:val="en-US" w:eastAsia="zh-CN"/>
        </w:rPr>
        <w:t>（五）人才资源</w:t>
      </w:r>
      <w:r>
        <w:rPr>
          <w:rFonts w:hint="default" w:ascii="楷体_GB2312" w:hAnsi="楷体_GB2312" w:eastAsia="楷体_GB2312" w:cs="楷体_GB2312"/>
          <w:b w:val="0"/>
          <w:bCs/>
          <w:strike w:val="0"/>
          <w:color w:val="auto"/>
          <w:sz w:val="36"/>
          <w:szCs w:val="36"/>
          <w:highlight w:val="none"/>
          <w:lang w:val="en-US" w:eastAsia="zh-CN"/>
        </w:rPr>
        <w:t>密度</w:t>
      </w:r>
      <w:r>
        <w:rPr>
          <w:rFonts w:hint="eastAsia" w:ascii="楷体_GB2312" w:hAnsi="楷体_GB2312" w:eastAsia="楷体_GB2312" w:cs="楷体_GB2312"/>
          <w:b w:val="0"/>
          <w:bCs/>
          <w:strike w:val="0"/>
          <w:color w:val="auto"/>
          <w:sz w:val="36"/>
          <w:szCs w:val="36"/>
          <w:highlight w:val="none"/>
          <w:lang w:val="en-US" w:eastAsia="zh-CN"/>
        </w:rPr>
        <w:t>全市领先</w:t>
      </w:r>
      <w:r>
        <w:rPr>
          <w:rFonts w:hint="default" w:ascii="楷体_GB2312" w:hAnsi="楷体_GB2312" w:eastAsia="楷体_GB2312" w:cs="楷体_GB2312"/>
          <w:b w:val="0"/>
          <w:bCs/>
          <w:strike w:val="0"/>
          <w:color w:val="auto"/>
          <w:sz w:val="36"/>
          <w:szCs w:val="36"/>
          <w:highlight w:val="none"/>
          <w:lang w:val="en-US" w:eastAsia="zh-CN"/>
        </w:rPr>
        <w:t>，</w:t>
      </w:r>
      <w:r>
        <w:rPr>
          <w:rFonts w:hint="eastAsia" w:ascii="楷体_GB2312" w:hAnsi="楷体_GB2312" w:eastAsia="楷体_GB2312" w:cs="楷体_GB2312"/>
          <w:b w:val="0"/>
          <w:bCs/>
          <w:strike w:val="0"/>
          <w:color w:val="auto"/>
          <w:sz w:val="36"/>
          <w:szCs w:val="36"/>
          <w:highlight w:val="none"/>
          <w:lang w:val="en-US" w:eastAsia="zh-CN"/>
        </w:rPr>
        <w:t>但科技领军</w:t>
      </w:r>
      <w:r>
        <w:rPr>
          <w:rFonts w:hint="default" w:ascii="楷体_GB2312" w:hAnsi="楷体_GB2312" w:eastAsia="楷体_GB2312" w:cs="楷体_GB2312"/>
          <w:b w:val="0"/>
          <w:bCs/>
          <w:strike w:val="0"/>
          <w:color w:val="auto"/>
          <w:sz w:val="36"/>
          <w:szCs w:val="36"/>
          <w:highlight w:val="none"/>
          <w:lang w:val="en-US" w:eastAsia="zh-CN"/>
        </w:rPr>
        <w:t>人才</w:t>
      </w:r>
      <w:r>
        <w:rPr>
          <w:rFonts w:hint="eastAsia" w:ascii="楷体_GB2312" w:hAnsi="楷体_GB2312" w:eastAsia="楷体_GB2312" w:cs="楷体_GB2312"/>
          <w:b w:val="0"/>
          <w:bCs/>
          <w:strike w:val="0"/>
          <w:color w:val="auto"/>
          <w:sz w:val="36"/>
          <w:szCs w:val="36"/>
          <w:highlight w:val="none"/>
          <w:lang w:val="en-US" w:eastAsia="zh-CN"/>
        </w:rPr>
        <w:t>缺乏</w:t>
      </w:r>
      <w:bookmarkEnd w:id="28"/>
      <w:bookmarkEnd w:id="29"/>
    </w:p>
    <w:p>
      <w:pPr>
        <w:widowControl w:val="0"/>
        <w:spacing w:line="360" w:lineRule="auto"/>
        <w:ind w:firstLine="0" w:firstLineChars="0"/>
        <w:jc w:val="both"/>
        <w:rPr>
          <w:rFonts w:hint="eastAsia" w:ascii="仿宋_GB2312" w:hAnsi="仿宋_GB2312" w:eastAsia="仿宋_GB2312" w:cs="仿宋_GB2312"/>
          <w:b w:val="0"/>
          <w:bCs w:val="0"/>
          <w:strike w:val="0"/>
          <w:color w:val="auto"/>
          <w:kern w:val="2"/>
          <w:sz w:val="36"/>
          <w:szCs w:val="36"/>
          <w:highlight w:val="yellow"/>
          <w:lang w:val="en-US" w:eastAsia="zh-CN" w:bidi="ar-SA"/>
        </w:rPr>
      </w:pPr>
      <w:r>
        <w:rPr>
          <w:rFonts w:hint="eastAsia" w:ascii="仿宋_GB2312" w:hAnsi="仿宋_GB2312" w:eastAsia="仿宋_GB2312" w:cs="仿宋_GB2312"/>
          <w:b w:val="0"/>
          <w:bCs w:val="0"/>
          <w:strike w:val="0"/>
          <w:color w:val="auto"/>
          <w:kern w:val="2"/>
          <w:sz w:val="36"/>
          <w:szCs w:val="36"/>
          <w:lang w:val="en-US" w:eastAsia="zh-CN" w:bidi="ar-SA"/>
        </w:rPr>
        <w:t>2020年，</w:t>
      </w:r>
      <w:r>
        <w:rPr>
          <w:rFonts w:hint="default" w:ascii="仿宋_GB2312" w:hAnsi="仿宋_GB2312" w:eastAsia="仿宋_GB2312" w:cs="仿宋_GB2312"/>
          <w:b w:val="0"/>
          <w:bCs w:val="0"/>
          <w:strike w:val="0"/>
          <w:color w:val="auto"/>
          <w:kern w:val="2"/>
          <w:sz w:val="36"/>
          <w:szCs w:val="36"/>
          <w:lang w:val="en-US" w:eastAsia="zh-CN" w:bidi="ar-SA"/>
        </w:rPr>
        <w:t>全区人才资源总量达到102.9万人</w:t>
      </w:r>
      <w:r>
        <w:rPr>
          <w:rFonts w:hint="eastAsia" w:ascii="仿宋_GB2312" w:hAnsi="仿宋_GB2312" w:eastAsia="仿宋_GB2312" w:cs="仿宋_GB2312"/>
          <w:b w:val="0"/>
          <w:bCs w:val="0"/>
          <w:strike w:val="0"/>
          <w:color w:val="auto"/>
          <w:kern w:val="2"/>
          <w:sz w:val="36"/>
          <w:szCs w:val="36"/>
          <w:lang w:val="en-US" w:eastAsia="zh-CN" w:bidi="ar-SA"/>
        </w:rPr>
        <w:t>，占全市比重的13.4%。人才资源密度超过95%，远高于全市平均水平，领先地位优势明显。</w:t>
      </w:r>
      <w:r>
        <w:rPr>
          <w:rFonts w:hint="eastAsia" w:ascii="仿宋_GB2312" w:hAnsi="仿宋_GB2312" w:eastAsia="仿宋_GB2312" w:cs="仿宋_GB2312"/>
          <w:b w:val="0"/>
          <w:bCs w:val="0"/>
          <w:strike w:val="0"/>
          <w:color w:val="auto"/>
          <w:kern w:val="24"/>
          <w:sz w:val="36"/>
          <w:szCs w:val="36"/>
          <w:highlight w:val="none"/>
          <w:lang w:val="en-US" w:eastAsia="zh-CN"/>
        </w:rPr>
        <w:t>人才贡献率达62.5%，高于北京市7个百分点，对经济发展的智力支撑作用突出。对比来看，高端人才、专业人才集聚不足，</w:t>
      </w:r>
      <w:r>
        <w:rPr>
          <w:rFonts w:hint="eastAsia" w:ascii="仿宋_GB2312" w:hAnsi="仿宋_GB2312" w:eastAsia="仿宋_GB2312" w:cs="仿宋_GB2312"/>
          <w:b w:val="0"/>
          <w:bCs w:val="0"/>
          <w:strike w:val="0"/>
          <w:color w:val="auto"/>
          <w:kern w:val="2"/>
          <w:sz w:val="36"/>
          <w:szCs w:val="36"/>
          <w:highlight w:val="none"/>
          <w:lang w:val="en-US" w:eastAsia="zh-CN" w:bidi="ar-SA"/>
        </w:rPr>
        <w:t>“十三五”时期西城区共入选9名首都地区科技领军人才，占全市的比重为7.5%。截至2020年底，西城区共有13名北京市科技新星人才，占全市比重为8.7%</w:t>
      </w:r>
      <w:r>
        <w:rPr>
          <w:rFonts w:hint="eastAsia" w:ascii="仿宋_GB2312" w:hAnsi="仿宋_GB2312" w:eastAsia="仿宋_GB2312" w:cs="仿宋_GB2312"/>
          <w:b w:val="0"/>
          <w:bCs w:val="0"/>
          <w:strike w:val="0"/>
          <w:color w:val="auto"/>
          <w:kern w:val="2"/>
          <w:sz w:val="36"/>
          <w:szCs w:val="36"/>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strike w:val="0"/>
          <w:color w:val="auto"/>
          <w:sz w:val="36"/>
          <w:szCs w:val="36"/>
          <w:highlight w:val="none"/>
          <w:shd w:val="clear" w:color="auto" w:fill="auto"/>
          <w:lang w:val="en-US" w:eastAsia="zh-CN"/>
        </w:rPr>
      </w:pPr>
      <w:bookmarkStart w:id="30" w:name="_Toc2845"/>
      <w:bookmarkStart w:id="31" w:name="_Toc6920"/>
      <w:r>
        <w:rPr>
          <w:rFonts w:hint="eastAsia" w:ascii="楷体_GB2312" w:hAnsi="楷体_GB2312" w:eastAsia="楷体_GB2312" w:cs="楷体_GB2312"/>
          <w:b w:val="0"/>
          <w:bCs/>
          <w:strike w:val="0"/>
          <w:color w:val="auto"/>
          <w:sz w:val="36"/>
          <w:szCs w:val="36"/>
          <w:highlight w:val="none"/>
          <w:shd w:val="clear" w:color="auto" w:fill="auto"/>
          <w:lang w:val="en-US" w:eastAsia="zh-CN"/>
        </w:rPr>
        <w:t>（六）高品质载体空间加快释放，但产业</w:t>
      </w:r>
      <w:r>
        <w:rPr>
          <w:rFonts w:hint="default" w:ascii="楷体_GB2312" w:hAnsi="楷体_GB2312" w:eastAsia="楷体_GB2312" w:cs="楷体_GB2312"/>
          <w:b w:val="0"/>
          <w:bCs/>
          <w:strike w:val="0"/>
          <w:color w:val="auto"/>
          <w:sz w:val="36"/>
          <w:szCs w:val="36"/>
          <w:highlight w:val="none"/>
          <w:shd w:val="clear" w:color="auto" w:fill="auto"/>
          <w:lang w:val="en-US" w:eastAsia="zh-CN"/>
        </w:rPr>
        <w:t>运营成本偏高</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仿宋_GB2312" w:hAnsi="仿宋_GB2312" w:eastAsia="仿宋_GB2312" w:cs="仿宋_GB2312"/>
          <w:strike w:val="0"/>
          <w:color w:val="auto"/>
          <w:kern w:val="2"/>
          <w:sz w:val="36"/>
          <w:szCs w:val="36"/>
          <w:highlight w:val="none"/>
          <w:shd w:val="clear" w:color="auto" w:fill="auto"/>
          <w:lang w:val="en-US" w:eastAsia="zh-CN" w:bidi="ar-SA"/>
        </w:rPr>
      </w:pPr>
      <w:r>
        <w:rPr>
          <w:rFonts w:hint="eastAsia" w:ascii="仿宋_GB2312" w:hAnsi="仿宋_GB2312" w:eastAsia="仿宋_GB2312" w:cs="仿宋_GB2312"/>
          <w:b w:val="0"/>
          <w:bCs w:val="0"/>
          <w:strike w:val="0"/>
          <w:color w:val="auto"/>
          <w:kern w:val="2"/>
          <w:sz w:val="36"/>
          <w:szCs w:val="36"/>
          <w:highlight w:val="none"/>
          <w:shd w:val="clear" w:color="auto" w:fill="auto"/>
          <w:lang w:val="en-US" w:eastAsia="zh-CN" w:bidi="ar-SA"/>
        </w:rPr>
        <w:t>随着非首都功能疏解、低效楼宇改造升级，近年来西城区高品质产业空间加快释放，金科新区近20万平方米办公楼宇投入使用，高端产业承载力提升。</w:t>
      </w:r>
      <w:r>
        <w:rPr>
          <w:rFonts w:hint="eastAsia" w:ascii="仿宋_GB2312" w:hAnsi="仿宋_GB2312" w:eastAsia="仿宋_GB2312" w:cs="仿宋_GB2312"/>
          <w:strike w:val="0"/>
          <w:color w:val="auto"/>
          <w:kern w:val="2"/>
          <w:sz w:val="36"/>
          <w:szCs w:val="36"/>
          <w:shd w:val="clear" w:color="auto" w:fill="auto"/>
          <w:lang w:val="en-US" w:eastAsia="zh-CN" w:bidi="ar-SA"/>
        </w:rPr>
        <w:t>西城区空间资源已处于饱和并趋于定型状态，难以满足超大体量的项目空间需求。空间利用成本偏高，</w:t>
      </w:r>
      <w:r>
        <w:rPr>
          <w:rFonts w:hint="eastAsia" w:ascii="仿宋_GB2312" w:hAnsi="仿宋_GB2312" w:eastAsia="仿宋_GB2312" w:cs="仿宋_GB2312"/>
          <w:b w:val="0"/>
          <w:bCs w:val="0"/>
          <w:strike w:val="0"/>
          <w:color w:val="auto"/>
          <w:kern w:val="24"/>
          <w:sz w:val="36"/>
          <w:szCs w:val="36"/>
          <w:highlight w:val="none"/>
          <w:shd w:val="clear" w:color="auto" w:fill="auto"/>
          <w:lang w:val="en-US" w:eastAsia="zh-CN" w:bidi="ar-SA"/>
        </w:rPr>
        <w:t>2020年西城区A级写字楼租金平均水平为18.1元</w:t>
      </w:r>
      <w:r>
        <w:rPr>
          <w:rFonts w:hint="eastAsia" w:ascii="仿宋_GB2312" w:hAnsi="仿宋_GB2312" w:eastAsia="仿宋_GB2312" w:cs="仿宋_GB2312"/>
          <w:strike w:val="0"/>
          <w:color w:val="auto"/>
          <w:kern w:val="2"/>
          <w:sz w:val="36"/>
          <w:szCs w:val="36"/>
          <w:highlight w:val="none"/>
          <w:shd w:val="clear" w:color="auto" w:fill="auto"/>
          <w:lang w:val="en-US" w:eastAsia="zh-CN" w:bidi="ar-SA"/>
        </w:rPr>
        <w:t>/㎡/天，金融街租金水平持续保持高位，以最高价格37.4元/㎡/天跃升全球第三位，仅次于香港中环、纽约中城。</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32" w:name="_Toc22277"/>
      <w:r>
        <w:rPr>
          <w:rFonts w:hint="eastAsia" w:ascii="Times New Roman" w:hAnsi="Times New Roman" w:eastAsia="黑体" w:cs="Times New Roman"/>
          <w:color w:val="auto"/>
          <w:sz w:val="36"/>
          <w:szCs w:val="36"/>
          <w:lang w:val="en-US" w:eastAsia="zh-CN"/>
        </w:rPr>
        <w:t>三、存在问题</w:t>
      </w:r>
      <w:bookmarkEnd w:id="17"/>
      <w:bookmarkEnd w:id="18"/>
      <w:bookmarkEnd w:id="3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color w:val="auto"/>
          <w:sz w:val="36"/>
          <w:szCs w:val="36"/>
          <w:highlight w:val="none"/>
          <w:lang w:val="en-US" w:eastAsia="zh-CN"/>
        </w:rPr>
      </w:pPr>
      <w:bookmarkStart w:id="33" w:name="_Toc10019"/>
      <w:bookmarkStart w:id="34" w:name="_Toc3672"/>
      <w:r>
        <w:rPr>
          <w:rFonts w:hint="eastAsia" w:ascii="楷体_GB2312" w:hAnsi="楷体_GB2312" w:eastAsia="楷体_GB2312" w:cs="楷体_GB2312"/>
          <w:b w:val="0"/>
          <w:bCs/>
          <w:color w:val="auto"/>
          <w:sz w:val="36"/>
          <w:szCs w:val="36"/>
          <w:highlight w:val="none"/>
          <w:lang w:val="en-US" w:eastAsia="zh-CN"/>
        </w:rPr>
        <w:t>（一）产业结构依赖性强，经济增长韧性有待提高</w:t>
      </w:r>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lang w:val="en-US" w:eastAsia="zh-CN"/>
        </w:rPr>
        <w:t>西城区综合经济实力强劲，</w:t>
      </w:r>
      <w:r>
        <w:rPr>
          <w:rFonts w:hint="eastAsia" w:ascii="仿宋_GB2312" w:hAnsi="仿宋_GB2312" w:eastAsia="仿宋_GB2312" w:cs="仿宋_GB2312"/>
          <w:color w:val="auto"/>
          <w:sz w:val="36"/>
          <w:szCs w:val="36"/>
          <w:lang w:val="en-US" w:eastAsia="zh-CN"/>
        </w:rPr>
        <w:t>第三产业占</w:t>
      </w:r>
      <w:r>
        <w:rPr>
          <w:rFonts w:hint="eastAsia" w:ascii="仿宋_GB2312" w:hAnsi="仿宋_GB2312" w:eastAsia="仿宋_GB2312" w:cs="仿宋_GB2312"/>
          <w:color w:val="auto"/>
          <w:sz w:val="36"/>
          <w:szCs w:val="36"/>
        </w:rPr>
        <w:t>地区生产总值的比重达到</w:t>
      </w:r>
      <w:r>
        <w:rPr>
          <w:rFonts w:hint="eastAsia" w:ascii="仿宋_GB2312" w:hAnsi="仿宋_GB2312" w:eastAsia="仿宋_GB2312" w:cs="仿宋_GB2312"/>
          <w:color w:val="auto"/>
          <w:sz w:val="36"/>
          <w:szCs w:val="36"/>
          <w:lang w:val="en-US" w:eastAsia="zh-CN"/>
        </w:rPr>
        <w:t>95</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bCs/>
          <w:color w:val="auto"/>
          <w:sz w:val="36"/>
          <w:szCs w:val="36"/>
          <w:lang w:val="en-US" w:eastAsia="zh-CN"/>
        </w:rPr>
        <w:t>已</w:t>
      </w:r>
      <w:r>
        <w:rPr>
          <w:rFonts w:hint="eastAsia" w:ascii="仿宋_GB2312" w:hAnsi="仿宋_GB2312" w:eastAsia="仿宋_GB2312" w:cs="仿宋_GB2312"/>
          <w:color w:val="auto"/>
          <w:sz w:val="36"/>
          <w:szCs w:val="36"/>
        </w:rPr>
        <w:t>跻身国际</w:t>
      </w:r>
      <w:r>
        <w:rPr>
          <w:rFonts w:hint="eastAsia" w:ascii="仿宋_GB2312" w:hAnsi="仿宋_GB2312" w:eastAsia="仿宋_GB2312" w:cs="仿宋_GB2312"/>
          <w:color w:val="auto"/>
          <w:sz w:val="36"/>
          <w:szCs w:val="36"/>
          <w:lang w:val="en-US" w:eastAsia="zh-CN"/>
        </w:rPr>
        <w:t>发达城市和地区前列。金融业占经济总量比重超过50%，</w:t>
      </w:r>
      <w:r>
        <w:rPr>
          <w:rFonts w:hint="eastAsia" w:ascii="仿宋_GB2312" w:hAnsi="仿宋_GB2312" w:eastAsia="仿宋_GB2312" w:cs="仿宋_GB2312"/>
          <w:color w:val="auto"/>
          <w:sz w:val="36"/>
          <w:szCs w:val="36"/>
        </w:rPr>
        <w:t>多元</w:t>
      </w:r>
      <w:r>
        <w:rPr>
          <w:rFonts w:hint="eastAsia" w:ascii="仿宋_GB2312" w:hAnsi="仿宋_GB2312" w:eastAsia="仿宋_GB2312" w:cs="仿宋_GB2312"/>
          <w:color w:val="auto"/>
          <w:sz w:val="36"/>
          <w:szCs w:val="36"/>
          <w:lang w:val="en-US" w:eastAsia="zh-CN"/>
        </w:rPr>
        <w:t>化</w:t>
      </w:r>
      <w:r>
        <w:rPr>
          <w:rFonts w:hint="eastAsia" w:ascii="仿宋_GB2312" w:hAnsi="仿宋_GB2312" w:eastAsia="仿宋_GB2312" w:cs="仿宋_GB2312"/>
          <w:color w:val="auto"/>
          <w:sz w:val="36"/>
          <w:szCs w:val="36"/>
        </w:rPr>
        <w:t>支撑格局尚未形成</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产业体系的</w:t>
      </w:r>
      <w:r>
        <w:rPr>
          <w:rFonts w:hint="eastAsia" w:ascii="仿宋_GB2312" w:hAnsi="仿宋_GB2312" w:eastAsia="仿宋_GB2312" w:cs="仿宋_GB2312"/>
          <w:color w:val="auto"/>
          <w:sz w:val="36"/>
          <w:szCs w:val="36"/>
        </w:rPr>
        <w:t>抗风险能力有待提高</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新兴领域增长动能不足，</w:t>
      </w:r>
      <w:r>
        <w:rPr>
          <w:rFonts w:hint="eastAsia" w:ascii="仿宋_GB2312" w:hAnsi="仿宋_GB2312" w:eastAsia="仿宋_GB2312" w:cs="仿宋_GB2312"/>
          <w:color w:val="auto"/>
          <w:sz w:val="36"/>
          <w:szCs w:val="36"/>
        </w:rPr>
        <w:t>商务服务、科技服务、信息服务三大领域增速放缓，文化及相关产业领域的企业数量较多，但规模普遍偏小，质量效益较低，丰富的文化资源尚未转化成</w:t>
      </w:r>
      <w:r>
        <w:rPr>
          <w:rFonts w:hint="eastAsia" w:ascii="仿宋_GB2312" w:hAnsi="仿宋_GB2312" w:eastAsia="仿宋_GB2312" w:cs="仿宋_GB2312"/>
          <w:color w:val="auto"/>
          <w:sz w:val="36"/>
          <w:szCs w:val="36"/>
          <w:lang w:val="en-US" w:eastAsia="zh-CN"/>
        </w:rPr>
        <w:t>经济</w:t>
      </w:r>
      <w:r>
        <w:rPr>
          <w:rFonts w:hint="eastAsia" w:ascii="仿宋_GB2312" w:hAnsi="仿宋_GB2312" w:eastAsia="仿宋_GB2312" w:cs="仿宋_GB2312"/>
          <w:color w:val="auto"/>
          <w:sz w:val="36"/>
          <w:szCs w:val="36"/>
        </w:rPr>
        <w:t>生产力，文化创新活力有待释放。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color w:val="auto"/>
          <w:sz w:val="36"/>
          <w:szCs w:val="36"/>
          <w:highlight w:val="none"/>
          <w:lang w:val="en-US" w:eastAsia="zh-CN"/>
        </w:rPr>
      </w:pPr>
      <w:bookmarkStart w:id="35" w:name="_Toc32444"/>
      <w:bookmarkStart w:id="36" w:name="_Toc3885"/>
      <w:r>
        <w:rPr>
          <w:rFonts w:hint="eastAsia" w:ascii="楷体_GB2312" w:hAnsi="楷体_GB2312" w:eastAsia="楷体_GB2312" w:cs="楷体_GB2312"/>
          <w:b w:val="0"/>
          <w:bCs/>
          <w:color w:val="auto"/>
          <w:sz w:val="36"/>
          <w:szCs w:val="36"/>
          <w:highlight w:val="none"/>
          <w:lang w:val="en-US" w:eastAsia="zh-CN"/>
        </w:rPr>
        <w:t>（二）产业布局高度集中，南北均衡配置有待优化</w:t>
      </w:r>
      <w:bookmarkEnd w:id="35"/>
      <w:bookmarkEnd w:id="36"/>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受区域资源禀赋、市场条件、区划调整等因素影响，南北地区经济发展差异较大，产业布局集中度高，均衡化发展水平有待提升。从空间分布看，以金融街、德胜地区、北展地区等长安街以北区域为主，</w:t>
      </w:r>
      <w:r>
        <w:rPr>
          <w:rFonts w:hint="eastAsia" w:ascii="仿宋_GB2312" w:hAnsi="仿宋_GB2312" w:eastAsia="仿宋_GB2312" w:cs="仿宋_GB2312"/>
          <w:color w:val="auto"/>
          <w:sz w:val="36"/>
          <w:szCs w:val="36"/>
          <w:shd w:val="clear" w:color="auto" w:fill="auto"/>
          <w:lang w:val="en-US" w:eastAsia="zh-CN"/>
        </w:rPr>
        <w:t>金融街承载了全区经济发展的半壁江山。金科新区加快建设，率先带动以北展地区为核心的周边区域转型升级，将在北部地区形成新的空间增长极。</w:t>
      </w:r>
      <w:r>
        <w:rPr>
          <w:rFonts w:hint="eastAsia" w:ascii="仿宋_GB2312" w:hAnsi="仿宋_GB2312" w:eastAsia="仿宋_GB2312" w:cs="仿宋_GB2312"/>
          <w:color w:val="auto"/>
          <w:sz w:val="36"/>
          <w:szCs w:val="36"/>
          <w:lang w:val="en-US" w:eastAsia="zh-CN"/>
        </w:rPr>
        <w:t>以广安地区、马连道地区为核心的南部地区产业基础薄弱，空间品质有待提高，承接北部优质资源溢出效应不明显，南北协调发展格局尚未形成。</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color w:val="auto"/>
          <w:sz w:val="36"/>
          <w:szCs w:val="36"/>
          <w:highlight w:val="none"/>
          <w:lang w:val="en-US" w:eastAsia="zh-CN"/>
        </w:rPr>
      </w:pPr>
      <w:bookmarkStart w:id="37" w:name="_Toc24573"/>
      <w:bookmarkStart w:id="38" w:name="_Toc29682"/>
      <w:r>
        <w:rPr>
          <w:rFonts w:hint="eastAsia" w:ascii="楷体_GB2312" w:hAnsi="楷体_GB2312" w:eastAsia="楷体_GB2312" w:cs="楷体_GB2312"/>
          <w:b w:val="0"/>
          <w:bCs/>
          <w:color w:val="auto"/>
          <w:sz w:val="36"/>
          <w:szCs w:val="36"/>
          <w:highlight w:val="none"/>
          <w:lang w:val="en-US" w:eastAsia="zh-CN"/>
        </w:rPr>
        <w:t>（三）金融创新生态不完善，专业服务支撑有待</w:t>
      </w:r>
      <w:bookmarkEnd w:id="37"/>
      <w:bookmarkEnd w:id="38"/>
      <w:r>
        <w:rPr>
          <w:rFonts w:hint="eastAsia" w:ascii="楷体_GB2312" w:hAnsi="楷体_GB2312" w:eastAsia="楷体_GB2312" w:cs="楷体_GB2312"/>
          <w:b w:val="0"/>
          <w:bCs/>
          <w:color w:val="auto"/>
          <w:sz w:val="36"/>
          <w:szCs w:val="36"/>
          <w:highlight w:val="none"/>
          <w:lang w:val="en-US" w:eastAsia="zh-CN"/>
        </w:rPr>
        <w:t>提升</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总体上看，西城区以金融业为主导的高质量经济特征突出，但与金融创新发展相匹配的高端服务体系不健全，产业生态化水平有待提高。</w:t>
      </w:r>
      <w:r>
        <w:rPr>
          <w:rFonts w:hint="eastAsia" w:ascii="仿宋_GB2312" w:hAnsi="仿宋_GB2312" w:eastAsia="仿宋_GB2312" w:cs="仿宋_GB2312"/>
          <w:bCs/>
          <w:color w:val="auto"/>
          <w:sz w:val="36"/>
          <w:szCs w:val="36"/>
          <w:shd w:val="clear" w:color="auto" w:fill="auto"/>
          <w:lang w:val="en-US" w:eastAsia="zh-CN"/>
        </w:rPr>
        <w:t>与香港、新加坡等发达地区相比，法律、会计、审计等专业服务配套不完善，以中小微企业为主，且多为分业经营，甚至存在个体户现象。</w:t>
      </w:r>
      <w:r>
        <w:rPr>
          <w:rFonts w:hint="eastAsia" w:ascii="仿宋_GB2312" w:hAnsi="仿宋_GB2312" w:eastAsia="仿宋_GB2312" w:cs="仿宋_GB2312"/>
          <w:bCs/>
          <w:color w:val="auto"/>
          <w:sz w:val="36"/>
          <w:szCs w:val="36"/>
          <w:lang w:val="en-US" w:eastAsia="zh-CN"/>
        </w:rPr>
        <w:t>具有全球影响力的国际性法律机构缺乏，国际化法律人才不足。广告、咨询、人力资源等行业品牌化程度低，以中低端服务为主，高端高附加值环节有待培育，与国家金融管理中心和国际一流金科新区建设要求存在较大差距。</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color w:val="auto"/>
          <w:sz w:val="36"/>
          <w:szCs w:val="36"/>
          <w:highlight w:val="none"/>
          <w:lang w:val="en-US" w:eastAsia="zh-CN"/>
        </w:rPr>
      </w:pPr>
      <w:bookmarkStart w:id="39" w:name="_Toc19446"/>
      <w:bookmarkStart w:id="40" w:name="_Toc12702"/>
      <w:r>
        <w:rPr>
          <w:rFonts w:hint="eastAsia" w:ascii="楷体_GB2312" w:hAnsi="楷体_GB2312" w:eastAsia="楷体_GB2312" w:cs="楷体_GB2312"/>
          <w:b w:val="0"/>
          <w:bCs/>
          <w:color w:val="auto"/>
          <w:sz w:val="36"/>
          <w:szCs w:val="36"/>
          <w:highlight w:val="none"/>
          <w:lang w:val="en-US" w:eastAsia="zh-CN"/>
        </w:rPr>
        <w:t>（四）优质要素供给缺乏，高端产业资源有待集聚</w:t>
      </w:r>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经过多年积累，西城区形成了雄厚的资本要素市场，但与新时期产业提升发展需求相比，人才、空间、服务等优质要素供给不充分，对高端产业集聚发展的支撑能力有待提升。高层次人才缺乏，“十三五”时期入选首都地区科技领军人才、北京市科技新星人才数量偏少。产业空间利用制约多，改造升级任务重，缺乏大体量、高品质、集中连片的商务办公空间，不利于优质项目集聚。全过程、精细化的企业服务机制不完善，枢纽型服务平台缺乏，产业服务环境有待提升。</w:t>
      </w:r>
    </w:p>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楷体_GB2312" w:hAnsi="楷体_GB2312" w:eastAsia="楷体_GB2312" w:cs="楷体_GB2312"/>
          <w:b w:val="0"/>
          <w:bCs/>
          <w:color w:val="auto"/>
          <w:sz w:val="36"/>
          <w:szCs w:val="36"/>
          <w:highlight w:val="none"/>
          <w:lang w:val="en-US" w:eastAsia="zh-CN"/>
        </w:rPr>
      </w:pPr>
      <w:bookmarkStart w:id="41" w:name="_Toc3941"/>
      <w:bookmarkStart w:id="42" w:name="_Toc16700"/>
      <w:bookmarkStart w:id="43" w:name="_Toc25270"/>
      <w:bookmarkStart w:id="44" w:name="_Toc54859542"/>
      <w:bookmarkStart w:id="45" w:name="_Toc22320"/>
      <w:bookmarkStart w:id="46" w:name="_Toc31672"/>
      <w:bookmarkStart w:id="47" w:name="_Toc23725"/>
      <w:r>
        <w:rPr>
          <w:rFonts w:hint="eastAsia" w:ascii="楷体_GB2312" w:hAnsi="楷体_GB2312" w:eastAsia="楷体_GB2312" w:cs="楷体_GB2312"/>
          <w:b w:val="0"/>
          <w:bCs/>
          <w:color w:val="auto"/>
          <w:sz w:val="36"/>
          <w:szCs w:val="36"/>
          <w:highlight w:val="none"/>
          <w:lang w:val="en-US" w:eastAsia="zh-CN"/>
        </w:rPr>
        <w:t>（五）创新应用水平不高，新业态新模式有待培育</w:t>
      </w:r>
      <w:bookmarkEnd w:id="41"/>
      <w:bookmarkEnd w:id="4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eastAsia" w:ascii="Times New Roman" w:hAnsi="Times New Roman" w:eastAsia="仿宋_GB2312" w:cs="Times New Roman"/>
          <w:b w:val="0"/>
          <w:bCs/>
          <w:color w:val="auto"/>
          <w:sz w:val="36"/>
          <w:szCs w:val="36"/>
          <w:lang w:val="en-US" w:eastAsia="zh-CN"/>
        </w:rPr>
      </w:pPr>
      <w:r>
        <w:rPr>
          <w:rFonts w:hint="eastAsia" w:ascii="仿宋_GB2312" w:hAnsi="仿宋_GB2312" w:eastAsia="仿宋_GB2312" w:cs="仿宋_GB2312"/>
          <w:bCs/>
          <w:color w:val="auto"/>
          <w:sz w:val="36"/>
          <w:szCs w:val="36"/>
          <w:lang w:val="en-US" w:eastAsia="zh-CN"/>
        </w:rPr>
        <w:t>西城区科技创新资源丰富，各级各类科研机构集聚，取得了系列创新成果，但整体转化利用效率不高，科技与经济融合发展的深度和广度不够。截至</w:t>
      </w:r>
      <w:r>
        <w:rPr>
          <w:rFonts w:hint="default" w:ascii="仿宋_GB2312" w:hAnsi="仿宋_GB2312" w:eastAsia="仿宋_GB2312" w:cs="仿宋_GB2312"/>
          <w:bCs/>
          <w:color w:val="auto"/>
          <w:sz w:val="36"/>
          <w:szCs w:val="36"/>
          <w:lang w:val="en-US" w:eastAsia="zh-CN"/>
        </w:rPr>
        <w:t>2020年</w:t>
      </w:r>
      <w:r>
        <w:rPr>
          <w:rFonts w:hint="eastAsia" w:ascii="仿宋_GB2312" w:hAnsi="仿宋_GB2312" w:eastAsia="仿宋_GB2312" w:cs="仿宋_GB2312"/>
          <w:bCs/>
          <w:color w:val="auto"/>
          <w:sz w:val="36"/>
          <w:szCs w:val="36"/>
          <w:lang w:val="en-US" w:eastAsia="zh-CN"/>
        </w:rPr>
        <w:t>底，全区</w:t>
      </w:r>
      <w:r>
        <w:rPr>
          <w:rFonts w:hint="eastAsia" w:ascii="仿宋_GB2312" w:hAnsi="仿宋_GB2312" w:eastAsia="仿宋_GB2312" w:cs="仿宋_GB2312"/>
          <w:bCs/>
          <w:color w:val="auto"/>
          <w:sz w:val="36"/>
          <w:szCs w:val="36"/>
        </w:rPr>
        <w:t>共160家企业</w:t>
      </w:r>
      <w:r>
        <w:rPr>
          <w:rFonts w:hint="eastAsia" w:ascii="仿宋_GB2312" w:hAnsi="仿宋_GB2312" w:eastAsia="仿宋_GB2312" w:cs="仿宋_GB2312"/>
          <w:bCs/>
          <w:color w:val="auto"/>
          <w:sz w:val="36"/>
          <w:szCs w:val="36"/>
          <w:lang w:val="en-US" w:eastAsia="zh-CN"/>
        </w:rPr>
        <w:t>入选</w:t>
      </w:r>
      <w:r>
        <w:rPr>
          <w:rFonts w:hint="eastAsia" w:ascii="仿宋_GB2312" w:hAnsi="仿宋_GB2312" w:eastAsia="仿宋_GB2312" w:cs="仿宋_GB2312"/>
          <w:bCs/>
          <w:color w:val="auto"/>
          <w:sz w:val="36"/>
          <w:szCs w:val="36"/>
        </w:rPr>
        <w:t>北京市科技型中小企业，占全市比重仅为2.7%，位居第九位，承接创新成果转移转化的能力有待提升</w:t>
      </w:r>
      <w:r>
        <w:rPr>
          <w:rFonts w:hint="eastAsia" w:ascii="Times New Roman" w:hAnsi="Times New Roman" w:eastAsia="仿宋_GB2312" w:cs="Times New Roman"/>
          <w:b w:val="0"/>
          <w:bCs/>
          <w:color w:val="auto"/>
          <w:sz w:val="36"/>
          <w:szCs w:val="36"/>
          <w:lang w:val="en-US" w:eastAsia="zh-CN"/>
        </w:rPr>
        <w:t>。前沿领域的应用创新水平不高，新业态、新技术、新模式培育不足，创新驱动型现代产业体系尚未形成。数字科技、信息技术领域的基础创新短板明显，在城市管理、商业消费、民生服务中的渗透应用缺乏，新基建、新场景对产业升级的赋能作用有待提升。</w:t>
      </w:r>
    </w:p>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outlineLvl w:val="9"/>
        <w:rPr>
          <w:rFonts w:hint="eastAsia" w:ascii="Times New Roman" w:hAnsi="Times New Roman" w:eastAsia="黑体" w:cs="Times New Roman"/>
          <w:color w:val="auto"/>
          <w:sz w:val="36"/>
          <w:szCs w:val="36"/>
          <w:lang w:val="en-US" w:eastAsia="zh-CN"/>
        </w:rPr>
      </w:pPr>
      <w:bookmarkStart w:id="48" w:name="_Toc115"/>
      <w:bookmarkStart w:id="49" w:name="_Toc5777"/>
      <w:bookmarkStart w:id="50" w:name="_Toc27874"/>
      <w:bookmarkStart w:id="51" w:name="_Toc9627"/>
      <w:bookmarkStart w:id="52" w:name="_Toc1201"/>
      <w:bookmarkStart w:id="53" w:name="_Toc30855"/>
      <w:bookmarkStart w:id="54" w:name="_Toc28381"/>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br w:type="page"/>
      </w:r>
      <w:r>
        <w:rPr>
          <w:rFonts w:hint="eastAsia" w:ascii="Times New Roman" w:hAnsi="Times New Roman" w:eastAsia="黑体" w:cs="Times New Roman"/>
          <w:color w:val="auto"/>
          <w:sz w:val="36"/>
          <w:szCs w:val="36"/>
          <w:lang w:val="en-US" w:eastAsia="zh-CN"/>
        </w:rPr>
        <w:t>第二章 “十四五”时期西城区产业发展</w:t>
      </w:r>
      <w:bookmarkEnd w:id="48"/>
      <w:bookmarkEnd w:id="49"/>
      <w:bookmarkEnd w:id="50"/>
      <w:bookmarkEnd w:id="51"/>
      <w:bookmarkEnd w:id="52"/>
      <w:bookmarkEnd w:id="53"/>
      <w:bookmarkEnd w:id="54"/>
      <w:r>
        <w:rPr>
          <w:rFonts w:hint="eastAsia" w:ascii="Times New Roman" w:hAnsi="Times New Roman" w:eastAsia="黑体" w:cs="Times New Roman"/>
          <w:color w:val="auto"/>
          <w:sz w:val="36"/>
          <w:szCs w:val="36"/>
          <w:lang w:val="en-US" w:eastAsia="zh-CN"/>
        </w:rPr>
        <w:t>机遇</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55" w:name="_Toc14470"/>
      <w:bookmarkStart w:id="56" w:name="_Toc1344"/>
      <w:bookmarkStart w:id="57" w:name="_Toc10503"/>
      <w:bookmarkStart w:id="58" w:name="_Toc31412"/>
      <w:bookmarkStart w:id="59" w:name="_Toc7256"/>
      <w:bookmarkStart w:id="60" w:name="_Toc25630"/>
      <w:bookmarkStart w:id="61" w:name="_Toc21708"/>
      <w:r>
        <w:rPr>
          <w:rFonts w:hint="eastAsia" w:ascii="Times New Roman" w:hAnsi="Times New Roman" w:eastAsia="黑体" w:cs="Times New Roman"/>
          <w:color w:val="auto"/>
          <w:sz w:val="36"/>
          <w:szCs w:val="36"/>
          <w:lang w:val="en-US" w:eastAsia="zh-CN"/>
        </w:rPr>
        <w:t>一、“三新”战略和“双碳”目标明确高质量发展新路径</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eastAsia" w:ascii="Times New Roman" w:hAnsi="Times New Roman" w:eastAsia="仿宋_GB2312" w:cs="Times New Roman"/>
          <w:b w:val="0"/>
          <w:bCs/>
          <w:color w:val="auto"/>
          <w:sz w:val="36"/>
          <w:szCs w:val="36"/>
          <w:lang w:val="en-US" w:eastAsia="zh-CN"/>
        </w:rPr>
      </w:pPr>
      <w:r>
        <w:rPr>
          <w:rFonts w:hint="eastAsia" w:ascii="仿宋_GB2312" w:hAnsi="仿宋_GB2312" w:eastAsia="仿宋_GB2312" w:cs="仿宋_GB2312"/>
          <w:b w:val="0"/>
          <w:bCs/>
          <w:color w:val="auto"/>
          <w:sz w:val="36"/>
          <w:szCs w:val="36"/>
          <w:lang w:val="en-US" w:eastAsia="zh-CN"/>
        </w:rPr>
        <w:t>党的十九届五中全会明确提出，把握新发展阶段，贯彻新发展理念，构建新发展格局，开启全面建设社会主义现代化国家新征程。以习近平同志为核心的党中央作出碳达峰、碳中和的目标部署，并纳入生态文明建设整体布局，全面引领经济社会发展绿色转型。“三新”战略和“双碳”目标的核心要义是高质量发展，特别是新发展格局思路下，要以</w:t>
      </w:r>
      <w:r>
        <w:rPr>
          <w:rFonts w:hint="eastAsia" w:ascii="Times New Roman" w:hAnsi="Times New Roman" w:eastAsia="仿宋_GB2312" w:cs="Times New Roman"/>
          <w:b w:val="0"/>
          <w:bCs/>
          <w:color w:val="auto"/>
          <w:sz w:val="36"/>
          <w:szCs w:val="36"/>
          <w:lang w:val="en-US" w:eastAsia="zh-CN"/>
        </w:rPr>
        <w:t>扩大内需为战略基点，提升供给体系对国内需求的适配性，更好地吸引全球资源要素，重塑参与国际合作和竞争的新优势。“十四五”时期，西城区要牢牢把握“三新”这一条红线，紧抓“双碳”目标带来的有利契机，发挥金融、科技、信息服务的枢纽优势，优化与绿色发展相适应的产业结构，延长产业链，拓展创新链，布局价值链，以更高水平的开放参与国内国际市场，率先探索构建新发展格局的有效路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62" w:name="_Toc7662"/>
      <w:bookmarkStart w:id="63" w:name="_Toc8059"/>
      <w:bookmarkStart w:id="64" w:name="_Toc4748"/>
      <w:r>
        <w:rPr>
          <w:rFonts w:hint="eastAsia" w:ascii="Times New Roman" w:hAnsi="Times New Roman" w:eastAsia="黑体" w:cs="Times New Roman"/>
          <w:color w:val="auto"/>
          <w:sz w:val="36"/>
          <w:szCs w:val="36"/>
          <w:lang w:val="en-US" w:eastAsia="zh-CN"/>
        </w:rPr>
        <w:t>二、“五子”联动部署开启首都现代产业体系发展新篇章</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default" w:ascii="Times New Roman" w:hAnsi="Times New Roman" w:eastAsia="仿宋_GB2312" w:cs="Times New Roman"/>
          <w:b w:val="0"/>
          <w:bCs/>
          <w:color w:val="auto"/>
          <w:sz w:val="36"/>
          <w:szCs w:val="36"/>
          <w:lang w:val="en-US" w:eastAsia="zh-CN"/>
        </w:rPr>
      </w:pPr>
      <w:r>
        <w:rPr>
          <w:rFonts w:hint="eastAsia" w:ascii="Times New Roman" w:hAnsi="Times New Roman" w:eastAsia="仿宋_GB2312" w:cs="Times New Roman"/>
          <w:b w:val="0"/>
          <w:bCs/>
          <w:color w:val="auto"/>
          <w:sz w:val="36"/>
          <w:szCs w:val="36"/>
          <w:lang w:val="en-US" w:eastAsia="zh-CN"/>
        </w:rPr>
        <w:t>进入新时期，首都发展面临重大内外部形势变化，战略思路发生重大调整，正在加快国际科技创新中心、“两区”建设、数字经济、国际消费中心城市、京津冀协同发展“五子”部署，构建与“四个中心”功能定位相适应的高质量发展格局。为应对新的发展形势，北京市先后出台国家服务业扩大开放综合示范区、自由贸易试验区、国际消费中心城市、数字经济标杆城市、城市更新等多个纲领性文件，为开放型经济发展、数字化赋能、老旧空间改造提供了新的方向和支撑。作为首都高质量发展的主阵地，西城区要紧抓“五子”联动部署的重大机遇，以开放创新为主线，以智慧化、数字化、应用化为导向，率先构建优质高效、竞争力强、开放融合的现代化产业体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65" w:name="_Toc20954"/>
      <w:bookmarkStart w:id="66" w:name="_Toc18181"/>
      <w:bookmarkStart w:id="67" w:name="_Toc31266"/>
      <w:r>
        <w:rPr>
          <w:rFonts w:hint="eastAsia" w:ascii="Times New Roman" w:hAnsi="Times New Roman" w:eastAsia="黑体" w:cs="Times New Roman"/>
          <w:color w:val="auto"/>
          <w:sz w:val="36"/>
          <w:szCs w:val="36"/>
          <w:lang w:val="en-US" w:eastAsia="zh-CN"/>
        </w:rPr>
        <w:t>三、首都功能核心区定位对区域产业结构优化提出新要求</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随着《首都功能核心区控制性详细规划（街区层面）（2018年-2035年）》正式批复，标志着新时代首都规划体系的四梁八柱全面建构和确立，开启了首都功能核心区规划与建设、发展与治理的历史新纪元。西城区要紧紧围绕“政务环境优良、文化魅力彰显、人居环境一流”的发展目标，向着国际一流和谐宜居之都的首善之区不断迈进。新的战略定位下，西城区产业升级发展面临新的任务和要求，要深刻把握“都”与“城”、“业”与“人”的关系，以服务和支撑功能实现为根本遵循，以街区保护更新为抓手，把服务保障中央政务和治理“大城市病”结合起来，推动政务功能与城市功能有机融合、老城整体保护与有机更新相互促进，释放高质量空间资源，优化产业功能布局，构建彰显核心区内涵与品质的现代产业体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68" w:name="_Toc23233"/>
      <w:bookmarkStart w:id="69" w:name="_Toc1896"/>
      <w:bookmarkStart w:id="70" w:name="_Toc24382"/>
      <w:r>
        <w:rPr>
          <w:rFonts w:hint="eastAsia" w:ascii="Times New Roman" w:hAnsi="Times New Roman" w:eastAsia="黑体" w:cs="Times New Roman"/>
          <w:color w:val="auto"/>
          <w:sz w:val="36"/>
          <w:szCs w:val="36"/>
          <w:lang w:val="en-US" w:eastAsia="zh-CN"/>
        </w:rPr>
        <w:t>四、新兴产业技术和模式变革为经济转型升级提供新范式</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eastAsia" w:ascii="Times New Roman" w:hAnsi="Times New Roman" w:eastAsia="仿宋_GB2312" w:cs="Times New Roman"/>
          <w:b w:val="0"/>
          <w:bCs/>
          <w:color w:val="auto"/>
          <w:sz w:val="36"/>
          <w:szCs w:val="36"/>
          <w:lang w:val="en-US" w:eastAsia="zh-CN"/>
        </w:rPr>
      </w:pPr>
      <w:r>
        <w:rPr>
          <w:rFonts w:hint="eastAsia" w:ascii="Times New Roman" w:hAnsi="Times New Roman" w:eastAsia="仿宋_GB2312" w:cs="Times New Roman"/>
          <w:b w:val="0"/>
          <w:bCs/>
          <w:color w:val="auto"/>
          <w:sz w:val="36"/>
          <w:szCs w:val="36"/>
          <w:lang w:val="en-US" w:eastAsia="zh-CN"/>
        </w:rPr>
        <w:t>当前，新一轮科技革命和产业变革深入发展，特别是新兴信息技术的广泛应用和全过程渗透，正在深刻改变传统产业的发展内涵和外延，推动产业基础高级化和产业链现代化升级。数字化浪潮方兴未艾，以大数据、云计算、人工智能为代表的新一代数字技术全面赋能产业结构升级，数字经济发展势头强劲，在线医疗、在线金融等新经济迎来市场机遇。“跨界融合+平台驱动”的应用创新已成为新一轮产业升级趋势，产业边界日益模糊，新兴服务业态和应用场景大量涌现，为全面提升产业价值链条带来新的机遇。“十四五”时期，西城区要顺应产业数字化转型、平台化升级、融合化创新趋势，引入“互联网+”技术和模式，积极培育新兴领域的场景应用中心和创新中心，营造网络化、协同化、链条化新经济生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9"/>
        <w:rPr>
          <w:rFonts w:hint="eastAsia" w:ascii="Times New Roman" w:hAnsi="Times New Roman" w:eastAsia="黑体" w:cs="Times New Roman"/>
          <w:color w:val="auto"/>
          <w:sz w:val="36"/>
          <w:szCs w:val="36"/>
          <w:lang w:val="en-US" w:eastAsia="zh-CN"/>
        </w:rPr>
      </w:pPr>
      <w:bookmarkStart w:id="71" w:name="_Toc882"/>
      <w:bookmarkStart w:id="72" w:name="_Toc5165"/>
      <w:bookmarkStart w:id="73" w:name="_Toc7875"/>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9"/>
        <w:rPr>
          <w:rFonts w:hint="eastAsia" w:ascii="Times New Roman" w:hAnsi="Times New Roman" w:eastAsia="黑体"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t>五、北京证券交易所设立为西城产业能级提升带来新契机</w:t>
      </w:r>
      <w:bookmarkEnd w:id="71"/>
      <w:bookmarkEnd w:id="72"/>
      <w:bookmarkEnd w:id="73"/>
    </w:p>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default" w:ascii="Times New Roman" w:hAnsi="Times New Roman" w:eastAsia="仿宋_GB2312" w:cs="Times New Roman"/>
          <w:b w:val="0"/>
          <w:bCs/>
          <w:color w:val="auto"/>
          <w:sz w:val="32"/>
          <w:lang w:val="en-US" w:eastAsia="zh-CN"/>
        </w:rPr>
      </w:pPr>
      <w:bookmarkStart w:id="74" w:name="_Toc23026"/>
      <w:bookmarkStart w:id="75" w:name="_Toc7657"/>
      <w:bookmarkStart w:id="76" w:name="_Toc22653"/>
      <w:bookmarkStart w:id="77" w:name="_Toc26973"/>
      <w:r>
        <w:rPr>
          <w:rFonts w:hint="eastAsia" w:ascii="仿宋_GB2312" w:hAnsi="仿宋_GB2312" w:eastAsia="仿宋_GB2312" w:cs="仿宋_GB2312"/>
          <w:b w:val="0"/>
          <w:bCs/>
          <w:color w:val="auto"/>
          <w:sz w:val="36"/>
          <w:szCs w:val="36"/>
          <w:lang w:val="en-US" w:eastAsia="zh-CN"/>
        </w:rPr>
        <w:t>国家主席习近平在2021年中国国际服务贸易交易会全球服务贸易峰会致辞时指出，深化新三板</w:t>
      </w:r>
      <w:r>
        <w:rPr>
          <w:rFonts w:hint="eastAsia" w:ascii="Times New Roman" w:hAnsi="Times New Roman" w:eastAsia="仿宋_GB2312" w:cs="Times New Roman"/>
          <w:b w:val="0"/>
          <w:bCs/>
          <w:color w:val="auto"/>
          <w:sz w:val="36"/>
          <w:szCs w:val="36"/>
          <w:lang w:val="en-US" w:eastAsia="zh-CN"/>
        </w:rPr>
        <w:t>改革，设立北京证券交易所，打造服务创新型中小企业主阵地。北京证券交易所设立是党中央对资本市场更好服务构建新发展格局、推动高质量发展做出的新的重大战略部署，是新形势下全面深化资本市场改革的重要举措，也将为西城区金融业发展和产业升级注入新动力。一方面，作为国家重大功能布局，北京证券交易所建设将进一步完善首都多层次资本市场，深化金融供给侧结构性改革，为国家金融管理中心建设和现代金融业体系构建提供强力引擎。另一方面，北京证券交易所落地西城区，将吸引更多新兴金融机构及高成长企业入驻，带动更多法律、会计、审计、咨询等高端专业服务机构集聚，有利于构建全链条、全周期金融生态体系，提升区域产业竞争能级。</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jc w:val="center"/>
        <w:textAlignment w:val="auto"/>
        <w:outlineLvl w:val="9"/>
        <w:rPr>
          <w:rFonts w:hint="eastAsia" w:ascii="Times New Roman" w:hAnsi="Times New Roman" w:eastAsia="黑体" w:cs="Times New Roman"/>
          <w:color w:val="auto"/>
          <w:sz w:val="36"/>
          <w:szCs w:val="36"/>
          <w:lang w:val="en-US" w:eastAsia="zh-CN"/>
        </w:rPr>
      </w:pPr>
      <w:bookmarkStart w:id="78" w:name="_Toc23818"/>
      <w:bookmarkStart w:id="79" w:name="_Toc27455"/>
      <w:bookmarkStart w:id="80" w:name="_Toc6704"/>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br w:type="page"/>
      </w:r>
      <w:r>
        <w:rPr>
          <w:rFonts w:hint="eastAsia" w:ascii="Times New Roman" w:hAnsi="Times New Roman" w:eastAsia="黑体" w:cs="Times New Roman"/>
          <w:color w:val="auto"/>
          <w:sz w:val="36"/>
          <w:szCs w:val="36"/>
          <w:lang w:val="en-US" w:eastAsia="zh-CN"/>
        </w:rPr>
        <w:t>第三章 “十四五”时期西城区产业发展思路与目标</w:t>
      </w:r>
      <w:bookmarkEnd w:id="74"/>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81" w:name="_Toc9603"/>
      <w:bookmarkStart w:id="82" w:name="_Toc1148"/>
      <w:bookmarkStart w:id="83" w:name="_Toc32629"/>
      <w:bookmarkStart w:id="84" w:name="_Toc30810"/>
      <w:bookmarkStart w:id="85" w:name="_Toc20482"/>
      <w:bookmarkStart w:id="86" w:name="_Toc54859544"/>
      <w:bookmarkStart w:id="87" w:name="_Toc12497"/>
      <w:bookmarkStart w:id="88" w:name="_Toc4627"/>
      <w:r>
        <w:rPr>
          <w:rFonts w:hint="eastAsia" w:ascii="Times New Roman" w:hAnsi="Times New Roman" w:eastAsia="黑体" w:cs="Times New Roman"/>
          <w:color w:val="auto"/>
          <w:sz w:val="36"/>
          <w:szCs w:val="36"/>
          <w:lang w:val="en-US" w:eastAsia="zh-CN"/>
        </w:rPr>
        <w:t>一、总体思路</w:t>
      </w:r>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rPr>
        <w:t>坚持以习近平新时代中国特色社会主义思想为指导，全面贯彻党的十九大和十九届</w:t>
      </w:r>
      <w:r>
        <w:rPr>
          <w:rFonts w:hint="eastAsia" w:ascii="仿宋_GB2312" w:hAnsi="仿宋_GB2312" w:eastAsia="仿宋_GB2312" w:cs="仿宋_GB2312"/>
          <w:color w:val="auto"/>
          <w:sz w:val="36"/>
          <w:szCs w:val="36"/>
          <w:lang w:val="en-US" w:eastAsia="zh-CN"/>
        </w:rPr>
        <w:t>历次</w:t>
      </w:r>
      <w:r>
        <w:rPr>
          <w:rFonts w:hint="eastAsia" w:ascii="仿宋_GB2312" w:hAnsi="仿宋_GB2312" w:eastAsia="仿宋_GB2312" w:cs="仿宋_GB2312"/>
          <w:color w:val="auto"/>
          <w:sz w:val="36"/>
          <w:szCs w:val="36"/>
        </w:rPr>
        <w:t>全会精神，深入贯彻习近平总书记对北京重要讲话精神，全面落实新发展理念，主动融入新发展格局，以首都发展为统领，以推动高质量发展为主题，以服务和支撑首都功能核心区建设为主线，</w:t>
      </w:r>
      <w:r>
        <w:rPr>
          <w:rFonts w:hint="eastAsia" w:ascii="仿宋_GB2312" w:hAnsi="仿宋_GB2312" w:eastAsia="仿宋_GB2312" w:cs="仿宋_GB2312"/>
          <w:color w:val="auto"/>
          <w:sz w:val="36"/>
          <w:szCs w:val="36"/>
          <w:lang w:val="en-US" w:eastAsia="zh-CN"/>
        </w:rPr>
        <w:t>坚持功能化升级、融合化创新、均衡化配置、生态化赋能导向，持续巩固金融业主导地位，大力培育数字经济新增长点，着力打造特色现代服务业集群，全面激发以街区为单元的空间统筹活力，积极营造以生态为导向的产业服务环境，加快构建与首都功能核心区战略定位相适应、相协调的现代产业体系，</w:t>
      </w:r>
      <w:r>
        <w:rPr>
          <w:rFonts w:hint="eastAsia" w:ascii="仿宋_GB2312" w:hAnsi="仿宋_GB2312" w:eastAsia="仿宋_GB2312" w:cs="仿宋_GB2312"/>
          <w:color w:val="auto"/>
          <w:sz w:val="36"/>
          <w:szCs w:val="36"/>
        </w:rPr>
        <w:t>释放经济新活力、发展新动能，向国际一流和谐宜居之都的首善之区迈进。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89" w:name="_Toc15046"/>
      <w:bookmarkStart w:id="90" w:name="_Toc18337"/>
      <w:bookmarkStart w:id="91" w:name="_Toc18143"/>
      <w:bookmarkStart w:id="92" w:name="_Toc31011"/>
      <w:bookmarkStart w:id="93" w:name="_Toc25476"/>
      <w:bookmarkStart w:id="94" w:name="_Toc32023"/>
      <w:bookmarkStart w:id="95" w:name="_Toc4310"/>
      <w:r>
        <w:rPr>
          <w:rFonts w:hint="eastAsia" w:ascii="Times New Roman" w:hAnsi="Times New Roman" w:eastAsia="黑体" w:cs="Times New Roman"/>
          <w:color w:val="auto"/>
          <w:sz w:val="36"/>
          <w:szCs w:val="36"/>
          <w:lang w:val="en-US" w:eastAsia="zh-CN"/>
        </w:rPr>
        <w:t>二、</w:t>
      </w:r>
      <w:r>
        <w:rPr>
          <w:rFonts w:hint="default" w:ascii="Times New Roman" w:hAnsi="Times New Roman" w:eastAsia="黑体" w:cs="Times New Roman"/>
          <w:color w:val="auto"/>
          <w:sz w:val="36"/>
          <w:szCs w:val="36"/>
          <w:lang w:val="en-US" w:eastAsia="zh-CN"/>
        </w:rPr>
        <w:t>发展导向</w:t>
      </w:r>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bookmarkStart w:id="96" w:name="_Hlk55985962"/>
      <w:r>
        <w:rPr>
          <w:rFonts w:hint="eastAsia" w:ascii="Times New Roman" w:hAnsi="Times New Roman" w:eastAsia="仿宋_GB2312" w:cs="Times New Roman"/>
          <w:b/>
          <w:color w:val="auto"/>
          <w:sz w:val="36"/>
          <w:szCs w:val="36"/>
          <w:lang w:val="en-US" w:eastAsia="zh-CN"/>
        </w:rPr>
        <w:t>坚持</w:t>
      </w:r>
      <w:r>
        <w:rPr>
          <w:rFonts w:ascii="Times New Roman" w:hAnsi="Times New Roman" w:eastAsia="仿宋_GB2312" w:cs="Times New Roman"/>
          <w:b/>
          <w:color w:val="auto"/>
          <w:sz w:val="36"/>
          <w:szCs w:val="36"/>
        </w:rPr>
        <w:t>功能升级</w:t>
      </w:r>
      <w:r>
        <w:rPr>
          <w:rFonts w:hint="eastAsia" w:ascii="Times New Roman" w:hAnsi="Times New Roman" w:eastAsia="仿宋_GB2312" w:cs="Times New Roman"/>
          <w:b/>
          <w:color w:val="auto"/>
          <w:sz w:val="36"/>
          <w:szCs w:val="36"/>
          <w:lang w:eastAsia="zh-CN"/>
        </w:rPr>
        <w:t>，</w:t>
      </w:r>
      <w:r>
        <w:rPr>
          <w:rFonts w:hint="eastAsia" w:ascii="Times New Roman" w:hAnsi="Times New Roman" w:eastAsia="仿宋_GB2312" w:cs="Times New Roman"/>
          <w:b/>
          <w:color w:val="auto"/>
          <w:sz w:val="36"/>
          <w:szCs w:val="36"/>
          <w:lang w:val="en-US" w:eastAsia="zh-CN"/>
        </w:rPr>
        <w:t>服务和支撑核心区建设。</w:t>
      </w:r>
      <w:r>
        <w:rPr>
          <w:rFonts w:hint="eastAsia" w:ascii="仿宋_GB2312" w:hAnsi="仿宋_GB2312" w:eastAsia="仿宋_GB2312" w:cs="仿宋_GB2312"/>
          <w:color w:val="auto"/>
          <w:sz w:val="36"/>
          <w:szCs w:val="36"/>
        </w:rPr>
        <w:t>落实城市总体规划与核心区</w:t>
      </w:r>
      <w:r>
        <w:rPr>
          <w:rFonts w:hint="eastAsia" w:ascii="仿宋_GB2312" w:hAnsi="仿宋_GB2312" w:eastAsia="仿宋_GB2312" w:cs="仿宋_GB2312"/>
          <w:color w:val="auto"/>
          <w:sz w:val="36"/>
          <w:szCs w:val="36"/>
          <w:lang w:val="en-US" w:eastAsia="zh-CN"/>
        </w:rPr>
        <w:t>控规</w:t>
      </w:r>
      <w:r>
        <w:rPr>
          <w:rFonts w:hint="eastAsia" w:ascii="仿宋_GB2312" w:hAnsi="仿宋_GB2312" w:eastAsia="仿宋_GB2312" w:cs="仿宋_GB2312"/>
          <w:color w:val="auto"/>
          <w:sz w:val="36"/>
          <w:szCs w:val="36"/>
        </w:rPr>
        <w:t>要求，坚持以服务和支撑功能布局为导向，重点发展符合“四个中心”战略定位、满足和谐宜居首善之区建设需求的特色产业、新兴业态、服务模式，形成与新时期核心区功能定位相互支撑、融合共生的现代产业发展格局。</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Times New Roman" w:hAnsi="Times New Roman" w:eastAsia="仿宋_GB2312" w:cs="Times New Roman"/>
          <w:b/>
          <w:color w:val="auto"/>
          <w:sz w:val="36"/>
          <w:szCs w:val="36"/>
          <w:lang w:val="en-US" w:eastAsia="zh-CN"/>
        </w:rPr>
        <w:t>坚持新兴引领，培育经济发展新增长点。</w:t>
      </w:r>
      <w:r>
        <w:rPr>
          <w:rFonts w:hint="eastAsia" w:ascii="Times New Roman" w:hAnsi="Times New Roman" w:eastAsia="仿宋_GB2312" w:cs="Times New Roman"/>
          <w:b w:val="0"/>
          <w:bCs/>
          <w:color w:val="auto"/>
          <w:sz w:val="36"/>
          <w:szCs w:val="36"/>
          <w:lang w:val="en-US" w:eastAsia="zh-CN"/>
        </w:rPr>
        <w:t>把握产业融合化、数字化发展趋势，</w:t>
      </w:r>
      <w:r>
        <w:rPr>
          <w:rFonts w:hint="eastAsia" w:ascii="仿宋_GB2312" w:hAnsi="仿宋_GB2312" w:eastAsia="仿宋_GB2312" w:cs="仿宋_GB2312"/>
          <w:color w:val="auto"/>
          <w:sz w:val="36"/>
          <w:szCs w:val="36"/>
        </w:rPr>
        <w:t>以“金融+”“文化+”“科技+”为核心，推动重点产业开放创新、融合创新，支持优势领域技术与模式共享，促进前沿领域的成果转化落地，催生一批融合型新业态、新产业，挖掘</w:t>
      </w:r>
      <w:r>
        <w:rPr>
          <w:rFonts w:hint="eastAsia" w:ascii="仿宋_GB2312" w:hAnsi="仿宋_GB2312" w:eastAsia="仿宋_GB2312" w:cs="仿宋_GB2312"/>
          <w:color w:val="auto"/>
          <w:sz w:val="36"/>
          <w:szCs w:val="36"/>
          <w:lang w:val="en-US" w:eastAsia="zh-CN"/>
        </w:rPr>
        <w:t>和培育</w:t>
      </w:r>
      <w:r>
        <w:rPr>
          <w:rFonts w:hint="eastAsia" w:ascii="仿宋_GB2312" w:hAnsi="仿宋_GB2312" w:eastAsia="仿宋_GB2312" w:cs="仿宋_GB2312"/>
          <w:color w:val="auto"/>
          <w:sz w:val="36"/>
          <w:szCs w:val="36"/>
        </w:rPr>
        <w:t>经济</w:t>
      </w:r>
      <w:r>
        <w:rPr>
          <w:rFonts w:hint="eastAsia" w:ascii="仿宋_GB2312" w:hAnsi="仿宋_GB2312" w:eastAsia="仿宋_GB2312" w:cs="仿宋_GB2312"/>
          <w:color w:val="auto"/>
          <w:sz w:val="36"/>
          <w:szCs w:val="36"/>
          <w:lang w:val="en-US" w:eastAsia="zh-CN"/>
        </w:rPr>
        <w:t>新增长点</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激发区域高质量发展活力</w:t>
      </w:r>
      <w:r>
        <w:rPr>
          <w:rFonts w:hint="eastAsia" w:ascii="仿宋_GB2312" w:hAnsi="仿宋_GB2312" w:eastAsia="仿宋_GB2312" w:cs="仿宋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default" w:ascii="Times New Roman" w:hAnsi="Times New Roman" w:eastAsia="仿宋_GB2312" w:cs="Times New Roman"/>
          <w:b w:val="0"/>
          <w:bCs/>
          <w:color w:val="auto"/>
          <w:sz w:val="36"/>
          <w:szCs w:val="36"/>
          <w:lang w:val="en-US" w:eastAsia="zh-CN"/>
        </w:rPr>
      </w:pPr>
      <w:r>
        <w:rPr>
          <w:rFonts w:hint="eastAsia" w:ascii="Times New Roman" w:hAnsi="Times New Roman" w:eastAsia="仿宋_GB2312" w:cs="Times New Roman"/>
          <w:b/>
          <w:color w:val="auto"/>
          <w:sz w:val="36"/>
          <w:szCs w:val="36"/>
          <w:lang w:val="en-US" w:eastAsia="zh-CN"/>
        </w:rPr>
        <w:t>坚持均衡</w:t>
      </w:r>
      <w:r>
        <w:rPr>
          <w:rFonts w:ascii="Times New Roman" w:hAnsi="Times New Roman" w:eastAsia="仿宋_GB2312" w:cs="Times New Roman"/>
          <w:b/>
          <w:color w:val="auto"/>
          <w:sz w:val="36"/>
          <w:szCs w:val="36"/>
        </w:rPr>
        <w:t>配置</w:t>
      </w:r>
      <w:r>
        <w:rPr>
          <w:rFonts w:hint="eastAsia" w:ascii="Times New Roman" w:hAnsi="Times New Roman" w:eastAsia="仿宋_GB2312" w:cs="Times New Roman"/>
          <w:b/>
          <w:color w:val="auto"/>
          <w:sz w:val="36"/>
          <w:szCs w:val="36"/>
          <w:lang w:eastAsia="zh-CN"/>
        </w:rPr>
        <w:t>，</w:t>
      </w:r>
      <w:r>
        <w:rPr>
          <w:rFonts w:hint="eastAsia" w:ascii="Times New Roman" w:hAnsi="Times New Roman" w:eastAsia="仿宋_GB2312" w:cs="Times New Roman"/>
          <w:b/>
          <w:color w:val="auto"/>
          <w:sz w:val="36"/>
          <w:szCs w:val="36"/>
          <w:lang w:val="en-US" w:eastAsia="zh-CN"/>
        </w:rPr>
        <w:t>推动区域经济协调联动。</w:t>
      </w:r>
      <w:r>
        <w:rPr>
          <w:rFonts w:hint="eastAsia" w:ascii="Times New Roman" w:hAnsi="Times New Roman" w:eastAsia="仿宋_GB2312" w:cs="Times New Roman"/>
          <w:b w:val="0"/>
          <w:bCs/>
          <w:color w:val="auto"/>
          <w:sz w:val="36"/>
          <w:szCs w:val="36"/>
          <w:lang w:val="en-US" w:eastAsia="zh-CN"/>
        </w:rPr>
        <w:t>以空间统筹利用为抓手，以产业链条化为导向，加强专项规划和政策引导，推动金融街、金科新区核心区优质产业资源向德胜地区、广安地区、马连道地区等区域梯度转移，支持金融科技、专业服务、文化创新等领域协同配套发展，进一步完善南北地区经济均衡协调格局。</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default" w:ascii="Times New Roman" w:hAnsi="Times New Roman" w:eastAsia="仿宋_GB2312" w:cs="Times New Roman"/>
          <w:b w:val="0"/>
          <w:bCs/>
          <w:color w:val="auto"/>
          <w:sz w:val="36"/>
          <w:szCs w:val="36"/>
          <w:lang w:val="en-US" w:eastAsia="zh-CN"/>
        </w:rPr>
      </w:pPr>
      <w:r>
        <w:rPr>
          <w:rFonts w:hint="eastAsia" w:ascii="Times New Roman" w:hAnsi="Times New Roman" w:eastAsia="仿宋_GB2312" w:cs="Times New Roman"/>
          <w:b/>
          <w:color w:val="auto"/>
          <w:sz w:val="36"/>
          <w:szCs w:val="36"/>
          <w:lang w:val="en-US" w:eastAsia="zh-CN"/>
        </w:rPr>
        <w:t>坚持生态</w:t>
      </w:r>
      <w:r>
        <w:rPr>
          <w:rFonts w:ascii="Times New Roman" w:hAnsi="Times New Roman" w:eastAsia="仿宋_GB2312" w:cs="Times New Roman"/>
          <w:b/>
          <w:color w:val="auto"/>
          <w:sz w:val="36"/>
          <w:szCs w:val="36"/>
        </w:rPr>
        <w:t>赋能</w:t>
      </w:r>
      <w:r>
        <w:rPr>
          <w:rFonts w:hint="eastAsia" w:ascii="Times New Roman" w:hAnsi="Times New Roman" w:eastAsia="仿宋_GB2312" w:cs="Times New Roman"/>
          <w:b/>
          <w:color w:val="auto"/>
          <w:sz w:val="36"/>
          <w:szCs w:val="36"/>
          <w:lang w:eastAsia="zh-CN"/>
        </w:rPr>
        <w:t>，</w:t>
      </w:r>
      <w:r>
        <w:rPr>
          <w:rFonts w:hint="eastAsia" w:ascii="Times New Roman" w:hAnsi="Times New Roman" w:eastAsia="仿宋_GB2312" w:cs="Times New Roman"/>
          <w:b/>
          <w:color w:val="auto"/>
          <w:sz w:val="36"/>
          <w:szCs w:val="36"/>
          <w:lang w:val="en-US" w:eastAsia="zh-CN"/>
        </w:rPr>
        <w:t>营造优质一流产业环境。</w:t>
      </w:r>
      <w:r>
        <w:rPr>
          <w:rFonts w:hint="eastAsia" w:ascii="Times New Roman" w:hAnsi="Times New Roman" w:eastAsia="仿宋_GB2312" w:cs="Times New Roman"/>
          <w:b w:val="0"/>
          <w:bCs/>
          <w:color w:val="auto"/>
          <w:sz w:val="36"/>
          <w:szCs w:val="36"/>
          <w:lang w:val="en-US" w:eastAsia="zh-CN"/>
        </w:rPr>
        <w:t>瞄准全过程、全要素产业发展需求，</w:t>
      </w:r>
      <w:r>
        <w:rPr>
          <w:rFonts w:hint="eastAsia" w:ascii="仿宋_GB2312" w:hAnsi="仿宋_GB2312" w:eastAsia="仿宋_GB2312" w:cs="仿宋_GB2312"/>
          <w:bCs/>
          <w:color w:val="auto"/>
          <w:sz w:val="36"/>
          <w:szCs w:val="36"/>
        </w:rPr>
        <w:t>对标国际一流水平</w:t>
      </w:r>
      <w:r>
        <w:rPr>
          <w:rFonts w:hint="eastAsia" w:ascii="仿宋_GB2312" w:hAnsi="仿宋_GB2312" w:eastAsia="仿宋_GB2312" w:cs="仿宋_GB2312"/>
          <w:bCs/>
          <w:color w:val="auto"/>
          <w:sz w:val="36"/>
          <w:szCs w:val="36"/>
          <w:lang w:eastAsia="zh-CN"/>
        </w:rPr>
        <w:t>，</w:t>
      </w:r>
      <w:r>
        <w:rPr>
          <w:rFonts w:hint="eastAsia" w:ascii="Times New Roman" w:hAnsi="Times New Roman" w:eastAsia="仿宋_GB2312" w:cs="Times New Roman"/>
          <w:b w:val="0"/>
          <w:bCs/>
          <w:color w:val="auto"/>
          <w:sz w:val="36"/>
          <w:szCs w:val="36"/>
          <w:lang w:val="en-US" w:eastAsia="zh-CN"/>
        </w:rPr>
        <w:t>加快高端专业人才集聚，释放高品质承载空间，完善精准化服务网络，强化配套政策支撑，建立与国际接轨的开放制度环境，营造优质的产业发展生态。</w:t>
      </w:r>
    </w:p>
    <w:bookmarkEnd w:id="96"/>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97" w:name="_Toc23929"/>
      <w:bookmarkStart w:id="98" w:name="_Toc5174"/>
      <w:bookmarkStart w:id="99" w:name="_Toc15252"/>
      <w:bookmarkStart w:id="100" w:name="_Toc54859546"/>
      <w:bookmarkStart w:id="101" w:name="_Toc8544"/>
      <w:bookmarkStart w:id="102" w:name="_Toc5613"/>
      <w:bookmarkStart w:id="103" w:name="_Toc13047"/>
      <w:bookmarkStart w:id="104" w:name="_Toc6726"/>
      <w:r>
        <w:rPr>
          <w:rFonts w:hint="eastAsia" w:ascii="Times New Roman" w:hAnsi="Times New Roman" w:eastAsia="黑体" w:cs="Times New Roman"/>
          <w:color w:val="auto"/>
          <w:sz w:val="36"/>
          <w:szCs w:val="36"/>
          <w:lang w:val="en-US" w:eastAsia="zh-CN"/>
        </w:rPr>
        <w:t>三、主要目标</w:t>
      </w:r>
      <w:bookmarkEnd w:id="97"/>
      <w:bookmarkEnd w:id="98"/>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到2025年，全面形成与首都功能核心区定位相适应的现代产业体系，经济增长提质增效，产业结构深度调整，业态融合性、要素集聚度、创新驱动力显著增强，在首都经济高质量发展中的引领作用进一步提升。</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lang w:eastAsia="zh-CN"/>
        </w:rPr>
      </w:pPr>
      <w:r>
        <w:rPr>
          <w:rFonts w:hint="eastAsia" w:ascii="Times New Roman" w:hAnsi="Times New Roman" w:eastAsia="仿宋_GB2312" w:cs="Times New Roman"/>
          <w:b/>
          <w:bCs/>
          <w:color w:val="auto"/>
          <w:sz w:val="36"/>
          <w:szCs w:val="36"/>
          <w:lang w:val="en-US" w:eastAsia="zh-CN"/>
        </w:rPr>
        <w:t>产业质量效益实现新提升。</w:t>
      </w:r>
      <w:r>
        <w:rPr>
          <w:rFonts w:hint="eastAsia" w:ascii="仿宋_GB2312" w:hAnsi="仿宋_GB2312" w:eastAsia="仿宋_GB2312" w:cs="仿宋_GB2312"/>
          <w:b w:val="0"/>
          <w:bCs w:val="0"/>
          <w:color w:val="auto"/>
          <w:sz w:val="36"/>
          <w:szCs w:val="36"/>
          <w:lang w:val="en-US" w:eastAsia="zh-CN"/>
        </w:rPr>
        <w:t>“十四五”时期，全区地区生产总值年均增速保持在4%左右，</w:t>
      </w:r>
      <w:r>
        <w:rPr>
          <w:rFonts w:hint="eastAsia" w:ascii="仿宋_GB2312" w:hAnsi="仿宋_GB2312" w:eastAsia="仿宋_GB2312" w:cs="仿宋_GB2312"/>
          <w:color w:val="auto"/>
          <w:sz w:val="36"/>
          <w:szCs w:val="36"/>
        </w:rPr>
        <w:t>高质量发展动能强劲</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现代经济特征凸显。</w:t>
      </w:r>
      <w:r>
        <w:rPr>
          <w:rFonts w:hint="eastAsia" w:ascii="仿宋_GB2312" w:hAnsi="仿宋_GB2312" w:eastAsia="仿宋_GB2312" w:cs="仿宋_GB2312"/>
          <w:b w:val="0"/>
          <w:bCs w:val="0"/>
          <w:color w:val="auto"/>
          <w:sz w:val="36"/>
          <w:szCs w:val="36"/>
          <w:lang w:val="en-US" w:eastAsia="zh-CN"/>
        </w:rPr>
        <w:t>全员劳动生产率达到55万元/人左右，</w:t>
      </w:r>
      <w:r>
        <w:rPr>
          <w:rFonts w:hint="eastAsia" w:ascii="仿宋_GB2312" w:hAnsi="仿宋_GB2312" w:eastAsia="仿宋_GB2312" w:cs="仿宋_GB2312"/>
          <w:color w:val="auto"/>
          <w:sz w:val="36"/>
          <w:szCs w:val="36"/>
        </w:rPr>
        <w:t>每万人</w:t>
      </w:r>
      <w:r>
        <w:rPr>
          <w:rFonts w:hint="eastAsia" w:ascii="仿宋_GB2312" w:hAnsi="仿宋_GB2312" w:eastAsia="仿宋_GB2312" w:cs="仿宋_GB2312"/>
          <w:color w:val="auto"/>
          <w:sz w:val="36"/>
          <w:szCs w:val="36"/>
          <w:lang w:val="en-US" w:eastAsia="zh-CN"/>
        </w:rPr>
        <w:t>拥有高价值</w:t>
      </w:r>
      <w:r>
        <w:rPr>
          <w:rFonts w:hint="eastAsia" w:ascii="仿宋_GB2312" w:hAnsi="仿宋_GB2312" w:eastAsia="仿宋_GB2312" w:cs="仿宋_GB2312"/>
          <w:color w:val="auto"/>
          <w:sz w:val="36"/>
          <w:szCs w:val="36"/>
        </w:rPr>
        <w:t>发明专利</w:t>
      </w:r>
      <w:r>
        <w:rPr>
          <w:rFonts w:hint="eastAsia" w:ascii="仿宋_GB2312" w:hAnsi="仿宋_GB2312" w:eastAsia="仿宋_GB2312" w:cs="仿宋_GB2312"/>
          <w:color w:val="auto"/>
          <w:sz w:val="36"/>
          <w:szCs w:val="36"/>
          <w:lang w:val="en-US" w:eastAsia="zh-CN"/>
        </w:rPr>
        <w:t>82</w:t>
      </w:r>
      <w:r>
        <w:rPr>
          <w:rFonts w:hint="eastAsia" w:ascii="仿宋_GB2312" w:hAnsi="仿宋_GB2312" w:eastAsia="仿宋_GB2312" w:cs="仿宋_GB2312"/>
          <w:color w:val="auto"/>
          <w:sz w:val="36"/>
          <w:szCs w:val="36"/>
        </w:rPr>
        <w:t>件</w:t>
      </w:r>
      <w:r>
        <w:rPr>
          <w:rFonts w:hint="eastAsia" w:ascii="仿宋_GB2312" w:hAnsi="仿宋_GB2312" w:eastAsia="仿宋_GB2312" w:cs="仿宋_GB2312"/>
          <w:color w:val="auto"/>
          <w:sz w:val="36"/>
          <w:szCs w:val="36"/>
          <w:lang w:eastAsia="zh-CN"/>
        </w:rPr>
        <w:t>左右，</w:t>
      </w:r>
      <w:r>
        <w:rPr>
          <w:rFonts w:hint="eastAsia" w:ascii="仿宋_GB2312" w:hAnsi="仿宋_GB2312" w:eastAsia="仿宋_GB2312" w:cs="仿宋_GB2312"/>
          <w:color w:val="auto"/>
          <w:sz w:val="36"/>
          <w:szCs w:val="36"/>
        </w:rPr>
        <w:t>产业发展更加集约高效</w:t>
      </w:r>
      <w:r>
        <w:rPr>
          <w:rFonts w:hint="eastAsia" w:ascii="仿宋_GB2312" w:hAnsi="仿宋_GB2312" w:eastAsia="仿宋_GB2312" w:cs="仿宋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default" w:ascii="仿宋_GB2312" w:hAnsi="仿宋_GB2312" w:eastAsia="仿宋_GB2312" w:cs="仿宋_GB2312"/>
          <w:b w:val="0"/>
          <w:bCs w:val="0"/>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新兴业态培育呈现新进展。</w:t>
      </w:r>
      <w:r>
        <w:rPr>
          <w:rFonts w:hint="eastAsia" w:ascii="仿宋_GB2312" w:hAnsi="仿宋_GB2312" w:eastAsia="仿宋_GB2312" w:cs="仿宋_GB2312"/>
          <w:b w:val="0"/>
          <w:bCs w:val="0"/>
          <w:color w:val="auto"/>
          <w:sz w:val="36"/>
          <w:szCs w:val="36"/>
          <w:lang w:val="en-US" w:eastAsia="zh-CN"/>
        </w:rPr>
        <w:t>“十四五”时期，数字经济发展水平与全市保持同步，金融科技头部机构总量不少于10家，在绿色金融、资产管理、专业服务等领域培育形成1-2个百亿级新兴业态，金融、文化、商务、科技、信息等现代服务业增加值占GDP比重超过80%。</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default" w:ascii="Times New Roman" w:hAnsi="Times New Roman" w:eastAsia="仿宋_GB2312" w:cs="Times New Roman"/>
          <w:b/>
          <w:bCs/>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产业均衡布局取得新突破。</w:t>
      </w:r>
      <w:r>
        <w:rPr>
          <w:rFonts w:hint="eastAsia" w:ascii="仿宋_GB2312" w:hAnsi="仿宋_GB2312" w:eastAsia="仿宋_GB2312" w:cs="仿宋_GB2312"/>
          <w:color w:val="auto"/>
          <w:sz w:val="36"/>
          <w:szCs w:val="36"/>
        </w:rPr>
        <w:t>长安街、中轴线、二环路沿线空间秩序优化，金融街、</w:t>
      </w:r>
      <w:r>
        <w:rPr>
          <w:rFonts w:hint="eastAsia" w:ascii="仿宋_GB2312" w:hAnsi="仿宋_GB2312" w:eastAsia="仿宋_GB2312" w:cs="仿宋_GB2312"/>
          <w:color w:val="auto"/>
          <w:sz w:val="36"/>
          <w:szCs w:val="36"/>
          <w:lang w:val="en-US" w:eastAsia="zh-CN"/>
        </w:rPr>
        <w:t>金科新区核心区</w:t>
      </w:r>
      <w:r>
        <w:rPr>
          <w:rFonts w:hint="eastAsia" w:ascii="仿宋_GB2312" w:hAnsi="仿宋_GB2312" w:eastAsia="仿宋_GB2312" w:cs="仿宋_GB2312"/>
          <w:color w:val="auto"/>
          <w:sz w:val="36"/>
          <w:szCs w:val="36"/>
        </w:rPr>
        <w:t>产业功能完善，</w:t>
      </w:r>
      <w:r>
        <w:rPr>
          <w:rFonts w:hint="eastAsia" w:ascii="仿宋_GB2312" w:hAnsi="仿宋_GB2312" w:eastAsia="仿宋_GB2312" w:cs="仿宋_GB2312"/>
          <w:color w:val="auto"/>
          <w:sz w:val="36"/>
          <w:szCs w:val="36"/>
          <w:lang w:val="en-US" w:eastAsia="zh-CN"/>
        </w:rPr>
        <w:t>广安地区、马连道地区等区域产业集群效应凸显，以金融科技、专业服务为主导的南北区域产业链条化、协同化发展格局逐步形成，新兴集聚区、特色产业园成为区域经济高质量发展的新支撑。</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default" w:ascii="仿宋_GB2312" w:hAnsi="仿宋_GB2312" w:eastAsia="仿宋_GB2312" w:cs="仿宋_GB2312"/>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优质要素集聚释放新活力。</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十四五</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时期</w:t>
      </w:r>
      <w:r>
        <w:rPr>
          <w:rFonts w:hint="eastAsia" w:ascii="仿宋_GB2312" w:hAnsi="仿宋_GB2312" w:eastAsia="仿宋_GB2312" w:cs="仿宋_GB2312"/>
          <w:b w:val="0"/>
          <w:bCs w:val="0"/>
          <w:color w:val="auto"/>
          <w:sz w:val="36"/>
          <w:szCs w:val="36"/>
          <w:lang w:val="en-US" w:eastAsia="zh-CN"/>
        </w:rPr>
        <w:t>，高质量上市挂牌企业达到100家，</w:t>
      </w:r>
      <w:r>
        <w:rPr>
          <w:rFonts w:hint="eastAsia" w:ascii="仿宋_GB2312" w:hAnsi="仿宋_GB2312" w:eastAsia="仿宋_GB2312" w:cs="仿宋_GB2312"/>
          <w:color w:val="auto"/>
          <w:sz w:val="36"/>
          <w:szCs w:val="36"/>
        </w:rPr>
        <w:t>国家高新技术企业超过1000家，</w:t>
      </w:r>
      <w:r>
        <w:rPr>
          <w:rFonts w:hint="eastAsia" w:ascii="仿宋_GB2312" w:hAnsi="仿宋_GB2312" w:eastAsia="仿宋_GB2312" w:cs="仿宋_GB2312"/>
          <w:color w:val="auto"/>
          <w:sz w:val="36"/>
          <w:szCs w:val="36"/>
          <w:lang w:val="en-US" w:eastAsia="zh-CN"/>
        </w:rPr>
        <w:t>企业主体活力强劲。人才资源总量达到105万人，高层次人才占比达到60%，产业人才结构更趋合理。金科新区新增优质产业空间超过50万平方米，一批重点低效楼宇完成改造升级。</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Times New Roman" w:hAnsi="Times New Roman" w:eastAsia="仿宋_GB2312" w:cs="Times New Roman"/>
          <w:b/>
          <w:bCs/>
          <w:color w:val="auto"/>
          <w:kern w:val="2"/>
          <w:sz w:val="36"/>
          <w:szCs w:val="36"/>
          <w:highlight w:val="none"/>
          <w:lang w:val="en-US" w:eastAsia="zh-CN" w:bidi="ar-SA"/>
        </w:rPr>
        <w:t>国际开放能级</w:t>
      </w:r>
      <w:r>
        <w:rPr>
          <w:rFonts w:hint="eastAsia" w:ascii="Times New Roman" w:hAnsi="Times New Roman" w:eastAsia="仿宋_GB2312" w:cs="Times New Roman"/>
          <w:b/>
          <w:bCs/>
          <w:color w:val="auto"/>
          <w:sz w:val="36"/>
          <w:szCs w:val="36"/>
          <w:highlight w:val="none"/>
          <w:lang w:val="en-US" w:eastAsia="zh-CN"/>
        </w:rPr>
        <w:t>迈上新台阶</w:t>
      </w:r>
      <w:r>
        <w:rPr>
          <w:rFonts w:hint="eastAsia" w:ascii="Times New Roman" w:hAnsi="Times New Roman" w:eastAsia="仿宋_GB2312" w:cs="Times New Roman"/>
          <w:b/>
          <w:bCs/>
          <w:color w:val="auto"/>
          <w:kern w:val="2"/>
          <w:sz w:val="36"/>
          <w:szCs w:val="36"/>
          <w:highlight w:val="none"/>
          <w:lang w:val="en-US" w:eastAsia="zh-CN" w:bidi="ar-SA"/>
        </w:rPr>
        <w:t>。</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十四五</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时期，</w:t>
      </w:r>
      <w:r>
        <w:rPr>
          <w:rFonts w:hint="eastAsia" w:ascii="仿宋_GB2312" w:hAnsi="仿宋_GB2312" w:eastAsia="仿宋_GB2312" w:cs="仿宋_GB2312"/>
          <w:color w:val="auto"/>
          <w:sz w:val="36"/>
          <w:szCs w:val="36"/>
          <w:lang w:val="en-US" w:eastAsia="zh-CN"/>
        </w:rPr>
        <w:t>优质外向型企业及项目年均引入不少于100个，围绕金融、金融科技等领域</w:t>
      </w:r>
      <w:r>
        <w:rPr>
          <w:rFonts w:hint="eastAsia" w:ascii="仿宋_GB2312" w:hAnsi="仿宋_GB2312" w:eastAsia="仿宋_GB2312" w:cs="仿宋_GB2312"/>
          <w:b w:val="0"/>
          <w:bCs/>
          <w:color w:val="auto"/>
          <w:sz w:val="36"/>
          <w:szCs w:val="36"/>
          <w:lang w:val="en-US" w:eastAsia="zh-CN"/>
        </w:rPr>
        <w:t>落地一批高层级、标志性外资机构，</w:t>
      </w:r>
      <w:r>
        <w:rPr>
          <w:rFonts w:hint="eastAsia" w:ascii="仿宋_GB2312" w:hAnsi="仿宋_GB2312" w:eastAsia="仿宋_GB2312" w:cs="仿宋_GB2312"/>
          <w:color w:val="auto"/>
          <w:sz w:val="36"/>
          <w:szCs w:val="36"/>
        </w:rPr>
        <w:t>跨国公司地区总部</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外资专业服务机构数量明显提升，</w:t>
      </w:r>
      <w:r>
        <w:rPr>
          <w:rFonts w:hint="eastAsia" w:ascii="仿宋_GB2312" w:hAnsi="仿宋_GB2312" w:eastAsia="仿宋_GB2312" w:cs="仿宋_GB2312"/>
          <w:color w:val="auto"/>
          <w:sz w:val="36"/>
          <w:szCs w:val="36"/>
        </w:rPr>
        <w:t>金融、文化等服务贸易快速发展，国际</w:t>
      </w:r>
      <w:r>
        <w:rPr>
          <w:rFonts w:hint="eastAsia" w:ascii="仿宋_GB2312" w:hAnsi="仿宋_GB2312" w:eastAsia="仿宋_GB2312" w:cs="仿宋_GB2312"/>
          <w:color w:val="auto"/>
          <w:sz w:val="36"/>
          <w:szCs w:val="36"/>
          <w:lang w:val="en-US" w:eastAsia="zh-CN"/>
        </w:rPr>
        <w:t>资源配置力显著提高。</w:t>
      </w:r>
    </w:p>
    <w:p>
      <w:pPr>
        <w:keepNext w:val="0"/>
        <w:keepLines/>
        <w:pageBreakBefore w:val="0"/>
        <w:widowControl w:val="0"/>
        <w:kinsoku/>
        <w:wordWrap/>
        <w:overflowPunct/>
        <w:topLinePunct w:val="0"/>
        <w:autoSpaceDE/>
        <w:autoSpaceDN/>
        <w:bidi w:val="0"/>
        <w:adjustRightInd/>
        <w:snapToGrid/>
        <w:jc w:val="center"/>
        <w:textAlignment w:val="baseline"/>
        <w:rPr>
          <w:rFonts w:hint="default" w:ascii="黑体" w:hAnsi="黑体" w:eastAsia="黑体" w:cs="黑体"/>
          <w:b w:val="0"/>
          <w:bCs w:val="0"/>
          <w:color w:val="auto"/>
          <w:sz w:val="32"/>
          <w:szCs w:val="32"/>
          <w:highlight w:val="none"/>
          <w:lang w:val="en-US" w:eastAsia="zh-CN"/>
        </w:rPr>
      </w:pPr>
      <w:bookmarkStart w:id="105" w:name="_Toc18252"/>
      <w:bookmarkStart w:id="106" w:name="_Toc1068"/>
      <w:bookmarkStart w:id="107" w:name="_Toc10494"/>
      <w:bookmarkStart w:id="108" w:name="_Toc8617"/>
      <w:r>
        <w:rPr>
          <w:rFonts w:hint="eastAsia" w:ascii="黑体" w:hAnsi="黑体" w:eastAsia="黑体" w:cs="黑体"/>
          <w:b w:val="0"/>
          <w:bCs w:val="0"/>
          <w:color w:val="auto"/>
          <w:sz w:val="32"/>
          <w:szCs w:val="32"/>
          <w:highlight w:val="none"/>
          <w:lang w:val="en-US" w:eastAsia="zh-CN"/>
        </w:rPr>
        <w:t>表1：“十四五”时期西城区产业发展主要指标</w:t>
      </w:r>
    </w:p>
    <w:tbl>
      <w:tblPr>
        <w:tblStyle w:val="9"/>
        <w:tblW w:w="7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44"/>
        <w:gridCol w:w="139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eastAsia" w:ascii="楷体_GB2312" w:hAnsi="楷体_GB2312" w:eastAsia="楷体_GB2312" w:cs="楷体_GB2312"/>
                <w:b/>
                <w:bCs/>
                <w:color w:val="auto"/>
                <w:highlight w:val="none"/>
              </w:rPr>
            </w:pPr>
            <w:bookmarkStart w:id="109" w:name="_Toc26503"/>
            <w:bookmarkStart w:id="110" w:name="_Toc32628"/>
            <w:bookmarkStart w:id="111" w:name="_Toc10030"/>
            <w:bookmarkStart w:id="112" w:name="_Toc19452"/>
            <w:bookmarkStart w:id="113" w:name="_Toc1642"/>
            <w:bookmarkStart w:id="114" w:name="_Toc31680"/>
            <w:bookmarkStart w:id="115" w:name="_Toc13633"/>
            <w:r>
              <w:rPr>
                <w:rFonts w:hint="eastAsia" w:ascii="楷体_GB2312" w:hAnsi="楷体_GB2312" w:eastAsia="楷体_GB2312" w:cs="楷体_GB2312"/>
                <w:b/>
                <w:bCs/>
                <w:color w:val="auto"/>
                <w:highlight w:val="none"/>
              </w:rPr>
              <w:t>序号</w:t>
            </w:r>
            <w:bookmarkEnd w:id="109"/>
            <w:bookmarkEnd w:id="110"/>
            <w:bookmarkEnd w:id="111"/>
            <w:bookmarkEnd w:id="112"/>
            <w:bookmarkEnd w:id="113"/>
            <w:bookmarkEnd w:id="114"/>
            <w:bookmarkEnd w:id="115"/>
          </w:p>
        </w:tc>
        <w:tc>
          <w:tcPr>
            <w:tcW w:w="3844" w:type="dxa"/>
            <w:tcBorders>
              <w:tl2br w:val="nil"/>
              <w:tr2bl w:val="nil"/>
            </w:tcBorders>
            <w:noWrap w:val="0"/>
            <w:vAlign w:val="center"/>
          </w:tcPr>
          <w:p>
            <w:pPr>
              <w:jc w:val="center"/>
              <w:outlineLvl w:val="0"/>
              <w:rPr>
                <w:rFonts w:hint="eastAsia" w:ascii="楷体_GB2312" w:hAnsi="楷体_GB2312" w:eastAsia="楷体_GB2312" w:cs="楷体_GB2312"/>
                <w:b/>
                <w:bCs/>
                <w:color w:val="auto"/>
                <w:highlight w:val="none"/>
              </w:rPr>
            </w:pPr>
            <w:bookmarkStart w:id="116" w:name="_Toc31096"/>
            <w:bookmarkStart w:id="117" w:name="_Toc9553"/>
            <w:bookmarkStart w:id="118" w:name="_Toc15918"/>
            <w:bookmarkStart w:id="119" w:name="_Toc25726"/>
            <w:bookmarkStart w:id="120" w:name="_Toc624"/>
            <w:bookmarkStart w:id="121" w:name="_Toc19889"/>
            <w:bookmarkStart w:id="122" w:name="_Toc9691"/>
            <w:r>
              <w:rPr>
                <w:rFonts w:hint="eastAsia" w:ascii="楷体_GB2312" w:hAnsi="楷体_GB2312" w:eastAsia="楷体_GB2312" w:cs="楷体_GB2312"/>
                <w:b/>
                <w:bCs/>
                <w:color w:val="auto"/>
                <w:highlight w:val="none"/>
              </w:rPr>
              <w:t>指标名称</w:t>
            </w:r>
            <w:bookmarkEnd w:id="116"/>
            <w:bookmarkEnd w:id="117"/>
            <w:bookmarkEnd w:id="118"/>
            <w:bookmarkEnd w:id="119"/>
            <w:bookmarkEnd w:id="120"/>
            <w:bookmarkEnd w:id="121"/>
            <w:bookmarkEnd w:id="122"/>
          </w:p>
        </w:tc>
        <w:tc>
          <w:tcPr>
            <w:tcW w:w="1397" w:type="dxa"/>
            <w:tcBorders>
              <w:tl2br w:val="nil"/>
              <w:tr2bl w:val="nil"/>
            </w:tcBorders>
            <w:noWrap w:val="0"/>
            <w:vAlign w:val="center"/>
          </w:tcPr>
          <w:p>
            <w:pPr>
              <w:jc w:val="center"/>
              <w:outlineLvl w:val="0"/>
              <w:rPr>
                <w:rFonts w:hint="eastAsia" w:ascii="楷体_GB2312" w:hAnsi="楷体_GB2312" w:eastAsia="楷体_GB2312" w:cs="楷体_GB2312"/>
                <w:b/>
                <w:bCs/>
                <w:color w:val="auto"/>
                <w:highlight w:val="none"/>
              </w:rPr>
            </w:pPr>
            <w:bookmarkStart w:id="123" w:name="_Toc20150"/>
            <w:bookmarkStart w:id="124" w:name="_Toc10739"/>
            <w:bookmarkStart w:id="125" w:name="_Toc28302"/>
            <w:bookmarkStart w:id="126" w:name="_Toc1002"/>
            <w:bookmarkStart w:id="127" w:name="_Toc3127"/>
            <w:bookmarkStart w:id="128" w:name="_Toc27736"/>
            <w:bookmarkStart w:id="129" w:name="_Toc17598"/>
            <w:r>
              <w:rPr>
                <w:rFonts w:hint="eastAsia" w:ascii="楷体_GB2312" w:hAnsi="楷体_GB2312" w:eastAsia="楷体_GB2312" w:cs="楷体_GB2312"/>
                <w:b/>
                <w:bCs/>
                <w:color w:val="auto"/>
                <w:highlight w:val="none"/>
              </w:rPr>
              <w:t>2025年</w:t>
            </w:r>
            <w:bookmarkEnd w:id="123"/>
            <w:bookmarkEnd w:id="124"/>
            <w:bookmarkEnd w:id="125"/>
            <w:bookmarkEnd w:id="126"/>
            <w:bookmarkEnd w:id="127"/>
            <w:bookmarkEnd w:id="128"/>
            <w:bookmarkEnd w:id="129"/>
          </w:p>
        </w:tc>
        <w:tc>
          <w:tcPr>
            <w:tcW w:w="1843" w:type="dxa"/>
            <w:tcBorders>
              <w:tl2br w:val="nil"/>
              <w:tr2bl w:val="nil"/>
            </w:tcBorders>
            <w:noWrap w:val="0"/>
            <w:vAlign w:val="center"/>
          </w:tcPr>
          <w:p>
            <w:pPr>
              <w:jc w:val="center"/>
              <w:outlineLvl w:val="0"/>
              <w:rPr>
                <w:rFonts w:hint="eastAsia" w:ascii="楷体_GB2312" w:hAnsi="楷体_GB2312" w:eastAsia="楷体_GB2312" w:cs="楷体_GB2312"/>
                <w:b/>
                <w:bCs/>
                <w:color w:val="auto"/>
                <w:highlight w:val="none"/>
              </w:rPr>
            </w:pPr>
            <w:bookmarkStart w:id="130" w:name="_Toc23262"/>
            <w:bookmarkStart w:id="131" w:name="_Toc18354"/>
            <w:bookmarkStart w:id="132" w:name="_Toc308"/>
            <w:bookmarkStart w:id="133" w:name="_Toc1028"/>
            <w:bookmarkStart w:id="134" w:name="_Toc21514"/>
            <w:bookmarkStart w:id="135" w:name="_Toc21893"/>
            <w:bookmarkStart w:id="136" w:name="_Toc17658"/>
            <w:r>
              <w:rPr>
                <w:rFonts w:hint="eastAsia" w:ascii="楷体_GB2312" w:hAnsi="楷体_GB2312" w:eastAsia="楷体_GB2312" w:cs="楷体_GB2312"/>
                <w:b/>
                <w:bCs/>
                <w:color w:val="auto"/>
                <w:highlight w:val="none"/>
              </w:rPr>
              <w:t>指标性质</w:t>
            </w:r>
            <w:bookmarkEnd w:id="130"/>
            <w:bookmarkEnd w:id="131"/>
            <w:bookmarkEnd w:id="132"/>
            <w:bookmarkEnd w:id="133"/>
            <w:bookmarkEnd w:id="134"/>
            <w:bookmarkEnd w:id="135"/>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每万人拥有高价值发明专利（件）</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82</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bookmarkStart w:id="137" w:name="_Toc18954"/>
            <w:bookmarkStart w:id="138" w:name="_Toc23027"/>
            <w:bookmarkStart w:id="139" w:name="_Toc14302"/>
            <w:r>
              <w:rPr>
                <w:rFonts w:hint="eastAsia" w:ascii="仿宋_GB2312" w:hAnsi="仿宋_GB2312" w:eastAsia="仿宋_GB2312" w:cs="仿宋_GB2312"/>
                <w:color w:val="auto"/>
                <w:highlight w:val="none"/>
                <w:lang w:val="en-US" w:eastAsia="zh-CN"/>
              </w:rPr>
              <w:t>2</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数字经济</w:t>
            </w:r>
            <w:r>
              <w:rPr>
                <w:rFonts w:hint="eastAsia" w:ascii="仿宋_GB2312" w:hAnsi="仿宋_GB2312" w:eastAsia="仿宋_GB2312" w:cs="仿宋_GB2312"/>
                <w:color w:val="auto"/>
                <w:highlight w:val="none"/>
                <w:lang w:eastAsia="zh-CN"/>
              </w:rPr>
              <w:t>发展水平</w:t>
            </w:r>
          </w:p>
        </w:tc>
        <w:tc>
          <w:tcPr>
            <w:tcW w:w="1397"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与全市同步</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现代服务业增加值占GDP比重（%）</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80</w:t>
            </w:r>
            <w:r>
              <w:rPr>
                <w:rFonts w:hint="eastAsia" w:ascii="仿宋_GB2312" w:hAnsi="仿宋_GB2312" w:eastAsia="仿宋_GB2312" w:cs="仿宋_GB2312"/>
                <w:color w:val="auto"/>
                <w:highlight w:val="none"/>
              </w:rPr>
              <w:t>左右</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kern w:val="2"/>
                <w:sz w:val="21"/>
                <w:szCs w:val="22"/>
                <w:highlight w:val="none"/>
                <w:lang w:val="en-US" w:eastAsia="zh-CN" w:bidi="ar-SA"/>
              </w:rPr>
            </w:pPr>
            <w:r>
              <w:rPr>
                <w:rFonts w:hint="eastAsia" w:ascii="仿宋_GB2312" w:hAnsi="仿宋_GB2312" w:eastAsia="仿宋_GB2312" w:cs="仿宋_GB2312"/>
                <w:color w:val="auto"/>
                <w:highlight w:val="none"/>
                <w:lang w:val="en-US" w:eastAsia="zh-CN"/>
              </w:rPr>
              <w:t>金融科技头部机构总量（个）</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kern w:val="2"/>
                <w:sz w:val="21"/>
                <w:szCs w:val="22"/>
                <w:highlight w:val="none"/>
                <w:lang w:val="en-US" w:eastAsia="zh-CN" w:bidi="ar-SA"/>
              </w:rPr>
            </w:pPr>
            <w:r>
              <w:rPr>
                <w:rFonts w:hint="eastAsia" w:ascii="宋体" w:hAnsi="宋体" w:eastAsia="宋体" w:cs="宋体"/>
                <w:color w:val="auto"/>
                <w:highlight w:val="none"/>
                <w:lang w:val="en-US" w:eastAsia="zh-CN"/>
              </w:rPr>
              <w:t>≧</w:t>
            </w:r>
            <w:r>
              <w:rPr>
                <w:rFonts w:hint="eastAsia" w:ascii="仿宋_GB2312" w:hAnsi="仿宋_GB2312" w:eastAsia="仿宋_GB2312" w:cs="仿宋_GB2312"/>
                <w:color w:val="auto"/>
                <w:highlight w:val="none"/>
                <w:lang w:val="en-US" w:eastAsia="zh-CN"/>
              </w:rPr>
              <w:t>10</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kern w:val="2"/>
                <w:sz w:val="21"/>
                <w:szCs w:val="22"/>
                <w:highlight w:val="none"/>
                <w:lang w:val="en-US" w:eastAsia="zh-CN" w:bidi="ar-SA"/>
              </w:rPr>
            </w:pPr>
            <w:r>
              <w:rPr>
                <w:rFonts w:hint="eastAsia" w:ascii="仿宋_GB2312" w:hAnsi="仿宋_GB2312" w:eastAsia="仿宋_GB2312" w:cs="仿宋_GB2312"/>
                <w:color w:val="auto"/>
                <w:highlight w:val="none"/>
              </w:rPr>
              <w:t>预期性</w:t>
            </w:r>
          </w:p>
        </w:tc>
      </w:tr>
      <w:bookmarkEnd w:id="137"/>
      <w:bookmarkEnd w:id="138"/>
      <w:bookmarkEnd w:id="1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w:t>
            </w:r>
          </w:p>
        </w:tc>
        <w:tc>
          <w:tcPr>
            <w:tcW w:w="3844" w:type="dxa"/>
            <w:tcBorders>
              <w:tl2br w:val="nil"/>
              <w:tr2bl w:val="nil"/>
            </w:tcBorders>
            <w:noWrap w:val="0"/>
            <w:vAlign w:val="top"/>
          </w:tcPr>
          <w:p>
            <w:pP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高质量上市挂牌企业数量（家）</w:t>
            </w:r>
          </w:p>
        </w:tc>
        <w:tc>
          <w:tcPr>
            <w:tcW w:w="1397" w:type="dxa"/>
            <w:tcBorders>
              <w:tl2br w:val="nil"/>
              <w:tr2bl w:val="nil"/>
            </w:tcBorders>
            <w:noWrap w:val="0"/>
            <w:vAlign w:val="top"/>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100</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bookmarkStart w:id="140" w:name="_Toc4166"/>
            <w:bookmarkStart w:id="141" w:name="_Toc27475"/>
            <w:bookmarkStart w:id="142" w:name="_Toc17631"/>
            <w:r>
              <w:rPr>
                <w:rFonts w:hint="eastAsia" w:ascii="仿宋_GB2312" w:hAnsi="仿宋_GB2312" w:eastAsia="仿宋_GB2312" w:cs="仿宋_GB2312"/>
                <w:color w:val="auto"/>
                <w:highlight w:val="none"/>
                <w:lang w:val="en-US" w:eastAsia="zh-CN"/>
              </w:rPr>
              <w:t>6</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国家高新技术企业（家）</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1000</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预期性</w:t>
            </w:r>
          </w:p>
        </w:tc>
      </w:tr>
      <w:bookmarkEnd w:id="140"/>
      <w:bookmarkEnd w:id="141"/>
      <w:bookmark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人才资源总量</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万人</w:t>
            </w:r>
            <w:r>
              <w:rPr>
                <w:rFonts w:hint="eastAsia" w:ascii="仿宋_GB2312" w:hAnsi="仿宋_GB2312" w:eastAsia="仿宋_GB2312" w:cs="仿宋_GB2312"/>
                <w:color w:val="auto"/>
                <w:highlight w:val="none"/>
                <w:lang w:eastAsia="zh-CN"/>
              </w:rPr>
              <w:t>）</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105</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高层次人才占比</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eastAsia="zh-CN"/>
              </w:rPr>
              <w:t>）</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60</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金科新区新增优质产业空间</w:t>
            </w:r>
            <w:r>
              <w:rPr>
                <w:rFonts w:hint="eastAsia" w:ascii="仿宋_GB2312" w:hAnsi="仿宋_GB2312" w:eastAsia="仿宋_GB2312" w:cs="仿宋_GB2312"/>
                <w:color w:val="auto"/>
                <w:highlight w:val="none"/>
                <w:lang w:eastAsia="zh-CN"/>
              </w:rPr>
              <w:t>（万平方米）</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50</w:t>
            </w:r>
          </w:p>
        </w:tc>
        <w:tc>
          <w:tcPr>
            <w:tcW w:w="1843" w:type="dxa"/>
            <w:tcBorders>
              <w:tl2br w:val="nil"/>
              <w:tr2bl w:val="nil"/>
            </w:tcBorders>
            <w:noWrap w:val="0"/>
            <w:vAlign w:val="center"/>
          </w:tcPr>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Borders>
              <w:tl2br w:val="nil"/>
              <w:tr2bl w:val="nil"/>
            </w:tcBorders>
            <w:noWrap w:val="0"/>
            <w:vAlign w:val="center"/>
          </w:tcPr>
          <w:p>
            <w:pPr>
              <w:jc w:val="center"/>
              <w:outlineLvl w:val="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w:t>
            </w:r>
          </w:p>
        </w:tc>
        <w:tc>
          <w:tcPr>
            <w:tcW w:w="3844" w:type="dxa"/>
            <w:tcBorders>
              <w:tl2br w:val="nil"/>
              <w:tr2bl w:val="nil"/>
            </w:tcBorders>
            <w:noWrap w:val="0"/>
            <w:vAlign w:val="center"/>
          </w:tcPr>
          <w:p>
            <w:pPr>
              <w:outlineLvl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优质外向型企业及项目</w:t>
            </w:r>
            <w:r>
              <w:rPr>
                <w:rFonts w:hint="eastAsia" w:ascii="仿宋_GB2312" w:hAnsi="仿宋_GB2312" w:eastAsia="仿宋_GB2312" w:cs="仿宋_GB2312"/>
                <w:color w:val="auto"/>
                <w:highlight w:val="none"/>
                <w:lang w:eastAsia="zh-CN"/>
              </w:rPr>
              <w:t>年均引入</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个</w:t>
            </w:r>
            <w:r>
              <w:rPr>
                <w:rFonts w:hint="eastAsia" w:ascii="仿宋_GB2312" w:hAnsi="仿宋_GB2312" w:eastAsia="仿宋_GB2312" w:cs="仿宋_GB2312"/>
                <w:color w:val="auto"/>
                <w:highlight w:val="none"/>
              </w:rPr>
              <w:t>）</w:t>
            </w:r>
          </w:p>
        </w:tc>
        <w:tc>
          <w:tcPr>
            <w:tcW w:w="1397"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100</w:t>
            </w:r>
          </w:p>
        </w:tc>
        <w:tc>
          <w:tcPr>
            <w:tcW w:w="1843" w:type="dxa"/>
            <w:tcBorders>
              <w:tl2br w:val="nil"/>
              <w:tr2bl w:val="nil"/>
            </w:tcBorders>
            <w:noWrap w:val="0"/>
            <w:vAlign w:val="center"/>
          </w:tcPr>
          <w:p>
            <w:pPr>
              <w:jc w:val="center"/>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预期性</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6"/>
          <w:szCs w:val="36"/>
          <w:lang w:val="en-US" w:eastAsia="zh-CN"/>
        </w:rPr>
      </w:pPr>
      <w:bookmarkStart w:id="143" w:name="_Toc966"/>
      <w:bookmarkStart w:id="144" w:name="_Toc15562"/>
      <w:bookmarkStart w:id="145" w:name="_Toc2942"/>
      <w:bookmarkStart w:id="146" w:name="_Hlk55987408"/>
      <w:r>
        <w:rPr>
          <w:rFonts w:hint="eastAsia" w:ascii="Times New Roman" w:hAnsi="Times New Roman" w:eastAsia="黑体" w:cs="Times New Roman"/>
          <w:color w:val="auto"/>
          <w:sz w:val="36"/>
          <w:szCs w:val="36"/>
          <w:lang w:val="en-US" w:eastAsia="zh-CN"/>
        </w:rPr>
        <w:br w:type="page"/>
      </w:r>
      <w:r>
        <w:rPr>
          <w:rFonts w:hint="eastAsia" w:ascii="Times New Roman" w:hAnsi="Times New Roman" w:eastAsia="黑体" w:cs="Times New Roman"/>
          <w:color w:val="auto"/>
          <w:sz w:val="36"/>
          <w:szCs w:val="36"/>
          <w:lang w:val="en-US" w:eastAsia="zh-CN"/>
        </w:rPr>
        <w:t>第四章 “十四五”时期西城区产业发展重点任务</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both"/>
        <w:textAlignment w:val="auto"/>
        <w:outlineLvl w:val="0"/>
        <w:rPr>
          <w:rFonts w:hint="eastAsia"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t>一、优化以功能为核心的现代产业发展体系</w:t>
      </w:r>
      <w:bookmarkEnd w:id="105"/>
      <w:bookmarkEnd w:id="106"/>
      <w:bookmarkEnd w:id="107"/>
      <w:bookmarkEnd w:id="108"/>
      <w:bookmarkEnd w:id="143"/>
      <w:bookmarkEnd w:id="144"/>
      <w:bookmarkEnd w:id="145"/>
    </w:p>
    <w:bookmarkEnd w:id="146"/>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仿宋_GB2312" w:hAnsi="仿宋_GB2312" w:eastAsia="仿宋_GB2312" w:cs="仿宋_GB2312"/>
          <w:color w:val="auto"/>
          <w:sz w:val="36"/>
          <w:szCs w:val="36"/>
          <w:lang w:val="en-US" w:eastAsia="zh-CN"/>
        </w:rPr>
      </w:pPr>
      <w:bookmarkStart w:id="147" w:name="_Hlk55986582"/>
      <w:r>
        <w:rPr>
          <w:rFonts w:hint="eastAsia" w:ascii="仿宋_GB2312" w:hAnsi="仿宋_GB2312" w:eastAsia="仿宋_GB2312" w:cs="仿宋_GB2312"/>
          <w:color w:val="auto"/>
          <w:sz w:val="36"/>
          <w:szCs w:val="36"/>
          <w:lang w:val="en-US" w:eastAsia="zh-CN"/>
        </w:rPr>
        <w:t>落实新时期首都高质量发展要求，以服务首都功能核心区建设为根本遵循，把握“五子”协同联动机遇，围绕“4+N”产业国际化提升部署，持续提升</w:t>
      </w:r>
      <w:r>
        <w:rPr>
          <w:rFonts w:hint="eastAsia" w:ascii="Times New Roman" w:hAnsi="Times New Roman" w:eastAsia="仿宋_GB2312" w:cs="Times New Roman"/>
          <w:color w:val="auto"/>
          <w:sz w:val="36"/>
          <w:szCs w:val="36"/>
          <w:lang w:val="en-US" w:eastAsia="zh-CN"/>
        </w:rPr>
        <w:t>金融业竞争优势，巩固在全区产业体系中的主导和引领地位；大力培育数字经济新增长点，发展</w:t>
      </w:r>
      <w:r>
        <w:rPr>
          <w:rFonts w:hint="eastAsia" w:ascii="Times New Roman" w:hAnsi="Times New Roman" w:eastAsia="仿宋_GB2312" w:cs="Times New Roman"/>
          <w:b w:val="0"/>
          <w:bCs w:val="0"/>
          <w:color w:val="auto"/>
          <w:sz w:val="36"/>
          <w:szCs w:val="36"/>
          <w:lang w:val="en-US" w:eastAsia="zh-CN"/>
        </w:rPr>
        <w:t>先导型数字产业集群，推动产业数字化赋能升级；着力打造文化、科技、专业服务、国际消费等特色业态品牌，为产业融合创新发展和人民群众美好生活提供有力支撑，</w:t>
      </w:r>
      <w:r>
        <w:rPr>
          <w:rFonts w:hint="eastAsia" w:ascii="Times New Roman" w:hAnsi="Times New Roman" w:eastAsia="仿宋_GB2312" w:cs="Times New Roman"/>
          <w:color w:val="auto"/>
          <w:sz w:val="36"/>
          <w:szCs w:val="36"/>
          <w:lang w:val="en-US" w:eastAsia="zh-CN"/>
        </w:rPr>
        <w:t>实现经济结构、产业形态与首都功能核心区功能定位相协调、相一致。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148" w:name="_Toc417"/>
      <w:bookmarkStart w:id="149" w:name="_Toc29270"/>
      <w:bookmarkStart w:id="150" w:name="_Toc5278"/>
      <w:r>
        <w:rPr>
          <w:rFonts w:hint="eastAsia" w:ascii="楷体_GB2312" w:hAnsi="楷体_GB2312" w:eastAsia="楷体_GB2312" w:cs="楷体_GB2312"/>
          <w:color w:val="auto"/>
          <w:sz w:val="36"/>
          <w:szCs w:val="36"/>
          <w:lang w:val="en-US" w:eastAsia="zh-CN"/>
        </w:rPr>
        <w:t>（一）持续提升金融业</w:t>
      </w:r>
      <w:bookmarkEnd w:id="148"/>
      <w:r>
        <w:rPr>
          <w:rFonts w:hint="eastAsia" w:ascii="楷体_GB2312" w:hAnsi="楷体_GB2312" w:eastAsia="楷体_GB2312" w:cs="楷体_GB2312"/>
          <w:color w:val="auto"/>
          <w:sz w:val="36"/>
          <w:szCs w:val="36"/>
          <w:lang w:val="en-US" w:eastAsia="zh-CN"/>
        </w:rPr>
        <w:t>竞争优势</w:t>
      </w:r>
      <w:bookmarkEnd w:id="149"/>
      <w:bookmarkEnd w:id="15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全面落实</w:t>
      </w:r>
      <w:r>
        <w:rPr>
          <w:rFonts w:hint="eastAsia" w:ascii="Times New Roman" w:hAnsi="Times New Roman" w:eastAsia="仿宋_GB2312" w:cs="Times New Roman"/>
          <w:color w:val="auto"/>
          <w:sz w:val="36"/>
          <w:szCs w:val="36"/>
          <w:lang w:val="en-US" w:eastAsia="zh-CN"/>
        </w:rPr>
        <w:t>新时期</w:t>
      </w:r>
      <w:r>
        <w:rPr>
          <w:rFonts w:ascii="Times New Roman" w:hAnsi="Times New Roman" w:eastAsia="仿宋_GB2312" w:cs="Times New Roman"/>
          <w:color w:val="auto"/>
          <w:sz w:val="36"/>
          <w:szCs w:val="36"/>
        </w:rPr>
        <w:t>金融业发展部署，以提升国家金融管理中心功能为核心，以</w:t>
      </w:r>
      <w:r>
        <w:rPr>
          <w:rFonts w:hint="eastAsia" w:ascii="Times New Roman" w:hAnsi="Times New Roman" w:eastAsia="仿宋_GB2312" w:cs="Times New Roman"/>
          <w:color w:val="auto"/>
          <w:sz w:val="36"/>
          <w:szCs w:val="36"/>
          <w:lang w:val="en-US" w:eastAsia="zh-CN"/>
        </w:rPr>
        <w:t>服务</w:t>
      </w:r>
      <w:r>
        <w:rPr>
          <w:rFonts w:ascii="Times New Roman" w:hAnsi="Times New Roman" w:eastAsia="仿宋_GB2312" w:cs="Times New Roman"/>
          <w:color w:val="auto"/>
          <w:sz w:val="36"/>
          <w:szCs w:val="36"/>
        </w:rPr>
        <w:t>北京证券交易所</w:t>
      </w:r>
      <w:r>
        <w:rPr>
          <w:rFonts w:hint="eastAsia" w:ascii="Times New Roman" w:hAnsi="Times New Roman" w:eastAsia="仿宋_GB2312" w:cs="Times New Roman"/>
          <w:color w:val="auto"/>
          <w:sz w:val="36"/>
          <w:szCs w:val="36"/>
          <w:lang w:val="en-US" w:eastAsia="zh-CN"/>
        </w:rPr>
        <w:t>落地发展</w:t>
      </w:r>
      <w:r>
        <w:rPr>
          <w:rFonts w:ascii="Times New Roman" w:hAnsi="Times New Roman" w:eastAsia="仿宋_GB2312" w:cs="Times New Roman"/>
          <w:color w:val="auto"/>
          <w:sz w:val="36"/>
          <w:szCs w:val="36"/>
        </w:rPr>
        <w:t>为契机，打造金融科技特色优势，培育新兴金融服务集群，扩大金融国际影响力，提升金融业</w:t>
      </w:r>
      <w:r>
        <w:rPr>
          <w:rFonts w:hint="eastAsia" w:ascii="Times New Roman" w:hAnsi="Times New Roman" w:eastAsia="仿宋_GB2312" w:cs="Times New Roman"/>
          <w:color w:val="auto"/>
          <w:sz w:val="36"/>
          <w:szCs w:val="36"/>
          <w:lang w:val="en-US" w:eastAsia="zh-CN"/>
        </w:rPr>
        <w:t>竞争优势和</w:t>
      </w:r>
      <w:r>
        <w:rPr>
          <w:rFonts w:ascii="Times New Roman" w:hAnsi="Times New Roman" w:eastAsia="仿宋_GB2312" w:cs="Times New Roman"/>
          <w:color w:val="auto"/>
          <w:sz w:val="36"/>
          <w:szCs w:val="36"/>
        </w:rPr>
        <w:t>能级。</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rPr>
      </w:pPr>
      <w:bookmarkStart w:id="151" w:name="_Toc22616"/>
      <w:bookmarkStart w:id="152" w:name="_Toc163"/>
      <w:r>
        <w:rPr>
          <w:rFonts w:hint="eastAsia" w:ascii="仿宋_GB2312" w:hAnsi="仿宋_GB2312" w:eastAsia="仿宋_GB2312" w:cs="仿宋_GB2312"/>
          <w:b/>
          <w:bCs w:val="0"/>
          <w:color w:val="auto"/>
          <w:sz w:val="36"/>
          <w:szCs w:val="36"/>
          <w:highlight w:val="none"/>
          <w:lang w:val="en-US" w:eastAsia="zh-CN"/>
        </w:rPr>
        <w:t>1.</w:t>
      </w:r>
      <w:r>
        <w:rPr>
          <w:rFonts w:hint="eastAsia" w:ascii="仿宋_GB2312" w:hAnsi="仿宋_GB2312" w:eastAsia="仿宋_GB2312" w:cs="仿宋_GB2312"/>
          <w:b/>
          <w:bCs w:val="0"/>
          <w:color w:val="auto"/>
          <w:sz w:val="36"/>
          <w:szCs w:val="36"/>
          <w:highlight w:val="none"/>
        </w:rPr>
        <w:t>强化国家金融管理中心功能</w:t>
      </w:r>
      <w:bookmarkEnd w:id="151"/>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lang w:val="en-US" w:eastAsia="zh-CN"/>
        </w:rPr>
        <w:t>提升</w:t>
      </w:r>
      <w:r>
        <w:rPr>
          <w:rFonts w:hint="eastAsia" w:ascii="仿宋_GB2312" w:hAnsi="仿宋_GB2312" w:eastAsia="仿宋_GB2312" w:cs="仿宋_GB2312"/>
          <w:b/>
          <w:color w:val="auto"/>
          <w:sz w:val="36"/>
          <w:szCs w:val="36"/>
        </w:rPr>
        <w:t>国家金融管理中心服务</w:t>
      </w:r>
      <w:r>
        <w:rPr>
          <w:rFonts w:hint="eastAsia" w:ascii="仿宋_GB2312" w:hAnsi="仿宋_GB2312" w:eastAsia="仿宋_GB2312" w:cs="仿宋_GB2312"/>
          <w:b/>
          <w:color w:val="auto"/>
          <w:sz w:val="36"/>
          <w:szCs w:val="36"/>
          <w:lang w:val="en-US" w:eastAsia="zh-CN"/>
        </w:rPr>
        <w:t>能力</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color w:val="auto"/>
          <w:kern w:val="0"/>
          <w:sz w:val="36"/>
          <w:szCs w:val="36"/>
        </w:rPr>
        <w:t>依托金融街建设，进一步完善金融决策监管、标准制定、资产管理、支付结算、信息交流、国际合作功能，构建与中国经济发展相适应、与首都“四个中心”定位相契合的国家金融管理中心。做好国家重要金融基础设施落地服务保障，支持国家金融标准制定和实施，支持各类行业协会和各行业保障基金发挥作用，保障国家金融监管机构安全、高效、有序运行。以北京金融法院设立为契机，保障国家金融战略实施，提升金融法治水平。</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kern w:val="0"/>
          <w:sz w:val="36"/>
          <w:szCs w:val="36"/>
        </w:rPr>
      </w:pPr>
      <w:r>
        <w:rPr>
          <w:rFonts w:hint="eastAsia" w:ascii="仿宋_GB2312" w:hAnsi="仿宋_GB2312" w:eastAsia="仿宋_GB2312" w:cs="仿宋_GB2312"/>
          <w:b/>
          <w:bCs/>
          <w:color w:val="auto"/>
          <w:kern w:val="0"/>
          <w:sz w:val="36"/>
          <w:szCs w:val="36"/>
        </w:rPr>
        <w:t>助力国家现代金融监管体系建设。</w:t>
      </w:r>
      <w:r>
        <w:rPr>
          <w:rFonts w:hint="eastAsia" w:ascii="仿宋_GB2312" w:hAnsi="仿宋_GB2312" w:eastAsia="仿宋_GB2312" w:cs="仿宋_GB2312"/>
          <w:color w:val="auto"/>
          <w:kern w:val="0"/>
          <w:sz w:val="36"/>
          <w:szCs w:val="36"/>
        </w:rPr>
        <w:t>高标准做好国家金融监管部门服务保障，强化与“一行两会一局”、金融央企、金融组织总部对接，积极承接金融监管业务落地。强化金融基础设施对监管的支持保障，鼓励国家金融基础设施提升科技功能，服务中央结算公司债券智慧发行平台、中国结算公司证券登记结算体系、国家金融基础数据库等重点项目建设。加强国际监管合作，服务金融监管部门参与国际金融治理多边合作、金融监管双边合作。</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全力提升金融风险防范水平。</w:t>
      </w:r>
      <w:r>
        <w:rPr>
          <w:rFonts w:hint="eastAsia" w:ascii="仿宋_GB2312" w:hAnsi="仿宋_GB2312" w:eastAsia="仿宋_GB2312" w:cs="仿宋_GB2312"/>
          <w:color w:val="auto"/>
          <w:sz w:val="36"/>
          <w:szCs w:val="36"/>
        </w:rPr>
        <w:t>加强科技赋能，运用大数据、区块链、云计算等技术手段，提升金融风险动态监测科技水平，逐步建立金融风险综合监测指数体系，打造国家金融风险监控中心。协助做好地方金融监管，健全完善属地金融风险监测预警体系，提高风险动态分析研判能力，提升风险处置水平。落实“7+4”金融组织协助监管责任，加强监管专业力量建设，规范行业健康发展，助力守住不发生系统性金融风险底线。</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default" w:ascii="仿宋_GB2312" w:hAnsi="仿宋_GB2312" w:eastAsia="仿宋_GB2312" w:cs="仿宋_GB2312"/>
          <w:b/>
          <w:bCs w:val="0"/>
          <w:color w:val="auto"/>
          <w:sz w:val="36"/>
          <w:szCs w:val="36"/>
          <w:highlight w:val="none"/>
          <w:lang w:val="en-US" w:eastAsia="zh-CN"/>
        </w:rPr>
      </w:pPr>
      <w:bookmarkStart w:id="153" w:name="_Toc13622"/>
      <w:r>
        <w:rPr>
          <w:rFonts w:hint="eastAsia" w:ascii="仿宋_GB2312" w:hAnsi="仿宋_GB2312" w:eastAsia="仿宋_GB2312" w:cs="仿宋_GB2312"/>
          <w:b/>
          <w:bCs w:val="0"/>
          <w:color w:val="auto"/>
          <w:sz w:val="36"/>
          <w:szCs w:val="36"/>
          <w:highlight w:val="none"/>
          <w:lang w:val="en-US" w:eastAsia="zh-CN"/>
        </w:rPr>
        <w:t>2.挖掘北京证券交易所</w:t>
      </w:r>
      <w:bookmarkEnd w:id="152"/>
      <w:bookmarkEnd w:id="153"/>
      <w:r>
        <w:rPr>
          <w:rFonts w:hint="eastAsia" w:ascii="仿宋_GB2312" w:hAnsi="仿宋_GB2312" w:eastAsia="仿宋_GB2312" w:cs="仿宋_GB2312"/>
          <w:b/>
          <w:bCs w:val="0"/>
          <w:color w:val="auto"/>
          <w:sz w:val="36"/>
          <w:szCs w:val="36"/>
          <w:highlight w:val="none"/>
          <w:lang w:val="en-US" w:eastAsia="zh-CN"/>
        </w:rPr>
        <w:t>溢出带动效应</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b w:val="0"/>
          <w:bCs/>
          <w:color w:val="auto"/>
          <w:sz w:val="36"/>
          <w:szCs w:val="36"/>
          <w:lang w:val="en-US" w:eastAsia="zh-CN"/>
        </w:rPr>
      </w:pPr>
      <w:r>
        <w:rPr>
          <w:rFonts w:hint="eastAsia" w:ascii="仿宋_GB2312" w:hAnsi="仿宋_GB2312" w:eastAsia="仿宋_GB2312" w:cs="仿宋_GB2312"/>
          <w:b/>
          <w:color w:val="auto"/>
          <w:sz w:val="36"/>
          <w:szCs w:val="36"/>
          <w:lang w:val="en-US" w:eastAsia="zh-CN"/>
        </w:rPr>
        <w:t>全力服务保障</w:t>
      </w:r>
      <w:r>
        <w:rPr>
          <w:rFonts w:hint="eastAsia" w:ascii="仿宋_GB2312" w:hAnsi="仿宋_GB2312" w:eastAsia="仿宋_GB2312" w:cs="仿宋_GB2312"/>
          <w:b/>
          <w:color w:val="auto"/>
          <w:sz w:val="36"/>
          <w:szCs w:val="36"/>
        </w:rPr>
        <w:t>北京证券交易所</w:t>
      </w:r>
      <w:r>
        <w:rPr>
          <w:rFonts w:hint="eastAsia" w:ascii="仿宋_GB2312" w:hAnsi="仿宋_GB2312" w:eastAsia="仿宋_GB2312" w:cs="仿宋_GB2312"/>
          <w:b/>
          <w:color w:val="auto"/>
          <w:sz w:val="36"/>
          <w:szCs w:val="36"/>
          <w:lang w:val="en-US" w:eastAsia="zh-CN"/>
        </w:rPr>
        <w:t>建设</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b w:val="0"/>
          <w:bCs/>
          <w:color w:val="auto"/>
          <w:sz w:val="36"/>
          <w:szCs w:val="36"/>
          <w:lang w:val="en-US" w:eastAsia="zh-CN"/>
        </w:rPr>
        <w:t>落实国家和北京市战略要求，高标准做好北京证券交易所的综合服务和配套保障，从办公载体、设备设施等方面提供持续性支持，</w:t>
      </w:r>
      <w:r>
        <w:rPr>
          <w:rFonts w:hint="eastAsia" w:ascii="仿宋_GB2312" w:hAnsi="仿宋_GB2312" w:eastAsia="仿宋_GB2312" w:cs="仿宋_GB2312"/>
          <w:color w:val="auto"/>
          <w:sz w:val="36"/>
          <w:szCs w:val="36"/>
        </w:rPr>
        <w:t>助力北京证券交易所软硬件标准提升</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动态跟踪</w:t>
      </w:r>
      <w:r>
        <w:rPr>
          <w:rFonts w:hint="eastAsia" w:ascii="仿宋_GB2312" w:hAnsi="仿宋_GB2312" w:eastAsia="仿宋_GB2312" w:cs="仿宋_GB2312"/>
          <w:color w:val="auto"/>
          <w:sz w:val="36"/>
          <w:szCs w:val="36"/>
        </w:rPr>
        <w:t>北京证券交易所</w:t>
      </w:r>
      <w:r>
        <w:rPr>
          <w:rFonts w:hint="eastAsia" w:ascii="仿宋_GB2312" w:hAnsi="仿宋_GB2312" w:eastAsia="仿宋_GB2312" w:cs="仿宋_GB2312"/>
          <w:color w:val="auto"/>
          <w:sz w:val="36"/>
          <w:szCs w:val="36"/>
          <w:lang w:val="en-US" w:eastAsia="zh-CN"/>
        </w:rPr>
        <w:t>建设运营需求，研究出台中小企业培育、专业人才引进、专业服务机构落地等方面的合作方案，给予政策性资金支持，推动配套要素加快集聚，助力</w:t>
      </w:r>
      <w:r>
        <w:rPr>
          <w:rFonts w:hint="eastAsia" w:ascii="仿宋_GB2312" w:hAnsi="仿宋_GB2312" w:eastAsia="仿宋_GB2312" w:cs="仿宋_GB2312"/>
          <w:color w:val="auto"/>
          <w:sz w:val="36"/>
          <w:szCs w:val="36"/>
        </w:rPr>
        <w:t>北京证券交易所提升服务“专精特新”中小企业能力</w:t>
      </w:r>
      <w:r>
        <w:rPr>
          <w:rFonts w:hint="eastAsia" w:ascii="仿宋_GB2312" w:hAnsi="仿宋_GB2312" w:eastAsia="仿宋_GB2312" w:cs="仿宋_GB2312"/>
          <w:color w:val="auto"/>
          <w:sz w:val="36"/>
          <w:szCs w:val="36"/>
          <w:lang w:eastAsia="zh-CN"/>
        </w:rPr>
        <w:t>。</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ascii="黑体" w:eastAsia="黑体" w:cs="黑体"/>
                <w:color w:val="auto"/>
                <w:sz w:val="32"/>
                <w:szCs w:val="32"/>
              </w:rPr>
              <w:t>1</w:t>
            </w:r>
            <w:r>
              <w:rPr>
                <w:rFonts w:hint="eastAsia" w:ascii="黑体" w:eastAsia="黑体" w:cs="黑体"/>
                <w:color w:val="auto"/>
                <w:sz w:val="32"/>
                <w:szCs w:val="32"/>
              </w:rPr>
              <w:t>：</w:t>
            </w:r>
            <w:r>
              <w:rPr>
                <w:rFonts w:ascii="Times New Roman" w:hAnsi="Times New Roman" w:eastAsia="黑体" w:cs="Times New Roman"/>
                <w:color w:val="auto"/>
                <w:sz w:val="30"/>
                <w:szCs w:val="30"/>
              </w:rPr>
              <w:t>北京证券交易所建设服务保障</w:t>
            </w:r>
            <w:r>
              <w:rPr>
                <w:rFonts w:hint="eastAsia" w:ascii="Times New Roman" w:hAnsi="Times New Roman" w:eastAsia="黑体" w:cs="Times New Roman"/>
                <w:color w:val="auto"/>
                <w:sz w:val="30"/>
                <w:szCs w:val="30"/>
                <w:lang w:val="en-US" w:eastAsia="zh-CN"/>
              </w:rPr>
              <w:t>行动计划</w:t>
            </w:r>
          </w:p>
        </w:tc>
      </w:tr>
      <w:tr>
        <w:tblPrEx>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rFonts w:hint="eastAsia" w:ascii="楷体_GB2312" w:hAnsi="楷体_GB2312" w:eastAsia="楷体_GB2312" w:cs="楷体_GB2312"/>
                <w:color w:val="auto"/>
                <w:spacing w:val="0"/>
                <w:kern w:val="2"/>
                <w:sz w:val="28"/>
                <w:szCs w:val="28"/>
                <w:lang w:val="en-US" w:eastAsia="zh-CN" w:bidi="ar-SA"/>
              </w:rPr>
            </w:pPr>
            <w:r>
              <w:rPr>
                <w:rFonts w:hint="eastAsia" w:ascii="楷体_GB2312" w:hAnsi="楷体_GB2312" w:eastAsia="楷体_GB2312" w:cs="楷体_GB2312"/>
                <w:b/>
                <w:bCs/>
                <w:color w:val="auto"/>
                <w:spacing w:val="0"/>
                <w:kern w:val="2"/>
                <w:sz w:val="28"/>
                <w:szCs w:val="28"/>
                <w:lang w:val="en-US" w:eastAsia="zh-CN" w:bidi="ar-SA"/>
              </w:rPr>
              <w:t>1.载体保障。</w:t>
            </w:r>
            <w:r>
              <w:rPr>
                <w:rFonts w:hint="eastAsia" w:ascii="楷体_GB2312" w:hAnsi="楷体_GB2312" w:eastAsia="楷体_GB2312" w:cs="楷体_GB2312"/>
                <w:color w:val="auto"/>
                <w:spacing w:val="0"/>
                <w:kern w:val="2"/>
                <w:sz w:val="28"/>
                <w:szCs w:val="28"/>
                <w:lang w:val="en-US" w:eastAsia="zh-CN" w:bidi="ar-SA"/>
              </w:rPr>
              <w:t>对北京证券交易所办公场所及配套电力设备等设施给予支持，助力北京证券交易所软硬件标准提升。</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rFonts w:hint="eastAsia" w:ascii="楷体_GB2312" w:hAnsi="楷体_GB2312" w:eastAsia="楷体_GB2312" w:cs="楷体_GB2312"/>
                <w:color w:val="auto"/>
                <w:spacing w:val="0"/>
                <w:kern w:val="2"/>
                <w:sz w:val="28"/>
                <w:szCs w:val="28"/>
                <w:lang w:val="en-US" w:eastAsia="zh-CN" w:bidi="ar-SA"/>
              </w:rPr>
            </w:pPr>
            <w:r>
              <w:rPr>
                <w:rFonts w:hint="eastAsia" w:ascii="楷体_GB2312" w:hAnsi="楷体_GB2312" w:eastAsia="楷体_GB2312" w:cs="楷体_GB2312"/>
                <w:b/>
                <w:bCs/>
                <w:color w:val="auto"/>
                <w:spacing w:val="0"/>
                <w:kern w:val="2"/>
                <w:sz w:val="28"/>
                <w:szCs w:val="28"/>
                <w:lang w:val="en-US" w:eastAsia="zh-CN" w:bidi="ar-SA"/>
              </w:rPr>
              <w:t>2.政策保障。</w:t>
            </w:r>
            <w:r>
              <w:rPr>
                <w:rFonts w:hint="eastAsia" w:ascii="楷体_GB2312" w:hAnsi="楷体_GB2312" w:eastAsia="楷体_GB2312" w:cs="楷体_GB2312"/>
                <w:color w:val="auto"/>
                <w:spacing w:val="0"/>
                <w:kern w:val="2"/>
                <w:sz w:val="28"/>
                <w:szCs w:val="28"/>
                <w:lang w:val="en-US" w:eastAsia="zh-CN" w:bidi="ar-SA"/>
              </w:rPr>
              <w:t>研究出台鼓励和促进创新型中小企业登陆北京证券交易所的专项政策，支持北京证券交易所提升服务“专精特新”中小企业能力。</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color w:val="auto"/>
              </w:rPr>
            </w:pPr>
            <w:r>
              <w:rPr>
                <w:rFonts w:hint="eastAsia" w:ascii="楷体_GB2312" w:hAnsi="楷体_GB2312" w:eastAsia="楷体_GB2312" w:cs="楷体_GB2312"/>
                <w:b/>
                <w:bCs/>
                <w:color w:val="auto"/>
                <w:spacing w:val="0"/>
                <w:kern w:val="2"/>
                <w:sz w:val="28"/>
                <w:szCs w:val="28"/>
                <w:lang w:val="en-US" w:eastAsia="zh-CN" w:bidi="ar-SA"/>
              </w:rPr>
              <w:t>3.服务保障</w:t>
            </w:r>
            <w:r>
              <w:rPr>
                <w:rFonts w:hint="eastAsia" w:ascii="楷体_GB2312" w:hAnsi="楷体_GB2312" w:eastAsia="楷体_GB2312" w:cs="楷体_GB2312"/>
                <w:color w:val="auto"/>
                <w:spacing w:val="0"/>
                <w:kern w:val="2"/>
                <w:sz w:val="28"/>
                <w:szCs w:val="28"/>
                <w:lang w:val="en-US" w:eastAsia="zh-CN" w:bidi="ar-SA"/>
              </w:rPr>
              <w:t>。建立健全常态化联系机制，搭建绿色通道，围绕科技型中小企业宣传培训、专业辅导、路演推介等方面建立合作机制。</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lang w:val="en-US" w:eastAsia="zh-CN"/>
        </w:rPr>
        <w:t>营造中小企业上市服务生态。</w:t>
      </w:r>
      <w:r>
        <w:rPr>
          <w:rFonts w:hint="eastAsia" w:ascii="仿宋_GB2312" w:hAnsi="仿宋_GB2312" w:eastAsia="仿宋_GB2312" w:cs="仿宋_GB2312"/>
          <w:color w:val="auto"/>
          <w:sz w:val="36"/>
          <w:szCs w:val="36"/>
          <w:lang w:val="en-US" w:eastAsia="zh-CN"/>
        </w:rPr>
        <w:t>挖掘</w:t>
      </w:r>
      <w:r>
        <w:rPr>
          <w:rFonts w:hint="eastAsia" w:ascii="仿宋_GB2312" w:hAnsi="仿宋_GB2312" w:eastAsia="仿宋_GB2312" w:cs="仿宋_GB2312"/>
          <w:color w:val="auto"/>
          <w:sz w:val="36"/>
          <w:szCs w:val="36"/>
        </w:rPr>
        <w:t>北京证券交易所</w:t>
      </w:r>
      <w:r>
        <w:rPr>
          <w:rFonts w:hint="eastAsia" w:ascii="仿宋_GB2312" w:hAnsi="仿宋_GB2312" w:eastAsia="仿宋_GB2312" w:cs="仿宋_GB2312"/>
          <w:color w:val="auto"/>
          <w:sz w:val="36"/>
          <w:szCs w:val="36"/>
          <w:lang w:val="en-US" w:eastAsia="zh-CN"/>
        </w:rPr>
        <w:t>的“反哺”</w:t>
      </w:r>
      <w:r>
        <w:rPr>
          <w:rFonts w:hint="eastAsia" w:ascii="仿宋_GB2312" w:hAnsi="仿宋_GB2312" w:eastAsia="仿宋_GB2312" w:cs="仿宋_GB2312"/>
          <w:color w:val="auto"/>
          <w:sz w:val="36"/>
          <w:szCs w:val="36"/>
        </w:rPr>
        <w:t>作用</w:t>
      </w:r>
      <w:r>
        <w:rPr>
          <w:rFonts w:hint="eastAsia" w:ascii="仿宋_GB2312" w:hAnsi="仿宋_GB2312" w:eastAsia="仿宋_GB2312" w:cs="仿宋_GB2312"/>
          <w:b w:val="0"/>
          <w:bCs/>
          <w:color w:val="auto"/>
          <w:sz w:val="36"/>
          <w:szCs w:val="36"/>
          <w:lang w:val="en-US" w:eastAsia="zh-CN"/>
        </w:rPr>
        <w:t>，</w:t>
      </w:r>
      <w:r>
        <w:rPr>
          <w:rFonts w:hint="eastAsia" w:ascii="仿宋_GB2312" w:hAnsi="仿宋_GB2312" w:eastAsia="仿宋_GB2312" w:cs="仿宋_GB2312"/>
          <w:color w:val="auto"/>
          <w:sz w:val="36"/>
          <w:szCs w:val="36"/>
        </w:rPr>
        <w:t>加大企业上市培育力度，持续推广</w:t>
      </w:r>
      <w:r>
        <w:rPr>
          <w:rFonts w:hint="eastAsia" w:ascii="仿宋_GB2312" w:hAnsi="仿宋_GB2312" w:eastAsia="仿宋_GB2312" w:cs="仿宋_GB2312"/>
          <w:color w:val="auto"/>
          <w:sz w:val="36"/>
          <w:szCs w:val="36"/>
          <w:lang w:eastAsia="zh-CN"/>
        </w:rPr>
        <w:t>从</w:t>
      </w:r>
      <w:r>
        <w:rPr>
          <w:rFonts w:hint="eastAsia" w:ascii="仿宋_GB2312" w:hAnsi="仿宋_GB2312" w:eastAsia="仿宋_GB2312" w:cs="仿宋_GB2312"/>
          <w:color w:val="auto"/>
          <w:sz w:val="36"/>
          <w:szCs w:val="36"/>
        </w:rPr>
        <w:t>引进、参股、培育到上市、市值管理的全流程链条式服务机制，通过对接资本市场、登陆资本市场、用好资本市场，为企业创新发展提供强大动力引擎。</w:t>
      </w:r>
      <w:r>
        <w:rPr>
          <w:rFonts w:hint="eastAsia" w:ascii="仿宋_GB2312" w:hAnsi="仿宋_GB2312" w:eastAsia="仿宋_GB2312" w:cs="仿宋_GB2312"/>
          <w:color w:val="auto"/>
          <w:sz w:val="36"/>
          <w:szCs w:val="36"/>
          <w:lang w:val="en-US" w:eastAsia="zh-CN"/>
        </w:rPr>
        <w:t>加强</w:t>
      </w:r>
      <w:r>
        <w:rPr>
          <w:rFonts w:hint="eastAsia" w:ascii="仿宋_GB2312" w:hAnsi="仿宋_GB2312" w:eastAsia="仿宋_GB2312" w:cs="仿宋_GB2312"/>
          <w:color w:val="auto"/>
          <w:sz w:val="36"/>
          <w:szCs w:val="36"/>
        </w:rPr>
        <w:t>与</w:t>
      </w:r>
      <w:r>
        <w:rPr>
          <w:rFonts w:hint="eastAsia" w:ascii="仿宋_GB2312" w:hAnsi="仿宋_GB2312" w:eastAsia="仿宋_GB2312" w:cs="仿宋_GB2312"/>
          <w:color w:val="auto"/>
          <w:sz w:val="36"/>
          <w:szCs w:val="36"/>
          <w:lang w:val="en-US" w:eastAsia="zh-CN"/>
        </w:rPr>
        <w:t>北京证券交易所</w:t>
      </w:r>
      <w:r>
        <w:rPr>
          <w:rFonts w:hint="eastAsia" w:ascii="仿宋_GB2312" w:hAnsi="仿宋_GB2312" w:eastAsia="仿宋_GB2312" w:cs="仿宋_GB2312"/>
          <w:color w:val="auto"/>
          <w:sz w:val="36"/>
          <w:szCs w:val="36"/>
        </w:rPr>
        <w:t>的联系对接，搭建绿色通道，建立健全宣传培训、专业辅导、路演推介等合作机制，</w:t>
      </w:r>
      <w:r>
        <w:rPr>
          <w:rFonts w:hint="eastAsia" w:ascii="仿宋_GB2312" w:hAnsi="仿宋_GB2312" w:eastAsia="仿宋_GB2312" w:cs="仿宋_GB2312"/>
          <w:color w:val="auto"/>
          <w:sz w:val="36"/>
          <w:szCs w:val="36"/>
          <w:lang w:val="en-US" w:eastAsia="zh-CN"/>
        </w:rPr>
        <w:t>重点</w:t>
      </w:r>
      <w:r>
        <w:rPr>
          <w:rFonts w:hint="eastAsia" w:ascii="仿宋_GB2312" w:hAnsi="仿宋_GB2312" w:eastAsia="仿宋_GB2312" w:cs="仿宋_GB2312"/>
          <w:color w:val="auto"/>
          <w:sz w:val="36"/>
          <w:szCs w:val="36"/>
        </w:rPr>
        <w:t>支持一批科技创新型中小企业在新三板挂牌、北交所上市。拓宽与驻区证券公司等专业服务机构和投资机构的战略合作，努力为企业上市融资搭建专业的合作平台。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color w:val="auto"/>
          <w:sz w:val="36"/>
          <w:szCs w:val="36"/>
        </w:rPr>
      </w:pPr>
      <w:bookmarkStart w:id="154" w:name="_Toc19558"/>
      <w:bookmarkStart w:id="155" w:name="_Toc807"/>
      <w:r>
        <w:rPr>
          <w:rFonts w:hint="eastAsia" w:ascii="仿宋_GB2312" w:hAnsi="仿宋_GB2312" w:eastAsia="仿宋_GB2312" w:cs="仿宋_GB2312"/>
          <w:b/>
          <w:color w:val="auto"/>
          <w:sz w:val="36"/>
          <w:szCs w:val="36"/>
          <w:lang w:val="en-US" w:eastAsia="zh-CN"/>
        </w:rPr>
        <w:t>探索推动金融服务和产品创新。</w:t>
      </w:r>
      <w:r>
        <w:rPr>
          <w:rFonts w:hint="eastAsia" w:ascii="仿宋_GB2312" w:hAnsi="仿宋_GB2312" w:eastAsia="仿宋_GB2312" w:cs="仿宋_GB2312"/>
          <w:b w:val="0"/>
          <w:bCs/>
          <w:color w:val="auto"/>
          <w:sz w:val="36"/>
          <w:szCs w:val="36"/>
          <w:lang w:val="en-US" w:eastAsia="zh-CN"/>
        </w:rPr>
        <w:t>围绕北京证券交易所的业务创新部署，培育发展</w:t>
      </w:r>
      <w:r>
        <w:rPr>
          <w:rFonts w:hint="eastAsia" w:ascii="仿宋_GB2312" w:hAnsi="仿宋_GB2312" w:eastAsia="仿宋_GB2312" w:cs="仿宋_GB2312"/>
          <w:bCs/>
          <w:color w:val="auto"/>
          <w:sz w:val="36"/>
          <w:szCs w:val="36"/>
        </w:rPr>
        <w:t>与中小企业投融资需求相匹配的股票、债券、基金及衍生品市场，强化服务创新型中小企业的特色品牌</w:t>
      </w:r>
      <w:r>
        <w:rPr>
          <w:rFonts w:hint="eastAsia" w:ascii="仿宋_GB2312" w:hAnsi="仿宋_GB2312" w:eastAsia="仿宋_GB2312" w:cs="仿宋_GB2312"/>
          <w:bCs/>
          <w:color w:val="auto"/>
          <w:sz w:val="36"/>
          <w:szCs w:val="36"/>
          <w:lang w:eastAsia="zh-CN"/>
        </w:rPr>
        <w:t>。</w:t>
      </w:r>
      <w:r>
        <w:rPr>
          <w:rFonts w:hint="eastAsia" w:ascii="仿宋_GB2312" w:hAnsi="仿宋_GB2312" w:eastAsia="仿宋_GB2312" w:cs="仿宋_GB2312"/>
          <w:bCs/>
          <w:color w:val="auto"/>
          <w:sz w:val="36"/>
          <w:szCs w:val="36"/>
          <w:lang w:val="en-US" w:eastAsia="zh-CN"/>
        </w:rPr>
        <w:t>推动</w:t>
      </w:r>
      <w:r>
        <w:rPr>
          <w:rFonts w:hint="eastAsia" w:ascii="仿宋_GB2312" w:hAnsi="仿宋_GB2312" w:eastAsia="仿宋_GB2312" w:cs="仿宋_GB2312"/>
          <w:b w:val="0"/>
          <w:bCs/>
          <w:color w:val="auto"/>
          <w:sz w:val="36"/>
          <w:szCs w:val="36"/>
        </w:rPr>
        <w:t>驻区金融机构、金融科技企业、专业服务机构与</w:t>
      </w:r>
      <w:r>
        <w:rPr>
          <w:rFonts w:hint="eastAsia" w:ascii="仿宋_GB2312" w:hAnsi="仿宋_GB2312" w:eastAsia="仿宋_GB2312" w:cs="仿宋_GB2312"/>
          <w:b w:val="0"/>
          <w:bCs/>
          <w:color w:val="auto"/>
          <w:sz w:val="36"/>
          <w:szCs w:val="36"/>
          <w:lang w:val="en-US" w:eastAsia="zh-CN"/>
        </w:rPr>
        <w:t>北京证券交易所</w:t>
      </w:r>
      <w:r>
        <w:rPr>
          <w:rFonts w:hint="eastAsia" w:ascii="仿宋_GB2312" w:hAnsi="仿宋_GB2312" w:eastAsia="仿宋_GB2312" w:cs="仿宋_GB2312"/>
          <w:b w:val="0"/>
          <w:bCs/>
          <w:color w:val="auto"/>
          <w:sz w:val="36"/>
          <w:szCs w:val="36"/>
        </w:rPr>
        <w:t>对接</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b w:val="0"/>
          <w:bCs/>
          <w:color w:val="auto"/>
          <w:sz w:val="36"/>
          <w:szCs w:val="36"/>
          <w:lang w:val="en-US" w:eastAsia="zh-CN"/>
        </w:rPr>
        <w:t>立足创新型中小企业上市需求，加强</w:t>
      </w:r>
      <w:r>
        <w:rPr>
          <w:rFonts w:hint="eastAsia" w:ascii="仿宋_GB2312" w:hAnsi="仿宋_GB2312" w:eastAsia="仿宋_GB2312" w:cs="仿宋_GB2312"/>
          <w:b w:val="0"/>
          <w:bCs/>
          <w:color w:val="auto"/>
          <w:sz w:val="36"/>
          <w:szCs w:val="36"/>
        </w:rPr>
        <w:t>金融产品与服务创新，做好金融机构高净值客户个性化服务，</w:t>
      </w:r>
      <w:r>
        <w:rPr>
          <w:rFonts w:hint="eastAsia" w:ascii="仿宋_GB2312" w:hAnsi="仿宋_GB2312" w:eastAsia="仿宋_GB2312" w:cs="仿宋_GB2312"/>
          <w:b w:val="0"/>
          <w:bCs/>
          <w:color w:val="auto"/>
          <w:sz w:val="36"/>
          <w:szCs w:val="36"/>
          <w:lang w:val="en-US" w:eastAsia="zh-CN"/>
        </w:rPr>
        <w:t>形成全区金融业发展的新增长点。</w:t>
      </w:r>
      <w:r>
        <w:rPr>
          <w:rFonts w:hint="eastAsia" w:ascii="仿宋_GB2312" w:hAnsi="仿宋_GB2312" w:eastAsia="仿宋_GB2312" w:cs="仿宋_GB2312"/>
          <w:color w:val="auto"/>
          <w:sz w:val="36"/>
          <w:szCs w:val="36"/>
        </w:rPr>
        <w:t>发挥北京证券交易所</w:t>
      </w:r>
      <w:r>
        <w:rPr>
          <w:rFonts w:hint="eastAsia" w:ascii="仿宋_GB2312" w:hAnsi="仿宋_GB2312" w:eastAsia="仿宋_GB2312" w:cs="仿宋_GB2312"/>
          <w:color w:val="auto"/>
          <w:sz w:val="36"/>
          <w:szCs w:val="36"/>
          <w:lang w:val="en-US" w:eastAsia="zh-CN"/>
        </w:rPr>
        <w:t>的</w:t>
      </w:r>
      <w:r>
        <w:rPr>
          <w:rFonts w:hint="eastAsia" w:ascii="仿宋_GB2312" w:hAnsi="仿宋_GB2312" w:eastAsia="仿宋_GB2312" w:cs="仿宋_GB2312"/>
          <w:color w:val="auto"/>
          <w:sz w:val="36"/>
          <w:szCs w:val="36"/>
        </w:rPr>
        <w:t>引领作用</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支持北京产权交易所集团化运营，</w:t>
      </w:r>
      <w:r>
        <w:rPr>
          <w:rFonts w:hint="eastAsia" w:ascii="仿宋_GB2312" w:hAnsi="仿宋_GB2312" w:eastAsia="仿宋_GB2312" w:cs="仿宋_GB2312"/>
          <w:color w:val="auto"/>
          <w:sz w:val="36"/>
          <w:szCs w:val="36"/>
          <w:lang w:val="en-US" w:eastAsia="zh-CN"/>
        </w:rPr>
        <w:t>推动</w:t>
      </w:r>
      <w:r>
        <w:rPr>
          <w:rFonts w:hint="eastAsia" w:ascii="仿宋_GB2312" w:hAnsi="仿宋_GB2312" w:eastAsia="仿宋_GB2312" w:cs="仿宋_GB2312"/>
          <w:color w:val="auto"/>
          <w:sz w:val="36"/>
          <w:szCs w:val="36"/>
        </w:rPr>
        <w:t>北京金融资产交易所与各地金融资产交易所互联互通，做强水权、林权等全国性大宗商品交易平台。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r>
        <w:rPr>
          <w:rFonts w:hint="eastAsia" w:ascii="仿宋_GB2312" w:hAnsi="仿宋_GB2312" w:eastAsia="仿宋_GB2312" w:cs="仿宋_GB2312"/>
          <w:b/>
          <w:bCs w:val="0"/>
          <w:color w:val="auto"/>
          <w:sz w:val="36"/>
          <w:szCs w:val="36"/>
          <w:highlight w:val="none"/>
          <w:lang w:val="en-US" w:eastAsia="zh-CN"/>
        </w:rPr>
        <w:t>3.提升金融科技产业先发优势</w:t>
      </w:r>
      <w:bookmarkEnd w:id="154"/>
      <w:bookmarkEnd w:id="155"/>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kern w:val="0"/>
          <w:sz w:val="36"/>
          <w:szCs w:val="36"/>
        </w:rPr>
      </w:pPr>
      <w:r>
        <w:rPr>
          <w:rFonts w:hint="eastAsia" w:ascii="仿宋_GB2312" w:hAnsi="仿宋_GB2312" w:eastAsia="仿宋_GB2312" w:cs="仿宋_GB2312"/>
          <w:b/>
          <w:color w:val="auto"/>
          <w:sz w:val="36"/>
          <w:szCs w:val="36"/>
        </w:rPr>
        <w:t>提升金融科技产业集聚力。</w:t>
      </w:r>
      <w:r>
        <w:rPr>
          <w:rFonts w:hint="eastAsia" w:ascii="仿宋_GB2312" w:hAnsi="仿宋_GB2312" w:eastAsia="仿宋_GB2312" w:cs="仿宋_GB2312"/>
          <w:color w:val="auto"/>
          <w:kern w:val="0"/>
          <w:sz w:val="36"/>
          <w:szCs w:val="36"/>
        </w:rPr>
        <w:t>制定金科新区企业分级准入审核标准，动态梳理金融科技产业图谱，探索研究国家级金融科技示范区发展指数。</w:t>
      </w:r>
      <w:r>
        <w:rPr>
          <w:rFonts w:hint="eastAsia" w:ascii="仿宋_GB2312" w:hAnsi="仿宋_GB2312" w:eastAsia="仿宋_GB2312" w:cs="仿宋_GB2312"/>
          <w:color w:val="auto"/>
          <w:kern w:val="0"/>
          <w:sz w:val="36"/>
          <w:szCs w:val="36"/>
          <w:lang w:val="en-US" w:eastAsia="zh-CN"/>
        </w:rPr>
        <w:t>用好</w:t>
      </w:r>
      <w:r>
        <w:rPr>
          <w:rFonts w:hint="eastAsia" w:ascii="仿宋_GB2312" w:hAnsi="仿宋_GB2312" w:eastAsia="仿宋_GB2312" w:cs="仿宋_GB2312"/>
          <w:color w:val="auto"/>
          <w:kern w:val="0"/>
          <w:sz w:val="36"/>
          <w:szCs w:val="36"/>
        </w:rPr>
        <w:t>北京金融科技产业投资基金</w:t>
      </w:r>
      <w:r>
        <w:rPr>
          <w:rFonts w:hint="eastAsia" w:ascii="仿宋_GB2312"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rPr>
        <w:t>聚焦支付清算、监管科技、智能金融、数字保险等重点领域，争取金融机构和央企总部衍生</w:t>
      </w:r>
      <w:r>
        <w:rPr>
          <w:rFonts w:hint="eastAsia" w:ascii="仿宋_GB2312" w:hAnsi="仿宋_GB2312" w:eastAsia="仿宋_GB2312" w:cs="仿宋_GB2312"/>
          <w:color w:val="auto"/>
          <w:kern w:val="0"/>
          <w:sz w:val="36"/>
          <w:szCs w:val="36"/>
          <w:lang w:val="en-US" w:eastAsia="zh-CN"/>
        </w:rPr>
        <w:t>的</w:t>
      </w:r>
      <w:r>
        <w:rPr>
          <w:rFonts w:hint="eastAsia" w:ascii="仿宋_GB2312" w:hAnsi="仿宋_GB2312" w:eastAsia="仿宋_GB2312" w:cs="仿宋_GB2312"/>
          <w:color w:val="auto"/>
          <w:kern w:val="0"/>
          <w:sz w:val="36"/>
          <w:szCs w:val="36"/>
        </w:rPr>
        <w:t>金融科技企业落地，面向全球</w:t>
      </w:r>
      <w:r>
        <w:rPr>
          <w:rFonts w:hint="eastAsia" w:ascii="仿宋_GB2312" w:hAnsi="仿宋_GB2312" w:eastAsia="仿宋_GB2312" w:cs="仿宋_GB2312"/>
          <w:color w:val="auto"/>
          <w:kern w:val="0"/>
          <w:sz w:val="36"/>
          <w:szCs w:val="36"/>
          <w:lang w:val="en-US" w:eastAsia="zh-CN"/>
        </w:rPr>
        <w:t>吸引</w:t>
      </w:r>
      <w:r>
        <w:rPr>
          <w:rFonts w:hint="eastAsia" w:ascii="仿宋_GB2312" w:hAnsi="仿宋_GB2312" w:eastAsia="仿宋_GB2312" w:cs="仿宋_GB2312"/>
          <w:color w:val="auto"/>
          <w:kern w:val="0"/>
          <w:sz w:val="36"/>
          <w:szCs w:val="36"/>
        </w:rPr>
        <w:t>科技龙头企业</w:t>
      </w:r>
      <w:r>
        <w:rPr>
          <w:rFonts w:hint="eastAsia" w:ascii="仿宋_GB2312" w:hAnsi="仿宋_GB2312" w:eastAsia="仿宋_GB2312" w:cs="仿宋_GB2312"/>
          <w:color w:val="auto"/>
          <w:kern w:val="0"/>
          <w:sz w:val="36"/>
          <w:szCs w:val="36"/>
          <w:lang w:val="en-US" w:eastAsia="zh-CN"/>
        </w:rPr>
        <w:t>在西城区</w:t>
      </w:r>
      <w:r>
        <w:rPr>
          <w:rFonts w:hint="eastAsia" w:ascii="仿宋_GB2312" w:hAnsi="仿宋_GB2312" w:eastAsia="仿宋_GB2312" w:cs="仿宋_GB2312"/>
          <w:color w:val="auto"/>
          <w:kern w:val="0"/>
          <w:sz w:val="36"/>
          <w:szCs w:val="36"/>
        </w:rPr>
        <w:t>设立金融板块。</w:t>
      </w:r>
      <w:r>
        <w:rPr>
          <w:rFonts w:hint="eastAsia" w:ascii="仿宋_GB2312" w:hAnsi="仿宋_GB2312" w:eastAsia="仿宋_GB2312" w:cs="仿宋_GB2312"/>
          <w:color w:val="auto"/>
          <w:kern w:val="0"/>
          <w:sz w:val="36"/>
          <w:szCs w:val="36"/>
          <w:lang w:val="en-US" w:eastAsia="zh-CN"/>
        </w:rPr>
        <w:t>发挥</w:t>
      </w:r>
      <w:r>
        <w:rPr>
          <w:rFonts w:hint="eastAsia" w:ascii="仿宋_GB2312" w:hAnsi="仿宋_GB2312" w:eastAsia="仿宋_GB2312" w:cs="仿宋_GB2312"/>
          <w:color w:val="auto"/>
          <w:kern w:val="0"/>
          <w:sz w:val="36"/>
          <w:szCs w:val="36"/>
        </w:rPr>
        <w:t>北京金融科技产业联盟</w:t>
      </w:r>
      <w:r>
        <w:rPr>
          <w:rFonts w:hint="eastAsia" w:ascii="仿宋_GB2312" w:hAnsi="仿宋_GB2312" w:eastAsia="仿宋_GB2312" w:cs="仿宋_GB2312"/>
          <w:color w:val="auto"/>
          <w:kern w:val="0"/>
          <w:sz w:val="36"/>
          <w:szCs w:val="36"/>
          <w:lang w:val="en-US" w:eastAsia="zh-CN"/>
        </w:rPr>
        <w:t>的平台作用，利用</w:t>
      </w:r>
      <w:r>
        <w:rPr>
          <w:rFonts w:hint="eastAsia" w:ascii="仿宋_GB2312" w:hAnsi="仿宋_GB2312" w:eastAsia="仿宋_GB2312" w:cs="仿宋_GB2312"/>
          <w:color w:val="auto"/>
          <w:kern w:val="0"/>
          <w:sz w:val="36"/>
          <w:szCs w:val="36"/>
        </w:rPr>
        <w:t>与海淀区协同发展机制优势，加强云计算、人工智能、区块链等细分领域底层技术“单项冠军”引进</w:t>
      </w:r>
      <w:r>
        <w:rPr>
          <w:rFonts w:hint="eastAsia" w:ascii="仿宋_GB2312" w:hAnsi="仿宋_GB2312" w:eastAsia="仿宋_GB2312" w:cs="仿宋_GB2312"/>
          <w:color w:val="auto"/>
          <w:kern w:val="0"/>
          <w:sz w:val="36"/>
          <w:szCs w:val="36"/>
          <w:lang w:val="en-US" w:eastAsia="zh-CN"/>
        </w:rPr>
        <w:t>和培育</w:t>
      </w:r>
      <w:r>
        <w:rPr>
          <w:rFonts w:hint="eastAsia" w:ascii="仿宋_GB2312" w:hAnsi="仿宋_GB2312" w:eastAsia="仿宋_GB2312" w:cs="仿宋_GB2312"/>
          <w:color w:val="auto"/>
          <w:kern w:val="0"/>
          <w:sz w:val="36"/>
          <w:szCs w:val="36"/>
        </w:rPr>
        <w:t>，吸引金融科技领域“独角兽”落地发展。</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增强金融科技产业创新力。</w:t>
      </w:r>
      <w:r>
        <w:rPr>
          <w:rFonts w:hint="eastAsia" w:ascii="仿宋_GB2312" w:hAnsi="仿宋_GB2312" w:eastAsia="仿宋_GB2312" w:cs="仿宋_GB2312"/>
          <w:color w:val="auto"/>
          <w:sz w:val="36"/>
          <w:szCs w:val="36"/>
        </w:rPr>
        <w:t>加强金融科技领域</w:t>
      </w:r>
      <w:r>
        <w:rPr>
          <w:rFonts w:hint="eastAsia" w:ascii="仿宋_GB2312" w:hAnsi="仿宋_GB2312" w:eastAsia="仿宋_GB2312" w:cs="仿宋_GB2312"/>
          <w:color w:val="auto"/>
          <w:sz w:val="36"/>
          <w:szCs w:val="36"/>
          <w:lang w:val="en-US" w:eastAsia="zh-CN"/>
        </w:rPr>
        <w:t>重点</w:t>
      </w:r>
      <w:r>
        <w:rPr>
          <w:rFonts w:hint="eastAsia" w:ascii="仿宋_GB2312" w:hAnsi="仿宋_GB2312" w:eastAsia="仿宋_GB2312" w:cs="仿宋_GB2312"/>
          <w:color w:val="auto"/>
          <w:sz w:val="36"/>
          <w:szCs w:val="36"/>
        </w:rPr>
        <w:t>实验室建设，推动北京金融科技研究院向新型研发机构转型，用好市级底层技术研发平台，提升金融科技专业技术创新支撑。支持</w:t>
      </w:r>
      <w:r>
        <w:rPr>
          <w:rFonts w:hint="eastAsia" w:ascii="仿宋_GB2312" w:hAnsi="仿宋_GB2312" w:eastAsia="仿宋_GB2312" w:cs="仿宋_GB2312"/>
          <w:color w:val="auto"/>
          <w:sz w:val="36"/>
          <w:szCs w:val="36"/>
          <w:lang w:val="en-US" w:eastAsia="zh-CN"/>
        </w:rPr>
        <w:t>金融科技</w:t>
      </w:r>
      <w:r>
        <w:rPr>
          <w:rFonts w:hint="eastAsia" w:ascii="仿宋_GB2312" w:hAnsi="仿宋_GB2312" w:eastAsia="仿宋_GB2312" w:cs="仿宋_GB2312"/>
          <w:color w:val="auto"/>
          <w:sz w:val="36"/>
          <w:szCs w:val="36"/>
        </w:rPr>
        <w:t>企业和创新平台开展“卡脖子”“颠覆性”技术研究，力争实现一批金融科技领域重大技术创新突破。提升存量孵化</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引进</w:t>
      </w:r>
      <w:r>
        <w:rPr>
          <w:rFonts w:hint="eastAsia" w:ascii="仿宋_GB2312" w:hAnsi="仿宋_GB2312" w:eastAsia="仿宋_GB2312" w:cs="仿宋_GB2312"/>
          <w:color w:val="auto"/>
          <w:sz w:val="36"/>
          <w:szCs w:val="36"/>
        </w:rPr>
        <w:t>全球一流的创客空间、孵化器和加速器，加速金融科技项目孵化，争取金融科技领域一批重大科技成果转化落地。</w:t>
      </w:r>
      <w:r>
        <w:rPr>
          <w:rFonts w:hint="eastAsia" w:ascii="仿宋_GB2312" w:hAnsi="仿宋_GB2312" w:eastAsia="仿宋_GB2312" w:cs="仿宋_GB2312"/>
          <w:color w:val="auto"/>
          <w:sz w:val="36"/>
          <w:szCs w:val="36"/>
          <w:lang w:val="en-US" w:eastAsia="zh-CN"/>
        </w:rPr>
        <w:t>发挥北京</w:t>
      </w:r>
      <w:r>
        <w:rPr>
          <w:rFonts w:hint="eastAsia" w:ascii="仿宋_GB2312" w:hAnsi="仿宋_GB2312" w:eastAsia="仿宋_GB2312" w:cs="仿宋_GB2312"/>
          <w:color w:val="auto"/>
          <w:sz w:val="36"/>
          <w:szCs w:val="36"/>
        </w:rPr>
        <w:t>国家金融标准化研究院</w:t>
      </w:r>
      <w:r>
        <w:rPr>
          <w:rFonts w:hint="eastAsia" w:ascii="仿宋_GB2312" w:hAnsi="仿宋_GB2312" w:eastAsia="仿宋_GB2312" w:cs="仿宋_GB2312"/>
          <w:color w:val="auto"/>
          <w:sz w:val="36"/>
          <w:szCs w:val="36"/>
          <w:lang w:val="en-US" w:eastAsia="zh-CN"/>
        </w:rPr>
        <w:t>的资源优势，</w:t>
      </w:r>
      <w:r>
        <w:rPr>
          <w:rFonts w:hint="eastAsia" w:ascii="仿宋_GB2312" w:hAnsi="仿宋_GB2312" w:eastAsia="仿宋_GB2312" w:cs="仿宋_GB2312"/>
          <w:color w:val="auto"/>
          <w:sz w:val="36"/>
          <w:szCs w:val="36"/>
        </w:rPr>
        <w:t>加强金融科技标准化体系建设，支持企业和机构主导或参与创制金融科技相关技术的国际标准、国家标准、行业标准及团体标准，打造全国</w:t>
      </w:r>
      <w:r>
        <w:rPr>
          <w:rFonts w:hint="eastAsia" w:ascii="仿宋_GB2312" w:hAnsi="仿宋_GB2312" w:eastAsia="仿宋_GB2312" w:cs="仿宋_GB2312"/>
          <w:color w:val="auto"/>
          <w:sz w:val="36"/>
          <w:szCs w:val="36"/>
          <w:lang w:val="en-US" w:eastAsia="zh-CN"/>
        </w:rPr>
        <w:t>乃至全球</w:t>
      </w:r>
      <w:r>
        <w:rPr>
          <w:rFonts w:hint="eastAsia" w:ascii="仿宋_GB2312" w:hAnsi="仿宋_GB2312" w:eastAsia="仿宋_GB2312" w:cs="仿宋_GB2312"/>
          <w:color w:val="auto"/>
          <w:sz w:val="36"/>
          <w:szCs w:val="36"/>
        </w:rPr>
        <w:t>金融科技标准中心。</w:t>
      </w:r>
    </w:p>
    <w:p>
      <w:pPr>
        <w:pStyle w:val="6"/>
        <w:rPr>
          <w:rFonts w:hint="eastAsia" w:ascii="仿宋_GB2312" w:hAnsi="仿宋_GB2312" w:eastAsia="仿宋_GB2312" w:cs="仿宋_GB2312"/>
          <w:color w:val="auto"/>
          <w:sz w:val="36"/>
          <w:szCs w:val="36"/>
        </w:rPr>
      </w:pPr>
    </w:p>
    <w:p>
      <w:pPr>
        <w:pStyle w:val="6"/>
        <w:rPr>
          <w:rFonts w:hint="eastAsia" w:ascii="仿宋_GB2312" w:hAnsi="仿宋_GB2312" w:eastAsia="仿宋_GB2312" w:cs="仿宋_GB2312"/>
          <w:color w:val="auto"/>
          <w:sz w:val="36"/>
          <w:szCs w:val="36"/>
        </w:rPr>
      </w:pPr>
    </w:p>
    <w:p>
      <w:pPr>
        <w:pStyle w:val="6"/>
        <w:rPr>
          <w:rFonts w:hint="eastAsia" w:ascii="仿宋_GB2312" w:hAnsi="仿宋_GB2312" w:eastAsia="仿宋_GB2312" w:cs="仿宋_GB2312"/>
          <w:color w:val="auto"/>
          <w:sz w:val="36"/>
          <w:szCs w:val="36"/>
        </w:rPr>
      </w:pPr>
    </w:p>
    <w:p>
      <w:pPr>
        <w:pStyle w:val="6"/>
        <w:rPr>
          <w:rFonts w:hint="eastAsia" w:ascii="仿宋_GB2312" w:hAnsi="仿宋_GB2312" w:eastAsia="仿宋_GB2312" w:cs="仿宋_GB2312"/>
          <w:color w:val="auto"/>
          <w:sz w:val="36"/>
          <w:szCs w:val="36"/>
        </w:rPr>
      </w:pP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2</w:t>
            </w:r>
            <w:r>
              <w:rPr>
                <w:rFonts w:hint="eastAsia" w:ascii="黑体" w:eastAsia="黑体" w:cs="黑体"/>
                <w:color w:val="auto"/>
                <w:sz w:val="32"/>
                <w:szCs w:val="32"/>
              </w:rPr>
              <w:t>：</w:t>
            </w:r>
            <w:r>
              <w:rPr>
                <w:rFonts w:ascii="Times New Roman" w:hAnsi="Times New Roman" w:eastAsia="黑体" w:cs="Times New Roman"/>
                <w:color w:val="auto"/>
                <w:sz w:val="30"/>
                <w:szCs w:val="30"/>
              </w:rPr>
              <w:t>金融科技创新能力提升</w:t>
            </w:r>
            <w:r>
              <w:rPr>
                <w:rFonts w:hint="eastAsia" w:ascii="Times New Roman" w:hAnsi="Times New Roman" w:eastAsia="黑体" w:cs="Times New Roman"/>
                <w:color w:val="auto"/>
                <w:sz w:val="30"/>
                <w:szCs w:val="30"/>
                <w:lang w:val="en-US" w:eastAsia="zh-CN"/>
              </w:rPr>
              <w:t>行动计划</w:t>
            </w:r>
          </w:p>
        </w:tc>
      </w:tr>
      <w:tr>
        <w:tblPrEx>
          <w:shd w:val="solid" w:color="89A3D4" w:fill="92D050"/>
          <w:tblLayout w:type="fixed"/>
          <w:tblCellMar>
            <w:top w:w="0" w:type="dxa"/>
            <w:left w:w="0" w:type="dxa"/>
            <w:bottom w:w="0" w:type="dxa"/>
            <w:right w:w="0" w:type="dxa"/>
          </w:tblCellMar>
        </w:tblPrEx>
        <w:trPr>
          <w:trHeight w:val="3023"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rFonts w:hint="eastAsia" w:ascii="楷体_GB2312" w:hAnsi="楷体_GB2312" w:eastAsia="楷体_GB2312" w:cs="楷体_GB2312"/>
                <w:color w:val="auto"/>
                <w:spacing w:val="0"/>
                <w:kern w:val="2"/>
                <w:sz w:val="28"/>
                <w:szCs w:val="28"/>
                <w:lang w:val="en-US" w:eastAsia="zh-CN" w:bidi="ar-SA"/>
              </w:rPr>
            </w:pPr>
            <w:r>
              <w:rPr>
                <w:rFonts w:hint="eastAsia" w:ascii="楷体_GB2312" w:hAnsi="楷体_GB2312" w:eastAsia="楷体_GB2312" w:cs="楷体_GB2312"/>
                <w:b/>
                <w:bCs/>
                <w:color w:val="auto"/>
                <w:spacing w:val="0"/>
                <w:kern w:val="2"/>
                <w:sz w:val="28"/>
                <w:szCs w:val="28"/>
                <w:lang w:val="en-US" w:eastAsia="zh-CN" w:bidi="ar-SA"/>
              </w:rPr>
              <w:t>1.搭建2-3个专业技术平台。</w:t>
            </w:r>
            <w:r>
              <w:rPr>
                <w:rFonts w:hint="eastAsia" w:ascii="楷体_GB2312" w:hAnsi="楷体_GB2312" w:eastAsia="楷体_GB2312" w:cs="楷体_GB2312"/>
                <w:color w:val="auto"/>
                <w:spacing w:val="0"/>
                <w:kern w:val="2"/>
                <w:sz w:val="28"/>
                <w:szCs w:val="28"/>
                <w:lang w:val="en-US" w:eastAsia="zh-CN" w:bidi="ar-SA"/>
              </w:rPr>
              <w:t>引进国际一流的金融科技实验室，鼓励持牌金融机构和金融科技领军企业共建金融科技联合实验室，用好微芯研究院、智源研究院、量子研究院等市级底层技术研发创新平台，推动北京金融科技研究院转型新型研发机构。</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rFonts w:hint="eastAsia" w:ascii="楷体_GB2312" w:hAnsi="楷体_GB2312" w:eastAsia="楷体_GB2312" w:cs="楷体_GB2312"/>
                <w:color w:val="auto"/>
                <w:spacing w:val="0"/>
                <w:kern w:val="2"/>
                <w:sz w:val="28"/>
                <w:szCs w:val="28"/>
                <w:lang w:val="en-US" w:eastAsia="zh-CN" w:bidi="ar-SA"/>
              </w:rPr>
            </w:pPr>
            <w:r>
              <w:rPr>
                <w:rFonts w:hint="eastAsia" w:ascii="楷体_GB2312" w:hAnsi="楷体_GB2312" w:eastAsia="楷体_GB2312" w:cs="楷体_GB2312"/>
                <w:b/>
                <w:bCs/>
                <w:color w:val="auto"/>
                <w:spacing w:val="0"/>
                <w:kern w:val="2"/>
                <w:sz w:val="28"/>
                <w:szCs w:val="28"/>
                <w:lang w:val="en-US" w:eastAsia="zh-CN" w:bidi="ar-SA"/>
              </w:rPr>
              <w:t>2.推进一批重大技术突破。</w:t>
            </w:r>
            <w:r>
              <w:rPr>
                <w:rFonts w:hint="eastAsia" w:ascii="楷体_GB2312" w:hAnsi="楷体_GB2312" w:eastAsia="楷体_GB2312" w:cs="楷体_GB2312"/>
                <w:color w:val="auto"/>
                <w:spacing w:val="0"/>
                <w:kern w:val="2"/>
                <w:sz w:val="28"/>
                <w:szCs w:val="28"/>
                <w:lang w:val="en-US" w:eastAsia="zh-CN" w:bidi="ar-SA"/>
              </w:rPr>
              <w:t>梳理金融科技领域卡脖子技术、前沿技术，支持以企业为主体，联合研究机构，开展金融科技底层关键技术、前沿技术研发，推动一批金融科技领域“卡脖子”和“颠覆性”技术研究突破，在新技术领域尽快形成一批知识产权和专利。</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62" w:firstLineChars="200"/>
              <w:textAlignment w:val="center"/>
              <w:rPr>
                <w:color w:val="auto"/>
              </w:rPr>
            </w:pPr>
            <w:r>
              <w:rPr>
                <w:rFonts w:hint="eastAsia" w:ascii="楷体_GB2312" w:hAnsi="楷体_GB2312" w:eastAsia="楷体_GB2312" w:cs="楷体_GB2312"/>
                <w:b/>
                <w:bCs/>
                <w:color w:val="auto"/>
                <w:spacing w:val="0"/>
                <w:kern w:val="2"/>
                <w:sz w:val="28"/>
                <w:szCs w:val="28"/>
                <w:lang w:val="en-US" w:eastAsia="zh-CN" w:bidi="ar-SA"/>
              </w:rPr>
              <w:t>3.形成一批重大技术转化项目。</w:t>
            </w:r>
            <w:r>
              <w:rPr>
                <w:rFonts w:hint="eastAsia" w:ascii="楷体_GB2312" w:hAnsi="楷体_GB2312" w:eastAsia="楷体_GB2312" w:cs="楷体_GB2312"/>
                <w:color w:val="auto"/>
                <w:spacing w:val="0"/>
                <w:kern w:val="2"/>
                <w:sz w:val="28"/>
                <w:szCs w:val="28"/>
                <w:lang w:val="en-US" w:eastAsia="zh-CN" w:bidi="ar-SA"/>
              </w:rPr>
              <w:t>对接引进全球一流的创客空间、孵化器和加速器，加快提升存量孵化，加速金融科技项目孵化水平，探索与PNP合作打造国际金融保险科技协同创新服务平台，力争孵化一批大数据、人工智能、区块链等领域底层重大技术成果的转化项目。</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56" w:name="_Toc13755"/>
      <w:bookmarkStart w:id="157" w:name="_Toc26434"/>
      <w:r>
        <w:rPr>
          <w:rFonts w:hint="eastAsia" w:ascii="仿宋_GB2312" w:hAnsi="仿宋_GB2312" w:eastAsia="仿宋_GB2312" w:cs="仿宋_GB2312"/>
          <w:b/>
          <w:bCs w:val="0"/>
          <w:color w:val="auto"/>
          <w:sz w:val="36"/>
          <w:szCs w:val="36"/>
          <w:highlight w:val="none"/>
          <w:lang w:val="en-US" w:eastAsia="zh-CN"/>
        </w:rPr>
        <w:t>4.培育资产管理特色产业集群</w:t>
      </w:r>
      <w:bookmarkEnd w:id="156"/>
      <w:bookmarkEnd w:id="157"/>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b/>
          <w:color w:val="auto"/>
          <w:sz w:val="36"/>
          <w:szCs w:val="36"/>
        </w:rPr>
      </w:pPr>
      <w:bookmarkStart w:id="158" w:name="_Toc85463699"/>
      <w:bookmarkStart w:id="159" w:name="_Toc86667001"/>
      <w:r>
        <w:rPr>
          <w:rFonts w:hint="eastAsia" w:ascii="仿宋_GB2312" w:hAnsi="仿宋_GB2312" w:eastAsia="仿宋_GB2312" w:cs="仿宋_GB2312"/>
          <w:b/>
          <w:color w:val="auto"/>
          <w:sz w:val="36"/>
          <w:szCs w:val="36"/>
        </w:rPr>
        <w:t>吸引资产管理机构聚集。</w:t>
      </w:r>
      <w:bookmarkEnd w:id="158"/>
      <w:bookmarkEnd w:id="159"/>
      <w:r>
        <w:rPr>
          <w:rFonts w:hint="eastAsia" w:ascii="仿宋_GB2312" w:hAnsi="仿宋_GB2312" w:eastAsia="仿宋_GB2312" w:cs="仿宋_GB2312"/>
          <w:color w:val="auto"/>
          <w:kern w:val="0"/>
          <w:sz w:val="36"/>
          <w:szCs w:val="36"/>
        </w:rPr>
        <w:fldChar w:fldCharType="begin"/>
      </w:r>
      <w:r>
        <w:rPr>
          <w:rFonts w:hint="eastAsia" w:ascii="仿宋_GB2312" w:hAnsi="仿宋_GB2312" w:eastAsia="仿宋_GB2312" w:cs="仿宋_GB2312"/>
          <w:color w:val="auto"/>
          <w:kern w:val="0"/>
          <w:sz w:val="36"/>
          <w:szCs w:val="36"/>
        </w:rPr>
        <w:instrText xml:space="preserve"> HYPERLINK "http://www.baidu.com/link?url=VG78j56TC_RFgnLfClnavnVBao-dudecepyZEyqiSm9FlGN9Zf541n7VHxp5IH47dXBcNvNCV3TDVrFqHiRn82fl-y-uWvvL0qAm7y8LsfG" \t "_blank" </w:instrText>
      </w:r>
      <w:r>
        <w:rPr>
          <w:rFonts w:hint="eastAsia" w:ascii="仿宋_GB2312" w:hAnsi="仿宋_GB2312" w:eastAsia="仿宋_GB2312" w:cs="仿宋_GB2312"/>
          <w:color w:val="auto"/>
          <w:kern w:val="0"/>
          <w:sz w:val="36"/>
          <w:szCs w:val="36"/>
        </w:rPr>
        <w:fldChar w:fldCharType="separate"/>
      </w:r>
      <w:r>
        <w:rPr>
          <w:rFonts w:hint="eastAsia" w:ascii="仿宋_GB2312" w:hAnsi="仿宋_GB2312" w:eastAsia="仿宋_GB2312" w:cs="仿宋_GB2312"/>
          <w:color w:val="auto"/>
          <w:kern w:val="0"/>
          <w:sz w:val="36"/>
          <w:szCs w:val="36"/>
        </w:rPr>
        <w:t>强化金融街资产管理功能</w:t>
      </w:r>
      <w:r>
        <w:rPr>
          <w:rFonts w:hint="eastAsia" w:ascii="仿宋_GB2312" w:hAnsi="仿宋_GB2312" w:eastAsia="仿宋_GB2312" w:cs="仿宋_GB2312"/>
          <w:color w:val="auto"/>
          <w:kern w:val="0"/>
          <w:sz w:val="36"/>
          <w:szCs w:val="36"/>
        </w:rPr>
        <w:fldChar w:fldCharType="end"/>
      </w:r>
      <w:r>
        <w:rPr>
          <w:rFonts w:hint="eastAsia" w:ascii="仿宋_GB2312" w:hAnsi="仿宋_GB2312" w:eastAsia="仿宋_GB2312" w:cs="仿宋_GB2312"/>
          <w:color w:val="auto"/>
          <w:kern w:val="0"/>
          <w:sz w:val="36"/>
          <w:szCs w:val="36"/>
        </w:rPr>
        <w:t>，积极构建集融资、投资、运作、管理于一体，涵盖银行、证券、保险、基金、个人信用、信托等领域的资产管理体系。加强资管</w:t>
      </w:r>
      <w:r>
        <w:rPr>
          <w:rFonts w:hint="eastAsia" w:ascii="仿宋_GB2312" w:hAnsi="仿宋_GB2312" w:eastAsia="仿宋_GB2312" w:cs="仿宋_GB2312"/>
          <w:color w:val="auto"/>
          <w:kern w:val="0"/>
          <w:sz w:val="36"/>
          <w:szCs w:val="36"/>
          <w:lang w:val="en-US" w:eastAsia="zh-CN"/>
        </w:rPr>
        <w:t>业态</w:t>
      </w:r>
      <w:r>
        <w:rPr>
          <w:rFonts w:hint="eastAsia" w:ascii="仿宋_GB2312" w:hAnsi="仿宋_GB2312" w:eastAsia="仿宋_GB2312" w:cs="仿宋_GB2312"/>
          <w:color w:val="auto"/>
          <w:kern w:val="0"/>
          <w:sz w:val="36"/>
          <w:szCs w:val="36"/>
        </w:rPr>
        <w:t>聚集发展，支持证券、基金、信托、期货等机构及其专业子公司落户</w:t>
      </w:r>
      <w:r>
        <w:rPr>
          <w:rFonts w:hint="eastAsia" w:ascii="仿宋_GB2312" w:hAnsi="仿宋_GB2312" w:eastAsia="仿宋_GB2312" w:cs="仿宋_GB2312"/>
          <w:color w:val="auto"/>
          <w:kern w:val="0"/>
          <w:sz w:val="36"/>
          <w:szCs w:val="36"/>
          <w:lang w:eastAsia="zh-CN"/>
        </w:rPr>
        <w:t>西城区</w:t>
      </w:r>
      <w:r>
        <w:rPr>
          <w:rFonts w:hint="eastAsia" w:ascii="仿宋_GB2312" w:hAnsi="仿宋_GB2312" w:eastAsia="仿宋_GB2312" w:cs="仿宋_GB2312"/>
          <w:color w:val="auto"/>
          <w:kern w:val="0"/>
          <w:sz w:val="36"/>
          <w:szCs w:val="36"/>
        </w:rPr>
        <w:t>，吸引银行理财、保险资管、公募基金、养老金管理、金融资产投资、私人银行、家族信托等</w:t>
      </w:r>
      <w:r>
        <w:rPr>
          <w:rFonts w:hint="eastAsia" w:ascii="仿宋_GB2312" w:hAnsi="仿宋_GB2312" w:eastAsia="仿宋_GB2312" w:cs="仿宋_GB2312"/>
          <w:color w:val="auto"/>
          <w:kern w:val="0"/>
          <w:sz w:val="36"/>
          <w:szCs w:val="36"/>
          <w:lang w:val="en-US" w:eastAsia="zh-CN"/>
        </w:rPr>
        <w:t>各类</w:t>
      </w:r>
      <w:r>
        <w:rPr>
          <w:rFonts w:hint="eastAsia" w:ascii="仿宋_GB2312" w:hAnsi="仿宋_GB2312" w:eastAsia="仿宋_GB2312" w:cs="仿宋_GB2312"/>
          <w:color w:val="auto"/>
          <w:kern w:val="0"/>
          <w:sz w:val="36"/>
          <w:szCs w:val="36"/>
        </w:rPr>
        <w:t>资管</w:t>
      </w:r>
      <w:r>
        <w:rPr>
          <w:rFonts w:hint="eastAsia" w:ascii="仿宋_GB2312" w:hAnsi="仿宋_GB2312" w:eastAsia="仿宋_GB2312" w:cs="仿宋_GB2312"/>
          <w:color w:val="auto"/>
          <w:kern w:val="0"/>
          <w:sz w:val="36"/>
          <w:szCs w:val="36"/>
          <w:lang w:val="en-US" w:eastAsia="zh-CN"/>
        </w:rPr>
        <w:t>机构在西城区</w:t>
      </w:r>
      <w:r>
        <w:rPr>
          <w:rFonts w:hint="eastAsia" w:ascii="仿宋_GB2312" w:hAnsi="仿宋_GB2312" w:eastAsia="仿宋_GB2312" w:cs="仿宋_GB2312"/>
          <w:color w:val="auto"/>
          <w:kern w:val="0"/>
          <w:sz w:val="36"/>
          <w:szCs w:val="36"/>
        </w:rPr>
        <w:t>落地。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kern w:val="0"/>
          <w:sz w:val="36"/>
          <w:szCs w:val="36"/>
        </w:rPr>
      </w:pPr>
      <w:r>
        <w:rPr>
          <w:rFonts w:hint="eastAsia" w:ascii="仿宋_GB2312" w:hAnsi="仿宋_GB2312" w:eastAsia="仿宋_GB2312" w:cs="仿宋_GB2312"/>
          <w:b/>
          <w:color w:val="auto"/>
          <w:sz w:val="36"/>
          <w:szCs w:val="36"/>
        </w:rPr>
        <w:t>提升全球资产配置能力。</w:t>
      </w:r>
      <w:r>
        <w:rPr>
          <w:rFonts w:hint="eastAsia" w:ascii="仿宋_GB2312" w:hAnsi="仿宋_GB2312" w:eastAsia="仿宋_GB2312" w:cs="仿宋_GB2312"/>
          <w:color w:val="auto"/>
          <w:kern w:val="0"/>
          <w:sz w:val="36"/>
          <w:szCs w:val="36"/>
        </w:rPr>
        <w:t>在监管部门支持下，加强与国际顶级资产管理机构对接，建立战略合作关系，在跨境投融资、人民币国际化使用、外汇管理改革等方面争取先行先试，为专业机构提供更多全球化资产配置机会。加强金融市场国际合作，拓宽证券交易互通、基金互认的国家和地区范围。</w:t>
      </w:r>
      <w:r>
        <w:rPr>
          <w:rFonts w:hint="eastAsia" w:ascii="仿宋_GB2312" w:hAnsi="仿宋_GB2312" w:eastAsia="仿宋_GB2312" w:cs="仿宋_GB2312"/>
          <w:color w:val="auto"/>
          <w:kern w:val="0"/>
          <w:sz w:val="36"/>
          <w:szCs w:val="36"/>
          <w:lang w:val="en-US" w:eastAsia="zh-CN"/>
        </w:rPr>
        <w:t>发挥</w:t>
      </w:r>
      <w:r>
        <w:rPr>
          <w:rFonts w:hint="eastAsia" w:ascii="仿宋_GB2312" w:hAnsi="仿宋_GB2312" w:eastAsia="仿宋_GB2312" w:cs="仿宋_GB2312"/>
          <w:color w:val="auto"/>
          <w:kern w:val="0"/>
          <w:sz w:val="36"/>
          <w:szCs w:val="36"/>
        </w:rPr>
        <w:t>金融街</w:t>
      </w:r>
      <w:r>
        <w:rPr>
          <w:rFonts w:hint="eastAsia" w:ascii="仿宋_GB2312" w:hAnsi="仿宋_GB2312" w:eastAsia="仿宋_GB2312" w:cs="仿宋_GB2312"/>
          <w:color w:val="auto"/>
          <w:kern w:val="0"/>
          <w:sz w:val="36"/>
          <w:szCs w:val="36"/>
          <w:lang w:val="en-US" w:eastAsia="zh-CN"/>
        </w:rPr>
        <w:t>资源优势</w:t>
      </w:r>
      <w:r>
        <w:rPr>
          <w:rFonts w:hint="eastAsia" w:ascii="仿宋_GB2312" w:hAnsi="仿宋_GB2312" w:eastAsia="仿宋_GB2312" w:cs="仿宋_GB2312"/>
          <w:color w:val="auto"/>
          <w:kern w:val="0"/>
          <w:sz w:val="36"/>
          <w:szCs w:val="36"/>
        </w:rPr>
        <w:t>，增强金融市场全球</w:t>
      </w:r>
      <w:r>
        <w:rPr>
          <w:rFonts w:hint="eastAsia" w:ascii="仿宋_GB2312" w:hAnsi="仿宋_GB2312" w:eastAsia="仿宋_GB2312" w:cs="仿宋_GB2312"/>
          <w:color w:val="auto"/>
          <w:kern w:val="0"/>
          <w:sz w:val="36"/>
          <w:szCs w:val="36"/>
          <w:lang w:val="en-US" w:eastAsia="zh-CN"/>
        </w:rPr>
        <w:t>配置</w:t>
      </w:r>
      <w:r>
        <w:rPr>
          <w:rFonts w:hint="eastAsia" w:ascii="仿宋_GB2312" w:hAnsi="仿宋_GB2312" w:eastAsia="仿宋_GB2312" w:cs="仿宋_GB2312"/>
          <w:color w:val="auto"/>
          <w:kern w:val="0"/>
          <w:sz w:val="36"/>
          <w:szCs w:val="36"/>
        </w:rPr>
        <w:t>能力，为资产管理行业提供多元化交易服务和风险对冲工具，提升资产配置和风险管理功能。</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60" w:name="_Toc12221"/>
      <w:bookmarkStart w:id="161" w:name="_Toc3729"/>
      <w:r>
        <w:rPr>
          <w:rFonts w:hint="eastAsia" w:ascii="仿宋_GB2312" w:hAnsi="仿宋_GB2312" w:eastAsia="仿宋_GB2312" w:cs="仿宋_GB2312"/>
          <w:b/>
          <w:bCs w:val="0"/>
          <w:color w:val="auto"/>
          <w:sz w:val="36"/>
          <w:szCs w:val="36"/>
          <w:highlight w:val="none"/>
          <w:lang w:val="en-US" w:eastAsia="zh-CN"/>
        </w:rPr>
        <w:t>5.引领全球绿色金融创新发展</w:t>
      </w:r>
      <w:bookmarkEnd w:id="160"/>
      <w:bookmarkEnd w:id="161"/>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丰富绿色金融产品供给。</w:t>
      </w:r>
      <w:r>
        <w:rPr>
          <w:rFonts w:hint="eastAsia" w:ascii="仿宋_GB2312" w:hAnsi="仿宋_GB2312" w:eastAsia="仿宋_GB2312" w:cs="仿宋_GB2312"/>
          <w:color w:val="auto"/>
          <w:sz w:val="36"/>
          <w:szCs w:val="36"/>
        </w:rPr>
        <w:t>加强绿色金融机构聚集，鼓励大型金融机构设立全国性、区域性绿色金融业务中心，支持</w:t>
      </w:r>
      <w:r>
        <w:rPr>
          <w:rFonts w:hint="eastAsia" w:ascii="仿宋_GB2312" w:hAnsi="仿宋_GB2312" w:eastAsia="仿宋_GB2312" w:cs="仿宋_GB2312"/>
          <w:color w:val="auto"/>
          <w:sz w:val="36"/>
          <w:szCs w:val="36"/>
          <w:lang w:val="en-US" w:eastAsia="zh-CN"/>
        </w:rPr>
        <w:t>大型</w:t>
      </w:r>
      <w:r>
        <w:rPr>
          <w:rFonts w:hint="eastAsia" w:ascii="仿宋_GB2312" w:hAnsi="仿宋_GB2312" w:eastAsia="仿宋_GB2312" w:cs="仿宋_GB2312"/>
          <w:color w:val="auto"/>
          <w:sz w:val="36"/>
          <w:szCs w:val="36"/>
        </w:rPr>
        <w:t>银行设立绿色金融事业部、绿色分（支）行。提升绿色金融服务水平，综合运用绿色信贷、绿色债券、绿色保险等，引导金融资源流向绿色建筑、清洁交通、可再生能源等重点领域，助力产业转型升级。加强绿色金融工具探索和应用，支持金融机构创新并推广水权、用能权、合同能源管理收益权等</w:t>
      </w:r>
      <w:r>
        <w:rPr>
          <w:rFonts w:hint="eastAsia" w:ascii="仿宋_GB2312" w:hAnsi="仿宋_GB2312" w:eastAsia="仿宋_GB2312" w:cs="仿宋_GB2312"/>
          <w:color w:val="auto"/>
          <w:sz w:val="36"/>
          <w:szCs w:val="36"/>
          <w:lang w:val="en-US" w:eastAsia="zh-CN"/>
        </w:rPr>
        <w:t>抵押质押</w:t>
      </w:r>
      <w:r>
        <w:rPr>
          <w:rFonts w:hint="eastAsia" w:ascii="仿宋_GB2312" w:hAnsi="仿宋_GB2312" w:eastAsia="仿宋_GB2312" w:cs="仿宋_GB2312"/>
          <w:color w:val="auto"/>
          <w:sz w:val="36"/>
          <w:szCs w:val="36"/>
        </w:rPr>
        <w:t>贷款产品，鼓励金融机构</w:t>
      </w:r>
      <w:r>
        <w:rPr>
          <w:rFonts w:hint="eastAsia" w:ascii="仿宋_GB2312" w:hAnsi="仿宋_GB2312" w:eastAsia="仿宋_GB2312" w:cs="仿宋_GB2312"/>
          <w:color w:val="auto"/>
          <w:sz w:val="36"/>
          <w:szCs w:val="36"/>
          <w:lang w:val="en-US" w:eastAsia="zh-CN"/>
        </w:rPr>
        <w:t>面向</w:t>
      </w:r>
      <w:r>
        <w:rPr>
          <w:rFonts w:hint="eastAsia" w:ascii="仿宋_GB2312" w:hAnsi="仿宋_GB2312" w:eastAsia="仿宋_GB2312" w:cs="仿宋_GB2312"/>
          <w:color w:val="auto"/>
          <w:sz w:val="36"/>
          <w:szCs w:val="36"/>
        </w:rPr>
        <w:t>科技型绿色企业、准公益型项目创新产品和服务，扩大绿色信贷产品与服务供给。</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kern w:val="0"/>
          <w:sz w:val="36"/>
          <w:szCs w:val="36"/>
        </w:rPr>
      </w:pPr>
      <w:r>
        <w:rPr>
          <w:rFonts w:hint="eastAsia" w:ascii="仿宋_GB2312" w:hAnsi="仿宋_GB2312" w:eastAsia="仿宋_GB2312" w:cs="仿宋_GB2312"/>
          <w:b/>
          <w:color w:val="auto"/>
          <w:sz w:val="36"/>
          <w:szCs w:val="36"/>
          <w:lang w:val="en-US" w:eastAsia="zh-CN"/>
        </w:rPr>
        <w:t>引领</w:t>
      </w:r>
      <w:r>
        <w:rPr>
          <w:rFonts w:hint="eastAsia" w:ascii="仿宋_GB2312" w:hAnsi="仿宋_GB2312" w:eastAsia="仿宋_GB2312" w:cs="仿宋_GB2312"/>
          <w:b/>
          <w:color w:val="auto"/>
          <w:sz w:val="36"/>
          <w:szCs w:val="36"/>
        </w:rPr>
        <w:t>绿色金融标准</w:t>
      </w:r>
      <w:r>
        <w:rPr>
          <w:rFonts w:hint="eastAsia" w:ascii="仿宋_GB2312" w:hAnsi="仿宋_GB2312" w:eastAsia="仿宋_GB2312" w:cs="仿宋_GB2312"/>
          <w:b/>
          <w:color w:val="auto"/>
          <w:sz w:val="36"/>
          <w:szCs w:val="36"/>
          <w:lang w:val="en-US" w:eastAsia="zh-CN"/>
        </w:rPr>
        <w:t>创制</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color w:val="auto"/>
          <w:kern w:val="0"/>
          <w:sz w:val="36"/>
          <w:szCs w:val="36"/>
        </w:rPr>
        <w:t>以“碳达峰”“碳中和”目标为约束条件，发挥国家金融管理中心功能，</w:t>
      </w:r>
      <w:r>
        <w:rPr>
          <w:rFonts w:hint="eastAsia" w:ascii="仿宋_GB2312" w:hAnsi="仿宋_GB2312" w:eastAsia="仿宋_GB2312" w:cs="仿宋_GB2312"/>
          <w:color w:val="auto"/>
          <w:kern w:val="0"/>
          <w:sz w:val="36"/>
          <w:szCs w:val="36"/>
          <w:lang w:val="en-US" w:eastAsia="zh-CN"/>
        </w:rPr>
        <w:t>服务支撑</w:t>
      </w:r>
      <w:r>
        <w:rPr>
          <w:rFonts w:hint="eastAsia" w:ascii="仿宋_GB2312" w:hAnsi="仿宋_GB2312" w:eastAsia="仿宋_GB2312" w:cs="仿宋_GB2312"/>
          <w:color w:val="auto"/>
          <w:kern w:val="0"/>
          <w:sz w:val="36"/>
          <w:szCs w:val="36"/>
        </w:rPr>
        <w:t>监管部门、行业协会规范统一绿色金融标准，完善绿色债券等评估认证标准、信息披露标准。</w:t>
      </w:r>
      <w:r>
        <w:rPr>
          <w:rFonts w:hint="eastAsia" w:ascii="仿宋_GB2312" w:hAnsi="仿宋_GB2312" w:eastAsia="仿宋_GB2312" w:cs="仿宋_GB2312"/>
          <w:color w:val="auto"/>
          <w:kern w:val="0"/>
          <w:sz w:val="36"/>
          <w:szCs w:val="36"/>
          <w:lang w:val="en-US" w:eastAsia="zh-CN"/>
        </w:rPr>
        <w:t>服务金融机构开展</w:t>
      </w:r>
      <w:r>
        <w:rPr>
          <w:rFonts w:hint="eastAsia" w:ascii="仿宋_GB2312" w:hAnsi="仿宋_GB2312" w:eastAsia="仿宋_GB2312" w:cs="仿宋_GB2312"/>
          <w:color w:val="auto"/>
          <w:kern w:val="0"/>
          <w:sz w:val="36"/>
          <w:szCs w:val="36"/>
        </w:rPr>
        <w:t>国内外绿色金融标准互相比对、认可、采用和转化，加强国际成熟经验的国内运用和国内有益经验的国际推广，以标准支撑绿色金融发展，深度参与国际标准</w:t>
      </w:r>
      <w:r>
        <w:rPr>
          <w:rFonts w:hint="eastAsia" w:ascii="仿宋_GB2312" w:hAnsi="仿宋_GB2312" w:eastAsia="仿宋_GB2312" w:cs="仿宋_GB2312"/>
          <w:color w:val="auto"/>
          <w:kern w:val="0"/>
          <w:sz w:val="36"/>
          <w:szCs w:val="36"/>
          <w:lang w:val="en-US" w:eastAsia="zh-CN"/>
        </w:rPr>
        <w:t>建设</w:t>
      </w:r>
      <w:r>
        <w:rPr>
          <w:rFonts w:hint="eastAsia" w:ascii="仿宋_GB2312" w:hAnsi="仿宋_GB2312" w:eastAsia="仿宋_GB2312" w:cs="仿宋_GB2312"/>
          <w:color w:val="auto"/>
          <w:kern w:val="0"/>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62" w:name="_Toc8860"/>
      <w:bookmarkStart w:id="163" w:name="_Toc3625"/>
      <w:r>
        <w:rPr>
          <w:rFonts w:hint="eastAsia" w:ascii="仿宋_GB2312" w:hAnsi="仿宋_GB2312" w:eastAsia="仿宋_GB2312" w:cs="仿宋_GB2312"/>
          <w:b/>
          <w:bCs w:val="0"/>
          <w:color w:val="auto"/>
          <w:sz w:val="36"/>
          <w:szCs w:val="36"/>
          <w:highlight w:val="none"/>
          <w:lang w:val="en-US" w:eastAsia="zh-CN"/>
        </w:rPr>
        <w:t>6.深化金融市场国际开放合作</w:t>
      </w:r>
      <w:bookmarkEnd w:id="162"/>
      <w:bookmarkEnd w:id="163"/>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lang w:eastAsia="zh-CN"/>
        </w:rPr>
      </w:pPr>
      <w:bookmarkStart w:id="164" w:name="_Toc31232"/>
      <w:bookmarkStart w:id="165" w:name="_Toc8954"/>
      <w:bookmarkStart w:id="166" w:name="_Toc15048"/>
      <w:bookmarkStart w:id="167" w:name="_Toc21718"/>
      <w:r>
        <w:rPr>
          <w:rStyle w:val="16"/>
          <w:rFonts w:eastAsia="仿宋_GB2312"/>
          <w:color w:val="auto"/>
          <w:sz w:val="36"/>
          <w:szCs w:val="36"/>
        </w:rPr>
        <w:t>实施更高水平金融开放。</w:t>
      </w:r>
      <w:r>
        <w:rPr>
          <w:rStyle w:val="16"/>
          <w:rFonts w:hint="eastAsia" w:eastAsia="仿宋_GB2312"/>
          <w:b w:val="0"/>
          <w:bCs w:val="0"/>
          <w:color w:val="auto"/>
          <w:sz w:val="36"/>
          <w:szCs w:val="36"/>
          <w:lang w:val="en-US" w:eastAsia="zh-CN"/>
        </w:rPr>
        <w:t>深化落实“两区”建设部署</w:t>
      </w:r>
      <w:bookmarkEnd w:id="164"/>
      <w:bookmarkEnd w:id="165"/>
      <w:bookmarkEnd w:id="166"/>
      <w:bookmarkEnd w:id="167"/>
      <w:r>
        <w:rPr>
          <w:rFonts w:ascii="Times New Roman" w:hAnsi="Times New Roman" w:eastAsia="仿宋_GB2312" w:cs="Times New Roman"/>
          <w:b w:val="0"/>
          <w:bCs w:val="0"/>
          <w:color w:val="auto"/>
          <w:kern w:val="0"/>
          <w:sz w:val="36"/>
          <w:szCs w:val="36"/>
        </w:rPr>
        <w:t>，</w:t>
      </w:r>
      <w:r>
        <w:rPr>
          <w:rFonts w:hint="eastAsia" w:ascii="Times New Roman" w:hAnsi="Times New Roman" w:eastAsia="仿宋_GB2312" w:cs="Times New Roman"/>
          <w:color w:val="auto"/>
          <w:kern w:val="0"/>
          <w:sz w:val="36"/>
          <w:szCs w:val="36"/>
          <w:lang w:val="en-US" w:eastAsia="zh-CN"/>
        </w:rPr>
        <w:t>推动</w:t>
      </w:r>
      <w:r>
        <w:rPr>
          <w:rFonts w:ascii="Times New Roman" w:hAnsi="Times New Roman" w:eastAsia="仿宋_GB2312" w:cs="Times New Roman"/>
          <w:color w:val="auto"/>
          <w:kern w:val="0"/>
          <w:sz w:val="36"/>
          <w:szCs w:val="36"/>
        </w:rPr>
        <w:t>金融市场</w:t>
      </w:r>
      <w:r>
        <w:rPr>
          <w:rFonts w:hint="eastAsia" w:ascii="Times New Roman" w:hAnsi="Times New Roman" w:eastAsia="仿宋_GB2312" w:cs="Times New Roman"/>
          <w:color w:val="auto"/>
          <w:kern w:val="0"/>
          <w:sz w:val="36"/>
          <w:szCs w:val="36"/>
          <w:lang w:val="en-US" w:eastAsia="zh-CN"/>
        </w:rPr>
        <w:t>准入</w:t>
      </w:r>
      <w:r>
        <w:rPr>
          <w:rFonts w:ascii="Times New Roman" w:hAnsi="Times New Roman" w:eastAsia="仿宋_GB2312" w:cs="Times New Roman"/>
          <w:color w:val="auto"/>
          <w:kern w:val="0"/>
          <w:sz w:val="36"/>
          <w:szCs w:val="36"/>
        </w:rPr>
        <w:t>、资本跨境流动、投融资便利化等开放政策在金融街先行先试。</w:t>
      </w:r>
      <w:r>
        <w:rPr>
          <w:rFonts w:ascii="Times New Roman" w:hAnsi="Times New Roman" w:eastAsia="仿宋_GB2312" w:cs="Times New Roman"/>
          <w:color w:val="auto"/>
          <w:sz w:val="36"/>
          <w:szCs w:val="36"/>
        </w:rPr>
        <w:t>鼓励驻区</w:t>
      </w:r>
      <w:r>
        <w:rPr>
          <w:rStyle w:val="17"/>
          <w:rFonts w:ascii="Times New Roman" w:hAnsi="Times New Roman" w:cs="Times New Roman"/>
          <w:color w:val="auto"/>
          <w:sz w:val="36"/>
          <w:szCs w:val="36"/>
        </w:rPr>
        <w:t>外资</w:t>
      </w:r>
      <w:r>
        <w:rPr>
          <w:rStyle w:val="17"/>
          <w:rFonts w:hint="eastAsia" w:ascii="Times New Roman" w:hAnsi="Times New Roman" w:cs="Times New Roman"/>
          <w:color w:val="auto"/>
          <w:sz w:val="36"/>
          <w:szCs w:val="36"/>
          <w:lang w:val="en-US"/>
        </w:rPr>
        <w:t>企业</w:t>
      </w:r>
      <w:r>
        <w:rPr>
          <w:rStyle w:val="17"/>
          <w:rFonts w:ascii="Times New Roman" w:hAnsi="Times New Roman" w:cs="Times New Roman"/>
          <w:color w:val="auto"/>
          <w:sz w:val="36"/>
          <w:szCs w:val="36"/>
        </w:rPr>
        <w:t>、外向型金融机构</w:t>
      </w:r>
      <w:r>
        <w:rPr>
          <w:rFonts w:ascii="Times New Roman" w:hAnsi="Times New Roman" w:eastAsia="仿宋_GB2312" w:cs="Times New Roman"/>
          <w:color w:val="auto"/>
          <w:sz w:val="36"/>
          <w:szCs w:val="36"/>
        </w:rPr>
        <w:t>全面参与金融业扩大开放</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积极承接国家金融改革任务</w:t>
      </w:r>
      <w:r>
        <w:rPr>
          <w:rFonts w:hint="eastAsia" w:ascii="Times New Roman" w:hAnsi="Times New Roman" w:eastAsia="仿宋_GB2312" w:cs="Times New Roman"/>
          <w:color w:val="auto"/>
          <w:sz w:val="36"/>
          <w:szCs w:val="36"/>
          <w:lang w:eastAsia="zh-CN"/>
        </w:rPr>
        <w:t>。</w:t>
      </w:r>
      <w:bookmarkStart w:id="168" w:name="OLE_LINK1"/>
      <w:r>
        <w:rPr>
          <w:rFonts w:ascii="Times New Roman" w:hAnsi="Times New Roman" w:eastAsia="仿宋_GB2312" w:cs="Times New Roman"/>
          <w:color w:val="auto"/>
          <w:sz w:val="36"/>
          <w:szCs w:val="36"/>
        </w:rPr>
        <w:t>依托北京证券交易所建设，吸引国际金融机构积极参与，加强境外中长期资金引入，促进资本市场更高水平对外开放。</w:t>
      </w:r>
      <w:bookmarkEnd w:id="168"/>
      <w:r>
        <w:rPr>
          <w:rFonts w:ascii="Times New Roman" w:hAnsi="Times New Roman" w:eastAsia="仿宋_GB2312" w:cs="Times New Roman"/>
          <w:color w:val="auto"/>
          <w:sz w:val="36"/>
          <w:szCs w:val="36"/>
        </w:rPr>
        <w:t>支持银行、证券、保险等国际金融机构以及国际金融组织入驻，全力推动具有标志性意义的重要外资金融机构落地。</w:t>
      </w:r>
      <w:r>
        <w:rPr>
          <w:rFonts w:hint="eastAsia" w:ascii="仿宋_GB2312" w:hAnsi="仿宋_GB2312" w:eastAsia="仿宋_GB2312" w:cs="仿宋_GB2312"/>
          <w:color w:val="auto"/>
          <w:sz w:val="36"/>
          <w:szCs w:val="36"/>
        </w:rPr>
        <w:t>鼓励驻区金融机构“走出去”，积极参与“一带一路”建设，加大投融资领域的战略合作</w:t>
      </w:r>
      <w:r>
        <w:rPr>
          <w:rFonts w:hint="eastAsia" w:ascii="仿宋_GB2312" w:hAnsi="仿宋_GB2312" w:eastAsia="仿宋_GB2312" w:cs="仿宋_GB2312"/>
          <w:color w:val="auto"/>
          <w:sz w:val="36"/>
          <w:szCs w:val="36"/>
          <w:lang w:eastAsia="zh-CN"/>
        </w:rPr>
        <w:t>，</w:t>
      </w:r>
      <w:r>
        <w:rPr>
          <w:rFonts w:ascii="Times New Roman" w:hAnsi="Times New Roman" w:eastAsia="仿宋_GB2312" w:cs="Times New Roman"/>
          <w:color w:val="auto"/>
          <w:sz w:val="36"/>
          <w:szCs w:val="36"/>
        </w:rPr>
        <w:t>推动金融基础设施跨境互联互通</w:t>
      </w:r>
      <w:r>
        <w:rPr>
          <w:rFonts w:hint="eastAsia" w:ascii="Times New Roman" w:hAnsi="Times New Roman" w:eastAsia="仿宋_GB2312" w:cs="Times New Roman"/>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bookmarkStart w:id="169" w:name="_Toc17344"/>
      <w:bookmarkStart w:id="170" w:name="_Toc21781"/>
      <w:bookmarkStart w:id="171" w:name="_Toc30338"/>
      <w:bookmarkStart w:id="172" w:name="_Toc9608"/>
      <w:bookmarkStart w:id="173" w:name="_Toc85463701"/>
      <w:bookmarkStart w:id="174" w:name="_Toc86667003"/>
      <w:r>
        <w:rPr>
          <w:rStyle w:val="16"/>
          <w:rFonts w:hint="eastAsia" w:ascii="仿宋_GB2312" w:hAnsi="仿宋_GB2312" w:eastAsia="仿宋_GB2312" w:cs="仿宋_GB2312"/>
          <w:color w:val="auto"/>
          <w:sz w:val="36"/>
          <w:szCs w:val="36"/>
        </w:rPr>
        <w:t>提升金融街论坛国际影响力。</w:t>
      </w:r>
      <w:bookmarkEnd w:id="169"/>
      <w:bookmarkEnd w:id="170"/>
      <w:bookmarkEnd w:id="171"/>
      <w:bookmarkEnd w:id="172"/>
      <w:r>
        <w:rPr>
          <w:rFonts w:hint="eastAsia" w:ascii="仿宋_GB2312" w:hAnsi="仿宋_GB2312" w:eastAsia="仿宋_GB2312" w:cs="仿宋_GB2312"/>
          <w:color w:val="auto"/>
          <w:sz w:val="36"/>
          <w:szCs w:val="36"/>
        </w:rPr>
        <w:t>高水平举办金融街论坛</w:t>
      </w:r>
      <w:bookmarkEnd w:id="173"/>
      <w:bookmarkEnd w:id="174"/>
      <w:r>
        <w:rPr>
          <w:rFonts w:hint="eastAsia" w:ascii="仿宋_GB2312" w:hAnsi="仿宋_GB2312" w:eastAsia="仿宋_GB2312" w:cs="仿宋_GB2312"/>
          <w:color w:val="auto"/>
          <w:sz w:val="36"/>
          <w:szCs w:val="36"/>
        </w:rPr>
        <w:t>，打造中国参与全球金融治理发声平台、金融与实体经济良性互动平台、国家级金融政策宣传权威发布平台和金融业国际间交流合作平台，在金融街论坛机制下常态化举办全球系统重要性金融机构闭门会。筹建金融街论坛年会永久会址，实现金融街论坛年会和系列活动每年不低于30次，打造最具全球影响力的金融外交活动品牌。高标准打造金融科技领域“一会一赛三论坛”，搭建国内外金融科技企业交流合作平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175" w:name="_Toc31805"/>
      <w:bookmarkStart w:id="176" w:name="_Toc3125"/>
      <w:bookmarkStart w:id="177" w:name="_Toc31466"/>
      <w:r>
        <w:rPr>
          <w:rFonts w:hint="eastAsia" w:ascii="楷体_GB2312" w:hAnsi="楷体_GB2312" w:eastAsia="楷体_GB2312" w:cs="楷体_GB2312"/>
          <w:color w:val="auto"/>
          <w:sz w:val="36"/>
          <w:szCs w:val="36"/>
          <w:lang w:val="en-US" w:eastAsia="zh-CN"/>
        </w:rPr>
        <w:t>（二）大力培育数字经济新增长点</w:t>
      </w:r>
      <w:bookmarkEnd w:id="175"/>
      <w:bookmarkEnd w:id="176"/>
      <w:bookmarkEnd w:id="177"/>
    </w:p>
    <w:p>
      <w:pPr>
        <w:keepNext w:val="0"/>
        <w:keepLines w:val="0"/>
        <w:pageBreakBefore w:val="0"/>
        <w:widowControl/>
        <w:kinsoku/>
        <w:wordWrap/>
        <w:overflowPunct/>
        <w:topLinePunct w:val="0"/>
        <w:autoSpaceDE/>
        <w:autoSpaceDN/>
        <w:bidi w:val="0"/>
        <w:adjustRightInd/>
        <w:snapToGrid/>
        <w:spacing w:line="600" w:lineRule="exact"/>
        <w:ind w:firstLine="720" w:firstLineChars="200"/>
        <w:contextualSpacing/>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以数字产业化和产业数字化为主线，推动数字技术创新链和产业链融合，支持传统企业数字化转型和数字技术企业协同化发展，创新城市科技应用新模式，培育在线经济新业态，努力建设全球数字经济标杆城市示范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78" w:name="_Toc27539"/>
      <w:bookmarkStart w:id="179" w:name="_Toc24876"/>
      <w:r>
        <w:rPr>
          <w:rFonts w:hint="eastAsia" w:ascii="仿宋_GB2312" w:hAnsi="仿宋_GB2312" w:eastAsia="仿宋_GB2312" w:cs="仿宋_GB2312"/>
          <w:b/>
          <w:bCs w:val="0"/>
          <w:color w:val="auto"/>
          <w:sz w:val="36"/>
          <w:szCs w:val="36"/>
          <w:highlight w:val="none"/>
          <w:lang w:val="en-US" w:eastAsia="zh-CN"/>
        </w:rPr>
        <w:t>1.提升数字产业化发展水平</w:t>
      </w:r>
      <w:bookmarkEnd w:id="178"/>
      <w:bookmarkEnd w:id="179"/>
    </w:p>
    <w:p>
      <w:pPr>
        <w:keepNext w:val="0"/>
        <w:keepLines w:val="0"/>
        <w:pageBreakBefore w:val="0"/>
        <w:widowControl/>
        <w:kinsoku/>
        <w:wordWrap/>
        <w:overflowPunct/>
        <w:topLinePunct w:val="0"/>
        <w:autoSpaceDE/>
        <w:autoSpaceDN/>
        <w:bidi w:val="0"/>
        <w:adjustRightInd/>
        <w:snapToGrid/>
        <w:spacing w:line="600" w:lineRule="exact"/>
        <w:ind w:firstLine="723" w:firstLineChars="200"/>
        <w:contextualSpacing/>
        <w:jc w:val="both"/>
        <w:textAlignment w:val="auto"/>
        <w:outlineLvl w:val="9"/>
        <w:rPr>
          <w:rFonts w:hint="eastAsia" w:ascii="仿宋_GB2312" w:hAnsi="仿宋_GB2312" w:eastAsia="仿宋_GB2312" w:cs="仿宋_GB2312"/>
          <w:color w:val="auto"/>
          <w:sz w:val="36"/>
          <w:szCs w:val="36"/>
          <w:lang w:eastAsia="zh-CN"/>
        </w:rPr>
      </w:pPr>
      <w:r>
        <w:rPr>
          <w:rFonts w:hint="eastAsia" w:ascii="Times New Roman" w:hAnsi="Times New Roman" w:eastAsia="仿宋_GB2312" w:cs="Times New Roman"/>
          <w:b/>
          <w:bCs/>
          <w:color w:val="auto"/>
          <w:sz w:val="36"/>
          <w:szCs w:val="36"/>
          <w:lang w:val="en-US" w:eastAsia="zh-CN"/>
        </w:rPr>
        <w:t>打造先导型数字产业集群。</w:t>
      </w:r>
      <w:r>
        <w:rPr>
          <w:rFonts w:hint="eastAsia" w:ascii="仿宋_GB2312" w:hAnsi="仿宋_GB2312" w:eastAsia="仿宋_GB2312" w:cs="仿宋_GB2312"/>
          <w:b w:val="0"/>
          <w:bCs w:val="0"/>
          <w:color w:val="auto"/>
          <w:sz w:val="36"/>
          <w:szCs w:val="36"/>
          <w:lang w:val="en-US" w:eastAsia="zh-CN"/>
        </w:rPr>
        <w:t>以融合应用为导向，鼓励龙头企业研发基于国产自主操作系统和基础软件的集成应用平台，推动产业链向高附加值核心环节延伸，夯实数字产业基底。</w:t>
      </w:r>
      <w:r>
        <w:rPr>
          <w:rFonts w:hint="eastAsia" w:ascii="仿宋_GB2312" w:hAnsi="仿宋_GB2312" w:eastAsia="仿宋_GB2312" w:cs="仿宋_GB2312"/>
          <w:color w:val="auto"/>
          <w:sz w:val="36"/>
          <w:szCs w:val="36"/>
          <w:lang w:eastAsia="zh-CN"/>
        </w:rPr>
        <w:t>聚焦5G、物联网、大数据、人工智能、区块链等领域，</w:t>
      </w:r>
      <w:r>
        <w:rPr>
          <w:rFonts w:hint="eastAsia" w:ascii="仿宋_GB2312" w:hAnsi="仿宋_GB2312" w:eastAsia="仿宋_GB2312" w:cs="仿宋_GB2312"/>
          <w:color w:val="auto"/>
          <w:sz w:val="36"/>
          <w:szCs w:val="36"/>
          <w:lang w:val="en-US" w:eastAsia="zh-CN"/>
        </w:rPr>
        <w:t>加强深度学习、分布式存储、数据分析与可视化等技术攻关，</w:t>
      </w:r>
      <w:r>
        <w:rPr>
          <w:rFonts w:hint="eastAsia" w:ascii="仿宋_GB2312" w:hAnsi="仿宋_GB2312" w:eastAsia="仿宋_GB2312" w:cs="仿宋_GB2312"/>
          <w:color w:val="auto"/>
          <w:sz w:val="36"/>
          <w:szCs w:val="36"/>
          <w:lang w:eastAsia="zh-CN"/>
        </w:rPr>
        <w:t>加快新一代信息产品和智能硬件的研发、设计和应用推广，形成一批拥有技术主导权的产业集群。以保障安全为前提，支持物联网泛在基础设施、应用服务平台和数据共享服务平台建设，提升智能信息应用整体解决能力、技术服务能力和协同创新能力。</w:t>
      </w:r>
    </w:p>
    <w:p>
      <w:pPr>
        <w:keepNext w:val="0"/>
        <w:keepLines w:val="0"/>
        <w:pageBreakBefore w:val="0"/>
        <w:widowControl/>
        <w:kinsoku/>
        <w:wordWrap/>
        <w:overflowPunct/>
        <w:topLinePunct w:val="0"/>
        <w:autoSpaceDE/>
        <w:autoSpaceDN/>
        <w:bidi w:val="0"/>
        <w:adjustRightInd/>
        <w:snapToGrid/>
        <w:spacing w:line="600" w:lineRule="exact"/>
        <w:ind w:firstLine="723" w:firstLineChars="200"/>
        <w:contextualSpacing/>
        <w:jc w:val="both"/>
        <w:textAlignment w:val="auto"/>
        <w:outlineLvl w:val="9"/>
        <w:rPr>
          <w:rFonts w:hint="eastAsia" w:ascii="仿宋_GB2312" w:hAnsi="仿宋_GB2312" w:eastAsia="仿宋_GB2312" w:cs="仿宋_GB2312"/>
          <w:color w:val="auto"/>
          <w:sz w:val="36"/>
          <w:szCs w:val="36"/>
        </w:rPr>
      </w:pPr>
      <w:r>
        <w:rPr>
          <w:rFonts w:hint="eastAsia" w:ascii="Times New Roman" w:hAnsi="Times New Roman" w:eastAsia="仿宋_GB2312" w:cs="Times New Roman"/>
          <w:b/>
          <w:bCs/>
          <w:color w:val="auto"/>
          <w:sz w:val="36"/>
          <w:szCs w:val="36"/>
          <w:lang w:val="en-US" w:eastAsia="zh-CN"/>
        </w:rPr>
        <w:t>培育梯队型数字产业主体。</w:t>
      </w:r>
      <w:r>
        <w:rPr>
          <w:rFonts w:hint="eastAsia" w:ascii="仿宋_GB2312" w:hAnsi="仿宋_GB2312" w:eastAsia="仿宋_GB2312" w:cs="仿宋_GB2312"/>
          <w:color w:val="auto"/>
          <w:sz w:val="36"/>
          <w:szCs w:val="36"/>
        </w:rPr>
        <w:t>发挥</w:t>
      </w:r>
      <w:r>
        <w:rPr>
          <w:rFonts w:hint="eastAsia" w:ascii="仿宋_GB2312" w:hAnsi="仿宋_GB2312" w:eastAsia="仿宋_GB2312" w:cs="仿宋_GB2312"/>
          <w:color w:val="auto"/>
          <w:sz w:val="36"/>
          <w:szCs w:val="36"/>
          <w:lang w:val="en-US" w:eastAsia="zh-CN"/>
        </w:rPr>
        <w:t>移动通信</w:t>
      </w:r>
      <w:r>
        <w:rPr>
          <w:rFonts w:hint="eastAsia" w:ascii="仿宋_GB2312" w:hAnsi="仿宋_GB2312" w:eastAsia="仿宋_GB2312" w:cs="仿宋_GB2312"/>
          <w:color w:val="auto"/>
          <w:sz w:val="36"/>
          <w:szCs w:val="36"/>
        </w:rPr>
        <w:t>运营商</w:t>
      </w:r>
      <w:r>
        <w:rPr>
          <w:rFonts w:hint="eastAsia" w:ascii="仿宋_GB2312" w:hAnsi="仿宋_GB2312" w:eastAsia="仿宋_GB2312" w:cs="仿宋_GB2312"/>
          <w:color w:val="auto"/>
          <w:sz w:val="36"/>
          <w:szCs w:val="36"/>
          <w:lang w:val="en-US" w:eastAsia="zh-CN"/>
        </w:rPr>
        <w:t>的行业龙头</w:t>
      </w:r>
      <w:r>
        <w:rPr>
          <w:rFonts w:hint="eastAsia" w:ascii="仿宋_GB2312" w:hAnsi="仿宋_GB2312" w:eastAsia="仿宋_GB2312" w:cs="仿宋_GB2312"/>
          <w:color w:val="auto"/>
          <w:sz w:val="36"/>
          <w:szCs w:val="36"/>
        </w:rPr>
        <w:t>优势，</w:t>
      </w:r>
      <w:r>
        <w:rPr>
          <w:rFonts w:hint="eastAsia" w:ascii="仿宋_GB2312" w:hAnsi="仿宋_GB2312" w:eastAsia="仿宋_GB2312" w:cs="仿宋_GB2312"/>
          <w:color w:val="auto"/>
          <w:sz w:val="36"/>
          <w:szCs w:val="36"/>
          <w:lang w:val="en-US" w:eastAsia="zh-CN"/>
        </w:rPr>
        <w:t>带动上下游创新型数字企业集聚，提升</w:t>
      </w:r>
      <w:r>
        <w:rPr>
          <w:rFonts w:hint="eastAsia" w:ascii="仿宋_GB2312" w:hAnsi="仿宋_GB2312" w:eastAsia="仿宋_GB2312" w:cs="仿宋_GB2312"/>
          <w:color w:val="auto"/>
          <w:sz w:val="36"/>
          <w:szCs w:val="36"/>
        </w:rPr>
        <w:t>信息传输、信息服务业</w:t>
      </w:r>
      <w:r>
        <w:rPr>
          <w:rFonts w:hint="eastAsia" w:ascii="仿宋_GB2312" w:hAnsi="仿宋_GB2312" w:eastAsia="仿宋_GB2312" w:cs="仿宋_GB2312"/>
          <w:color w:val="auto"/>
          <w:sz w:val="36"/>
          <w:szCs w:val="36"/>
          <w:lang w:val="en-US" w:eastAsia="zh-CN"/>
        </w:rPr>
        <w:t>发展能级</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坚持引培并举，聚焦产业互联网</w:t>
      </w:r>
      <w:r>
        <w:rPr>
          <w:rFonts w:hint="eastAsia" w:ascii="仿宋_GB2312" w:hAnsi="仿宋_GB2312" w:eastAsia="仿宋_GB2312" w:cs="仿宋_GB2312"/>
          <w:color w:val="auto"/>
          <w:sz w:val="36"/>
          <w:szCs w:val="36"/>
        </w:rPr>
        <w:t>、网络安全、区块链等细分领域，引进和培育一批行业领军企业、“独角兽”企业、国家高新技术企业。加强</w:t>
      </w:r>
      <w:r>
        <w:rPr>
          <w:rFonts w:hint="eastAsia" w:ascii="仿宋_GB2312" w:hAnsi="仿宋_GB2312" w:eastAsia="仿宋_GB2312" w:cs="仿宋_GB2312"/>
          <w:color w:val="auto"/>
          <w:sz w:val="36"/>
          <w:szCs w:val="36"/>
          <w:lang w:val="en-US" w:eastAsia="zh-CN"/>
        </w:rPr>
        <w:t>数字经济领域创新型中小微</w:t>
      </w:r>
      <w:r>
        <w:rPr>
          <w:rFonts w:hint="eastAsia" w:ascii="仿宋_GB2312" w:hAnsi="仿宋_GB2312" w:eastAsia="仿宋_GB2312" w:cs="仿宋_GB2312"/>
          <w:color w:val="auto"/>
          <w:sz w:val="36"/>
          <w:szCs w:val="36"/>
        </w:rPr>
        <w:t>企业孵化，支持以技术入股</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组建创新联合体</w:t>
      </w:r>
      <w:r>
        <w:rPr>
          <w:rFonts w:hint="eastAsia" w:ascii="仿宋_GB2312" w:hAnsi="仿宋_GB2312" w:eastAsia="仿宋_GB2312" w:cs="仿宋_GB2312"/>
          <w:color w:val="auto"/>
          <w:sz w:val="36"/>
          <w:szCs w:val="36"/>
        </w:rPr>
        <w:t>等多种形式</w:t>
      </w:r>
      <w:r>
        <w:rPr>
          <w:rFonts w:hint="eastAsia" w:ascii="仿宋_GB2312" w:hAnsi="仿宋_GB2312" w:eastAsia="仿宋_GB2312" w:cs="仿宋_GB2312"/>
          <w:color w:val="auto"/>
          <w:sz w:val="36"/>
          <w:szCs w:val="36"/>
          <w:lang w:val="en-US" w:eastAsia="zh-CN"/>
        </w:rPr>
        <w:t>深化</w:t>
      </w:r>
      <w:r>
        <w:rPr>
          <w:rFonts w:hint="eastAsia" w:ascii="仿宋_GB2312" w:hAnsi="仿宋_GB2312" w:eastAsia="仿宋_GB2312" w:cs="仿宋_GB2312"/>
          <w:color w:val="auto"/>
          <w:sz w:val="36"/>
          <w:szCs w:val="36"/>
        </w:rPr>
        <w:t>与龙头企业合作，</w:t>
      </w:r>
      <w:r>
        <w:rPr>
          <w:rFonts w:hint="eastAsia" w:ascii="仿宋_GB2312" w:hAnsi="仿宋_GB2312" w:eastAsia="仿宋_GB2312" w:cs="仿宋_GB2312"/>
          <w:color w:val="auto"/>
          <w:sz w:val="36"/>
          <w:szCs w:val="36"/>
          <w:lang w:val="en-US" w:eastAsia="zh-CN"/>
        </w:rPr>
        <w:t>促进</w:t>
      </w:r>
      <w:r>
        <w:rPr>
          <w:rFonts w:hint="eastAsia" w:ascii="仿宋_GB2312" w:hAnsi="仿宋_GB2312" w:eastAsia="仿宋_GB2312" w:cs="仿宋_GB2312"/>
          <w:color w:val="auto"/>
          <w:sz w:val="36"/>
          <w:szCs w:val="36"/>
        </w:rPr>
        <w:t>资源共享、优势互补</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形成创新主体协同发展</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创新要素高度集聚的</w:t>
      </w:r>
      <w:r>
        <w:rPr>
          <w:rFonts w:hint="eastAsia" w:ascii="仿宋_GB2312" w:hAnsi="仿宋_GB2312" w:eastAsia="仿宋_GB2312" w:cs="仿宋_GB2312"/>
          <w:color w:val="auto"/>
          <w:sz w:val="36"/>
          <w:szCs w:val="36"/>
          <w:lang w:val="en-US" w:eastAsia="zh-CN"/>
        </w:rPr>
        <w:t>新格局</w:t>
      </w:r>
      <w:r>
        <w:rPr>
          <w:rFonts w:hint="eastAsia" w:ascii="仿宋_GB2312" w:hAnsi="仿宋_GB2312" w:eastAsia="仿宋_GB2312" w:cs="仿宋_GB2312"/>
          <w:color w:val="auto"/>
          <w:sz w:val="36"/>
          <w:szCs w:val="36"/>
        </w:rPr>
        <w:t>。</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3</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数字产业梯队型企业培育行动计划</w:t>
            </w:r>
          </w:p>
        </w:tc>
      </w:tr>
      <w:tr>
        <w:tblPrEx>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1"/>
              <w:rPr>
                <w:rFonts w:hint="default" w:ascii="仿宋_GB2312" w:hAnsi="仿宋_GB2312" w:eastAsia="仿宋_GB2312" w:cs="仿宋_GB2312"/>
                <w:color w:val="auto"/>
                <w:kern w:val="0"/>
                <w:sz w:val="28"/>
                <w:szCs w:val="28"/>
                <w:lang w:val="en-US" w:eastAsia="zh-CN"/>
              </w:rPr>
            </w:pPr>
            <w:bookmarkStart w:id="180" w:name="_Toc6149"/>
            <w:bookmarkStart w:id="181" w:name="_Toc29213"/>
            <w:bookmarkStart w:id="182" w:name="_Toc12513"/>
            <w:bookmarkStart w:id="183" w:name="_Toc14581"/>
            <w:r>
              <w:rPr>
                <w:rFonts w:hint="default" w:ascii="仿宋_GB2312" w:hAnsi="仿宋_GB2312" w:eastAsia="仿宋_GB2312" w:cs="仿宋_GB2312"/>
                <w:b/>
                <w:bCs/>
                <w:color w:val="auto"/>
                <w:kern w:val="0"/>
                <w:sz w:val="28"/>
                <w:szCs w:val="28"/>
                <w:lang w:val="en-US" w:eastAsia="zh-CN"/>
              </w:rPr>
              <w:t>1.“领头雁”数字企业培育计划</w:t>
            </w:r>
            <w:r>
              <w:rPr>
                <w:rFonts w:hint="eastAsia" w:ascii="仿宋_GB2312" w:hAnsi="仿宋_GB2312" w:eastAsia="仿宋_GB2312" w:cs="仿宋_GB2312"/>
                <w:b/>
                <w:bCs/>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发挥</w:t>
            </w:r>
            <w:r>
              <w:rPr>
                <w:rFonts w:hint="default" w:ascii="仿宋_GB2312" w:hAnsi="仿宋_GB2312" w:eastAsia="仿宋_GB2312" w:cs="仿宋_GB2312"/>
                <w:color w:val="auto"/>
                <w:kern w:val="0"/>
                <w:sz w:val="28"/>
                <w:szCs w:val="28"/>
                <w:lang w:val="en-US" w:eastAsia="zh-CN"/>
              </w:rPr>
              <w:t>中国移动、中国联通、中国电信三大运营商行业</w:t>
            </w:r>
            <w:r>
              <w:rPr>
                <w:rFonts w:hint="eastAsia" w:ascii="仿宋_GB2312" w:hAnsi="仿宋_GB2312" w:eastAsia="仿宋_GB2312" w:cs="仿宋_GB2312"/>
                <w:color w:val="auto"/>
                <w:kern w:val="0"/>
                <w:sz w:val="28"/>
                <w:szCs w:val="28"/>
                <w:lang w:val="en-US" w:eastAsia="zh-CN"/>
              </w:rPr>
              <w:t>影响力</w:t>
            </w:r>
            <w:r>
              <w:rPr>
                <w:rFonts w:hint="default"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支持其牵头组建数字技术重点实验室、工程技术创新中心等创新平台，集中突破一批数字技术关键核心环节。</w:t>
            </w:r>
            <w:bookmarkEnd w:id="180"/>
            <w:bookmarkEnd w:id="181"/>
            <w:bookmarkEnd w:id="182"/>
            <w:bookmarkEnd w:id="183"/>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1"/>
              <w:rPr>
                <w:rFonts w:hint="default" w:ascii="仿宋_GB2312" w:hAnsi="仿宋_GB2312" w:eastAsia="仿宋_GB2312" w:cs="仿宋_GB2312"/>
                <w:color w:val="auto"/>
                <w:kern w:val="0"/>
                <w:sz w:val="28"/>
                <w:szCs w:val="28"/>
                <w:lang w:val="en-US" w:eastAsia="zh-CN"/>
              </w:rPr>
            </w:pPr>
            <w:bookmarkStart w:id="184" w:name="_Toc29684"/>
            <w:bookmarkStart w:id="185" w:name="_Toc28783"/>
            <w:bookmarkStart w:id="186" w:name="_Toc5150"/>
            <w:bookmarkStart w:id="187" w:name="_Toc7294"/>
            <w:r>
              <w:rPr>
                <w:rFonts w:hint="default" w:ascii="仿宋_GB2312" w:hAnsi="仿宋_GB2312" w:eastAsia="仿宋_GB2312" w:cs="仿宋_GB2312"/>
                <w:b/>
                <w:bCs/>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w:t>
            </w:r>
            <w:r>
              <w:rPr>
                <w:rFonts w:hint="default" w:ascii="仿宋_GB2312" w:hAnsi="仿宋_GB2312" w:eastAsia="仿宋_GB2312" w:cs="仿宋_GB2312"/>
                <w:b/>
                <w:bCs/>
                <w:color w:val="auto"/>
                <w:kern w:val="0"/>
                <w:sz w:val="28"/>
                <w:szCs w:val="28"/>
                <w:lang w:val="en-US" w:eastAsia="zh-CN"/>
              </w:rPr>
              <w:t>专精特新</w:t>
            </w:r>
            <w:r>
              <w:rPr>
                <w:rFonts w:hint="eastAsia" w:ascii="仿宋_GB2312" w:hAnsi="仿宋_GB2312" w:eastAsia="仿宋_GB2312" w:cs="仿宋_GB2312"/>
                <w:b/>
                <w:bCs/>
                <w:color w:val="auto"/>
                <w:kern w:val="0"/>
                <w:sz w:val="28"/>
                <w:szCs w:val="28"/>
                <w:lang w:val="en-US" w:eastAsia="zh-CN"/>
              </w:rPr>
              <w:t>”数字</w:t>
            </w:r>
            <w:r>
              <w:rPr>
                <w:rFonts w:hint="default" w:ascii="仿宋_GB2312" w:hAnsi="仿宋_GB2312" w:eastAsia="仿宋_GB2312" w:cs="仿宋_GB2312"/>
                <w:b/>
                <w:bCs/>
                <w:color w:val="auto"/>
                <w:kern w:val="0"/>
                <w:sz w:val="28"/>
                <w:szCs w:val="28"/>
                <w:lang w:val="en-US" w:eastAsia="zh-CN"/>
              </w:rPr>
              <w:t>企业</w:t>
            </w:r>
            <w:r>
              <w:rPr>
                <w:rFonts w:hint="eastAsia" w:ascii="仿宋_GB2312" w:hAnsi="仿宋_GB2312" w:eastAsia="仿宋_GB2312" w:cs="仿宋_GB2312"/>
                <w:b/>
                <w:bCs/>
                <w:color w:val="auto"/>
                <w:kern w:val="0"/>
                <w:sz w:val="28"/>
                <w:szCs w:val="28"/>
                <w:lang w:val="en-US" w:eastAsia="zh-CN"/>
              </w:rPr>
              <w:t>培育计划</w:t>
            </w:r>
            <w:r>
              <w:rPr>
                <w:rFonts w:hint="default" w:ascii="仿宋_GB2312" w:hAnsi="仿宋_GB2312" w:eastAsia="仿宋_GB2312" w:cs="仿宋_GB2312"/>
                <w:b/>
                <w:bCs/>
                <w:color w:val="auto"/>
                <w:kern w:val="0"/>
                <w:sz w:val="28"/>
                <w:szCs w:val="28"/>
              </w:rPr>
              <w:t>。</w:t>
            </w:r>
            <w:r>
              <w:rPr>
                <w:rFonts w:hint="eastAsia" w:ascii="仿宋_GB2312" w:hAnsi="仿宋_GB2312" w:eastAsia="仿宋_GB2312" w:cs="仿宋_GB2312"/>
                <w:color w:val="auto"/>
                <w:kern w:val="0"/>
                <w:sz w:val="28"/>
                <w:szCs w:val="28"/>
                <w:lang w:val="en-US" w:eastAsia="zh-CN"/>
              </w:rPr>
              <w:t>支持企业组建数字经济产业联盟、创新联合体等，协同开展关键核心技术攻关，联合承接重大项目或重点课题研究。</w:t>
            </w:r>
            <w:bookmarkEnd w:id="184"/>
            <w:bookmarkEnd w:id="185"/>
            <w:bookmarkEnd w:id="186"/>
            <w:bookmarkEnd w:id="187"/>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bookmarkStart w:id="188" w:name="_Toc9320"/>
            <w:bookmarkStart w:id="189" w:name="_Toc4018"/>
            <w:r>
              <w:rPr>
                <w:rFonts w:hint="eastAsia" w:ascii="仿宋_GB2312" w:hAnsi="仿宋_GB2312" w:eastAsia="仿宋_GB2312" w:cs="仿宋_GB2312"/>
                <w:b/>
                <w:bCs/>
                <w:color w:val="auto"/>
                <w:kern w:val="0"/>
                <w:sz w:val="28"/>
                <w:szCs w:val="28"/>
                <w:lang w:val="en-US" w:eastAsia="zh-CN"/>
              </w:rPr>
              <w:t>3.高成长型中小企业培育计划。</w:t>
            </w:r>
            <w:r>
              <w:rPr>
                <w:rFonts w:hint="eastAsia" w:ascii="仿宋_GB2312" w:hAnsi="仿宋_GB2312" w:eastAsia="仿宋_GB2312" w:cs="仿宋_GB2312"/>
                <w:color w:val="auto"/>
                <w:kern w:val="0"/>
                <w:sz w:val="28"/>
                <w:szCs w:val="28"/>
                <w:lang w:val="en-US" w:eastAsia="zh-CN"/>
              </w:rPr>
              <w:t>建立数字经济企业储备库，</w:t>
            </w:r>
            <w:r>
              <w:rPr>
                <w:rFonts w:hint="default" w:ascii="仿宋_GB2312" w:hAnsi="仿宋_GB2312" w:eastAsia="仿宋_GB2312" w:cs="仿宋_GB2312"/>
                <w:color w:val="auto"/>
                <w:kern w:val="0"/>
                <w:sz w:val="28"/>
                <w:szCs w:val="28"/>
              </w:rPr>
              <w:t>选择</w:t>
            </w:r>
            <w:r>
              <w:rPr>
                <w:rFonts w:hint="eastAsia" w:ascii="仿宋_GB2312" w:hAnsi="仿宋_GB2312" w:eastAsia="仿宋_GB2312" w:cs="仿宋_GB2312"/>
                <w:color w:val="auto"/>
                <w:kern w:val="0"/>
                <w:sz w:val="28"/>
                <w:szCs w:val="28"/>
                <w:lang w:val="en-US" w:eastAsia="zh-CN"/>
              </w:rPr>
              <w:t>一批</w:t>
            </w:r>
            <w:r>
              <w:rPr>
                <w:rFonts w:hint="default" w:ascii="仿宋_GB2312" w:hAnsi="仿宋_GB2312" w:eastAsia="仿宋_GB2312" w:cs="仿宋_GB2312"/>
                <w:color w:val="auto"/>
                <w:kern w:val="0"/>
                <w:sz w:val="28"/>
                <w:szCs w:val="28"/>
              </w:rPr>
              <w:t>成长</w:t>
            </w:r>
            <w:r>
              <w:rPr>
                <w:rFonts w:hint="eastAsia" w:ascii="仿宋_GB2312" w:hAnsi="仿宋_GB2312" w:eastAsia="仿宋_GB2312" w:cs="仿宋_GB2312"/>
                <w:color w:val="auto"/>
                <w:kern w:val="0"/>
                <w:sz w:val="28"/>
                <w:szCs w:val="28"/>
                <w:lang w:val="en-US" w:eastAsia="zh-CN"/>
              </w:rPr>
              <w:t>性</w:t>
            </w:r>
            <w:r>
              <w:rPr>
                <w:rFonts w:hint="default" w:ascii="仿宋_GB2312" w:hAnsi="仿宋_GB2312" w:eastAsia="仿宋_GB2312" w:cs="仿宋_GB2312"/>
                <w:color w:val="auto"/>
                <w:kern w:val="0"/>
                <w:sz w:val="28"/>
                <w:szCs w:val="28"/>
              </w:rPr>
              <w:t>好、发展快的</w:t>
            </w:r>
            <w:r>
              <w:rPr>
                <w:rFonts w:hint="eastAsia" w:ascii="仿宋_GB2312" w:hAnsi="仿宋_GB2312" w:eastAsia="仿宋_GB2312" w:cs="仿宋_GB2312"/>
                <w:color w:val="auto"/>
                <w:kern w:val="0"/>
                <w:sz w:val="28"/>
                <w:szCs w:val="28"/>
                <w:lang w:val="en-US" w:eastAsia="zh-CN"/>
              </w:rPr>
              <w:t>中</w:t>
            </w:r>
            <w:r>
              <w:rPr>
                <w:rFonts w:hint="default" w:ascii="仿宋_GB2312" w:hAnsi="仿宋_GB2312" w:eastAsia="仿宋_GB2312" w:cs="仿宋_GB2312"/>
                <w:color w:val="auto"/>
                <w:kern w:val="0"/>
                <w:sz w:val="28"/>
                <w:szCs w:val="28"/>
              </w:rPr>
              <w:t>小微企业作为重点扶持对象，</w:t>
            </w:r>
            <w:r>
              <w:rPr>
                <w:rFonts w:hint="eastAsia" w:ascii="仿宋_GB2312" w:hAnsi="仿宋_GB2312" w:eastAsia="仿宋_GB2312" w:cs="仿宋_GB2312"/>
                <w:color w:val="auto"/>
                <w:kern w:val="0"/>
                <w:sz w:val="28"/>
                <w:szCs w:val="28"/>
                <w:lang w:val="en-US" w:eastAsia="zh-CN"/>
              </w:rPr>
              <w:t>在人才引进、融资支持、购租房补贴等方面予以支持</w:t>
            </w:r>
            <w:r>
              <w:rPr>
                <w:rFonts w:hint="default" w:ascii="仿宋_GB2312" w:hAnsi="仿宋_GB2312" w:eastAsia="仿宋_GB2312" w:cs="仿宋_GB2312"/>
                <w:color w:val="auto"/>
                <w:kern w:val="0"/>
                <w:sz w:val="28"/>
                <w:szCs w:val="28"/>
              </w:rPr>
              <w:t>。</w:t>
            </w:r>
            <w:bookmarkEnd w:id="188"/>
            <w:bookmarkEnd w:id="189"/>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90" w:name="_Toc23431"/>
      <w:bookmarkStart w:id="191" w:name="_Toc12514"/>
      <w:r>
        <w:rPr>
          <w:rFonts w:hint="eastAsia" w:ascii="仿宋_GB2312" w:hAnsi="仿宋_GB2312" w:eastAsia="仿宋_GB2312" w:cs="仿宋_GB2312"/>
          <w:b/>
          <w:bCs w:val="0"/>
          <w:color w:val="auto"/>
          <w:sz w:val="36"/>
          <w:szCs w:val="36"/>
          <w:highlight w:val="none"/>
          <w:lang w:val="en-US" w:eastAsia="zh-CN"/>
        </w:rPr>
        <w:t>2.推动产业数字化赋能升级</w:t>
      </w:r>
      <w:bookmarkEnd w:id="190"/>
      <w:bookmarkEnd w:id="191"/>
    </w:p>
    <w:p>
      <w:pPr>
        <w:keepNext w:val="0"/>
        <w:keepLines w:val="0"/>
        <w:pageBreakBefore w:val="0"/>
        <w:widowControl/>
        <w:kinsoku/>
        <w:wordWrap/>
        <w:overflowPunct/>
        <w:topLinePunct w:val="0"/>
        <w:autoSpaceDE/>
        <w:autoSpaceDN/>
        <w:bidi w:val="0"/>
        <w:adjustRightInd/>
        <w:snapToGrid/>
        <w:spacing w:line="600" w:lineRule="exact"/>
        <w:ind w:firstLine="723" w:firstLineChars="200"/>
        <w:contextualSpacing/>
        <w:jc w:val="both"/>
        <w:textAlignment w:val="auto"/>
        <w:outlineLvl w:val="9"/>
        <w:rPr>
          <w:rFonts w:hint="default"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加快传统产业数字化转型。</w:t>
      </w:r>
      <w:r>
        <w:rPr>
          <w:rFonts w:hint="eastAsia" w:ascii="仿宋_GB2312" w:hAnsi="仿宋_GB2312" w:eastAsia="仿宋_GB2312" w:cs="仿宋_GB2312"/>
          <w:b w:val="0"/>
          <w:bCs w:val="0"/>
          <w:color w:val="auto"/>
          <w:sz w:val="36"/>
          <w:szCs w:val="36"/>
          <w:lang w:val="en-US" w:eastAsia="zh-CN"/>
        </w:rPr>
        <w:t>发挥电子商务示范园带动效应，</w:t>
      </w:r>
      <w:r>
        <w:rPr>
          <w:rFonts w:hint="eastAsia" w:ascii="仿宋_GB2312" w:hAnsi="仿宋_GB2312" w:eastAsia="仿宋_GB2312" w:cs="仿宋_GB2312"/>
          <w:color w:val="auto"/>
          <w:sz w:val="36"/>
          <w:szCs w:val="36"/>
        </w:rPr>
        <w:t>以产业互联网、跨境电商等平台经济为突破口</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引导电子商务领军企业和重点项目加快落地</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集中培育一批</w:t>
      </w:r>
      <w:r>
        <w:rPr>
          <w:rFonts w:hint="eastAsia" w:ascii="仿宋_GB2312" w:hAnsi="仿宋_GB2312" w:eastAsia="仿宋_GB2312" w:cs="仿宋_GB2312"/>
          <w:color w:val="auto"/>
          <w:sz w:val="36"/>
          <w:szCs w:val="36"/>
        </w:rPr>
        <w:t>智能化程度更高</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社群属性更强</w:t>
      </w:r>
      <w:r>
        <w:rPr>
          <w:rFonts w:hint="eastAsia" w:ascii="仿宋_GB2312" w:hAnsi="仿宋_GB2312" w:eastAsia="仿宋_GB2312" w:cs="仿宋_GB2312"/>
          <w:color w:val="auto"/>
          <w:sz w:val="36"/>
          <w:szCs w:val="36"/>
          <w:lang w:val="en-US" w:eastAsia="zh-CN"/>
        </w:rPr>
        <w:t>的“</w:t>
      </w:r>
      <w:r>
        <w:rPr>
          <w:rFonts w:hint="eastAsia" w:ascii="仿宋_GB2312" w:hAnsi="仿宋_GB2312" w:eastAsia="仿宋_GB2312" w:cs="仿宋_GB2312"/>
          <w:color w:val="auto"/>
          <w:sz w:val="36"/>
          <w:szCs w:val="36"/>
        </w:rPr>
        <w:t>数字电商</w:t>
      </w:r>
      <w:r>
        <w:rPr>
          <w:rFonts w:hint="eastAsia" w:ascii="仿宋_GB2312" w:hAnsi="仿宋_GB2312" w:eastAsia="仿宋_GB2312" w:cs="仿宋_GB2312"/>
          <w:color w:val="auto"/>
          <w:sz w:val="36"/>
          <w:szCs w:val="36"/>
          <w:lang w:val="en-US" w:eastAsia="zh-CN"/>
        </w:rPr>
        <w:t>”</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加快</w:t>
      </w:r>
      <w:r>
        <w:rPr>
          <w:rFonts w:hint="eastAsia" w:ascii="仿宋_GB2312" w:hAnsi="仿宋_GB2312" w:eastAsia="仿宋_GB2312" w:cs="仿宋_GB2312"/>
          <w:color w:val="auto"/>
          <w:sz w:val="36"/>
          <w:szCs w:val="36"/>
        </w:rPr>
        <w:t>文化产业</w:t>
      </w:r>
      <w:r>
        <w:rPr>
          <w:rFonts w:hint="eastAsia" w:ascii="仿宋_GB2312" w:hAnsi="仿宋_GB2312" w:eastAsia="仿宋_GB2312" w:cs="仿宋_GB2312"/>
          <w:color w:val="auto"/>
          <w:sz w:val="36"/>
          <w:szCs w:val="36"/>
          <w:lang w:val="en-US" w:eastAsia="zh-CN"/>
        </w:rPr>
        <w:t>数字化进程，强化</w:t>
      </w:r>
      <w:r>
        <w:rPr>
          <w:rFonts w:hint="eastAsia" w:ascii="仿宋_GB2312" w:hAnsi="仿宋_GB2312" w:eastAsia="仿宋_GB2312" w:cs="仿宋_GB2312"/>
          <w:color w:val="auto"/>
          <w:sz w:val="36"/>
          <w:szCs w:val="36"/>
        </w:rPr>
        <w:t>5G+8K、数字孪生、全景式数字视觉展示系统等技术</w:t>
      </w:r>
      <w:r>
        <w:rPr>
          <w:rFonts w:hint="eastAsia" w:ascii="仿宋_GB2312" w:hAnsi="仿宋_GB2312" w:eastAsia="仿宋_GB2312" w:cs="仿宋_GB2312"/>
          <w:color w:val="auto"/>
          <w:sz w:val="36"/>
          <w:szCs w:val="36"/>
          <w:lang w:val="en-US" w:eastAsia="zh-CN"/>
        </w:rPr>
        <w:t>的深度</w:t>
      </w:r>
      <w:r>
        <w:rPr>
          <w:rFonts w:hint="eastAsia" w:ascii="仿宋_GB2312" w:hAnsi="仿宋_GB2312" w:eastAsia="仿宋_GB2312" w:cs="仿宋_GB2312"/>
          <w:color w:val="auto"/>
          <w:sz w:val="36"/>
          <w:szCs w:val="36"/>
        </w:rPr>
        <w:t>应用</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培育壮大</w:t>
      </w:r>
      <w:r>
        <w:rPr>
          <w:rFonts w:hint="eastAsia" w:ascii="仿宋_GB2312" w:hAnsi="仿宋_GB2312" w:eastAsia="仿宋_GB2312" w:cs="仿宋_GB2312"/>
          <w:color w:val="auto"/>
          <w:sz w:val="36"/>
          <w:szCs w:val="36"/>
        </w:rPr>
        <w:t>数字出版</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数字文旅、</w:t>
      </w:r>
      <w:r>
        <w:rPr>
          <w:rFonts w:hint="eastAsia" w:ascii="仿宋_GB2312" w:hAnsi="仿宋_GB2312" w:eastAsia="仿宋_GB2312" w:cs="仿宋_GB2312"/>
          <w:color w:val="auto"/>
          <w:sz w:val="36"/>
          <w:szCs w:val="36"/>
        </w:rPr>
        <w:t>数字创意</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电子竞技等新</w:t>
      </w:r>
      <w:r>
        <w:rPr>
          <w:rFonts w:hint="eastAsia" w:ascii="仿宋_GB2312" w:hAnsi="仿宋_GB2312" w:eastAsia="仿宋_GB2312" w:cs="仿宋_GB2312"/>
          <w:color w:val="auto"/>
          <w:sz w:val="36"/>
          <w:szCs w:val="36"/>
          <w:lang w:val="en-US" w:eastAsia="zh-CN"/>
        </w:rPr>
        <w:t>兴</w:t>
      </w:r>
      <w:r>
        <w:rPr>
          <w:rFonts w:hint="eastAsia" w:ascii="仿宋_GB2312" w:hAnsi="仿宋_GB2312" w:eastAsia="仿宋_GB2312" w:cs="仿宋_GB2312"/>
          <w:color w:val="auto"/>
          <w:sz w:val="36"/>
          <w:szCs w:val="36"/>
        </w:rPr>
        <w:t>业态，</w:t>
      </w:r>
      <w:r>
        <w:rPr>
          <w:rFonts w:hint="eastAsia" w:ascii="仿宋_GB2312" w:hAnsi="仿宋_GB2312" w:eastAsia="仿宋_GB2312" w:cs="仿宋_GB2312"/>
          <w:color w:val="auto"/>
          <w:sz w:val="36"/>
          <w:szCs w:val="36"/>
          <w:lang w:val="en-US" w:eastAsia="zh-CN"/>
        </w:rPr>
        <w:t>打造文化产业增长新引擎。</w:t>
      </w:r>
      <w:r>
        <w:rPr>
          <w:rFonts w:hint="eastAsia" w:ascii="仿宋_GB2312" w:hAnsi="仿宋_GB2312" w:eastAsia="仿宋_GB2312" w:cs="仿宋_GB2312"/>
          <w:b w:val="0"/>
          <w:bCs w:val="0"/>
          <w:color w:val="auto"/>
          <w:sz w:val="36"/>
          <w:szCs w:val="36"/>
        </w:rPr>
        <w:t>坚</w:t>
      </w:r>
      <w:r>
        <w:rPr>
          <w:rFonts w:hint="eastAsia" w:ascii="仿宋_GB2312" w:hAnsi="仿宋_GB2312" w:eastAsia="仿宋_GB2312" w:cs="仿宋_GB2312"/>
          <w:color w:val="auto"/>
          <w:sz w:val="36"/>
          <w:szCs w:val="36"/>
        </w:rPr>
        <w:t>持“数字+”</w:t>
      </w:r>
      <w:r>
        <w:rPr>
          <w:rFonts w:hint="eastAsia" w:ascii="仿宋_GB2312" w:hAnsi="仿宋_GB2312" w:eastAsia="仿宋_GB2312" w:cs="仿宋_GB2312"/>
          <w:b w:val="0"/>
          <w:bCs w:val="0"/>
          <w:color w:val="auto"/>
          <w:sz w:val="36"/>
          <w:szCs w:val="36"/>
        </w:rPr>
        <w:t>理念，</w:t>
      </w:r>
      <w:r>
        <w:rPr>
          <w:rFonts w:hint="eastAsia" w:ascii="仿宋_GB2312" w:hAnsi="仿宋_GB2312" w:eastAsia="仿宋_GB2312" w:cs="仿宋_GB2312"/>
          <w:color w:val="auto"/>
          <w:sz w:val="36"/>
          <w:szCs w:val="36"/>
        </w:rPr>
        <w:t>支持在线医疗、远程办公、云上会展等</w:t>
      </w:r>
      <w:r>
        <w:rPr>
          <w:rFonts w:hint="eastAsia" w:ascii="仿宋_GB2312" w:hAnsi="仿宋_GB2312" w:eastAsia="仿宋_GB2312" w:cs="仿宋_GB2312"/>
          <w:color w:val="auto"/>
          <w:sz w:val="36"/>
          <w:szCs w:val="36"/>
          <w:lang w:val="en-US" w:eastAsia="zh-CN"/>
        </w:rPr>
        <w:t>新模式</w:t>
      </w:r>
      <w:r>
        <w:rPr>
          <w:rFonts w:hint="eastAsia" w:ascii="仿宋_GB2312" w:hAnsi="仿宋_GB2312" w:eastAsia="仿宋_GB2312" w:cs="仿宋_GB2312"/>
          <w:color w:val="auto"/>
          <w:sz w:val="36"/>
          <w:szCs w:val="36"/>
        </w:rPr>
        <w:t>发展，鼓励商贸、餐饮等生活服务业态数字化改造</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激发传统消费新动能新活力。</w:t>
      </w:r>
    </w:p>
    <w:p>
      <w:pPr>
        <w:keepNext w:val="0"/>
        <w:keepLines w:val="0"/>
        <w:pageBreakBefore w:val="0"/>
        <w:widowControl/>
        <w:kinsoku/>
        <w:wordWrap/>
        <w:overflowPunct/>
        <w:topLinePunct w:val="0"/>
        <w:autoSpaceDE/>
        <w:autoSpaceDN/>
        <w:bidi w:val="0"/>
        <w:adjustRightInd/>
        <w:snapToGrid/>
        <w:spacing w:line="600" w:lineRule="exact"/>
        <w:ind w:firstLine="723" w:firstLineChars="200"/>
        <w:contextualSpacing/>
        <w:jc w:val="both"/>
        <w:textAlignment w:val="auto"/>
        <w:outlineLvl w:val="9"/>
        <w:rPr>
          <w:rFonts w:hint="eastAsia" w:ascii="仿宋_GB2312" w:hAnsi="仿宋_GB2312" w:eastAsia="仿宋_GB2312" w:cs="仿宋_GB2312"/>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提升</w:t>
      </w:r>
      <w:r>
        <w:rPr>
          <w:rFonts w:hint="eastAsia" w:ascii="Times New Roman" w:hAnsi="Times New Roman" w:eastAsia="仿宋_GB2312" w:cs="Times New Roman"/>
          <w:b/>
          <w:bCs/>
          <w:color w:val="auto"/>
          <w:sz w:val="36"/>
          <w:szCs w:val="36"/>
        </w:rPr>
        <w:t>企业数字化</w:t>
      </w:r>
      <w:r>
        <w:rPr>
          <w:rFonts w:hint="eastAsia" w:ascii="Times New Roman" w:hAnsi="Times New Roman" w:eastAsia="仿宋_GB2312" w:cs="Times New Roman"/>
          <w:b/>
          <w:bCs/>
          <w:color w:val="auto"/>
          <w:sz w:val="36"/>
          <w:szCs w:val="36"/>
          <w:lang w:val="en-US" w:eastAsia="zh-CN"/>
        </w:rPr>
        <w:t>发展能级</w:t>
      </w:r>
      <w:r>
        <w:rPr>
          <w:rFonts w:hint="eastAsia" w:ascii="Times New Roman" w:hAnsi="Times New Roman" w:eastAsia="仿宋_GB2312" w:cs="Times New Roman"/>
          <w:b/>
          <w:bCs/>
          <w:color w:val="auto"/>
          <w:sz w:val="36"/>
          <w:szCs w:val="36"/>
        </w:rPr>
        <w:t>。</w:t>
      </w:r>
      <w:r>
        <w:rPr>
          <w:rFonts w:hint="eastAsia" w:ascii="仿宋_GB2312" w:hAnsi="仿宋_GB2312" w:eastAsia="仿宋_GB2312" w:cs="仿宋_GB2312"/>
          <w:color w:val="auto"/>
          <w:sz w:val="36"/>
          <w:szCs w:val="36"/>
        </w:rPr>
        <w:t>鼓励</w:t>
      </w:r>
      <w:r>
        <w:rPr>
          <w:rFonts w:hint="eastAsia" w:ascii="仿宋_GB2312" w:hAnsi="仿宋_GB2312" w:eastAsia="仿宋_GB2312" w:cs="仿宋_GB2312"/>
          <w:color w:val="auto"/>
          <w:sz w:val="36"/>
          <w:szCs w:val="36"/>
          <w:lang w:val="en-US" w:eastAsia="zh-CN"/>
        </w:rPr>
        <w:t>驻区</w:t>
      </w:r>
      <w:r>
        <w:rPr>
          <w:rFonts w:hint="eastAsia" w:ascii="仿宋_GB2312" w:hAnsi="仿宋_GB2312" w:eastAsia="仿宋_GB2312" w:cs="仿宋_GB2312"/>
          <w:color w:val="auto"/>
          <w:sz w:val="36"/>
          <w:szCs w:val="36"/>
        </w:rPr>
        <w:t>企业利用新一代信息技术“上云用数赋智”，</w:t>
      </w:r>
      <w:r>
        <w:rPr>
          <w:rFonts w:hint="eastAsia" w:ascii="仿宋_GB2312" w:hAnsi="仿宋_GB2312" w:eastAsia="仿宋_GB2312" w:cs="仿宋_GB2312"/>
          <w:color w:val="auto"/>
          <w:sz w:val="36"/>
          <w:szCs w:val="36"/>
          <w:lang w:val="en-US" w:eastAsia="zh-CN"/>
        </w:rPr>
        <w:t>持续优化</w:t>
      </w:r>
      <w:r>
        <w:rPr>
          <w:rFonts w:hint="eastAsia" w:ascii="仿宋_GB2312" w:hAnsi="仿宋_GB2312" w:eastAsia="仿宋_GB2312" w:cs="仿宋_GB2312"/>
          <w:color w:val="auto"/>
          <w:sz w:val="36"/>
          <w:szCs w:val="36"/>
        </w:rPr>
        <w:t>研发设计、经营管理、销售服务等业务</w:t>
      </w:r>
      <w:r>
        <w:rPr>
          <w:rFonts w:hint="eastAsia" w:ascii="仿宋_GB2312" w:hAnsi="仿宋_GB2312" w:eastAsia="仿宋_GB2312" w:cs="仿宋_GB2312"/>
          <w:color w:val="auto"/>
          <w:sz w:val="36"/>
          <w:szCs w:val="36"/>
          <w:lang w:val="en-US" w:eastAsia="zh-CN"/>
        </w:rPr>
        <w:t>流程，提升综合运营能效</w:t>
      </w:r>
      <w:r>
        <w:rPr>
          <w:rFonts w:hint="eastAsia" w:ascii="仿宋_GB2312" w:hAnsi="仿宋_GB2312" w:eastAsia="仿宋_GB2312" w:cs="仿宋_GB2312"/>
          <w:color w:val="auto"/>
          <w:sz w:val="36"/>
          <w:szCs w:val="36"/>
        </w:rPr>
        <w:t>。引导</w:t>
      </w:r>
      <w:r>
        <w:rPr>
          <w:rFonts w:hint="eastAsia" w:ascii="仿宋_GB2312" w:hAnsi="仿宋_GB2312" w:eastAsia="仿宋_GB2312" w:cs="仿宋_GB2312"/>
          <w:color w:val="auto"/>
          <w:sz w:val="36"/>
          <w:szCs w:val="36"/>
          <w:lang w:val="en-US" w:eastAsia="zh-CN"/>
        </w:rPr>
        <w:t>区内</w:t>
      </w:r>
      <w:r>
        <w:rPr>
          <w:rFonts w:hint="eastAsia" w:ascii="仿宋_GB2312" w:hAnsi="仿宋_GB2312" w:eastAsia="仿宋_GB2312" w:cs="仿宋_GB2312"/>
          <w:color w:val="auto"/>
          <w:sz w:val="36"/>
          <w:szCs w:val="36"/>
        </w:rPr>
        <w:t>平台企业、行业龙头企业整合开放资源，面向中小企业提供数字化解决方案</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搭建集软件开发、</w:t>
      </w:r>
      <w:r>
        <w:rPr>
          <w:rFonts w:hint="eastAsia" w:ascii="仿宋_GB2312" w:hAnsi="仿宋_GB2312" w:eastAsia="仿宋_GB2312" w:cs="仿宋_GB2312"/>
          <w:color w:val="auto"/>
          <w:sz w:val="36"/>
          <w:szCs w:val="36"/>
          <w:lang w:val="en-US" w:eastAsia="zh-CN"/>
        </w:rPr>
        <w:t>流程优化</w:t>
      </w:r>
      <w:r>
        <w:rPr>
          <w:rFonts w:hint="eastAsia" w:ascii="仿宋_GB2312" w:hAnsi="仿宋_GB2312" w:eastAsia="仿宋_GB2312" w:cs="仿宋_GB2312"/>
          <w:color w:val="auto"/>
          <w:sz w:val="36"/>
          <w:szCs w:val="36"/>
        </w:rPr>
        <w:t>等</w:t>
      </w:r>
      <w:r>
        <w:rPr>
          <w:rFonts w:hint="eastAsia" w:ascii="仿宋_GB2312" w:hAnsi="仿宋_GB2312" w:eastAsia="仿宋_GB2312" w:cs="仿宋_GB2312"/>
          <w:color w:val="auto"/>
          <w:sz w:val="36"/>
          <w:szCs w:val="36"/>
          <w:lang w:val="en-US" w:eastAsia="zh-CN"/>
        </w:rPr>
        <w:t>于一体</w:t>
      </w:r>
      <w:r>
        <w:rPr>
          <w:rFonts w:hint="eastAsia" w:ascii="仿宋_GB2312" w:hAnsi="仿宋_GB2312" w:eastAsia="仿宋_GB2312" w:cs="仿宋_GB2312"/>
          <w:color w:val="auto"/>
          <w:sz w:val="36"/>
          <w:szCs w:val="36"/>
        </w:rPr>
        <w:t>的垂直孵化器</w:t>
      </w:r>
      <w:r>
        <w:rPr>
          <w:rFonts w:hint="eastAsia" w:ascii="仿宋_GB2312" w:hAnsi="仿宋_GB2312" w:eastAsia="仿宋_GB2312" w:cs="仿宋_GB2312"/>
          <w:color w:val="auto"/>
          <w:sz w:val="36"/>
          <w:szCs w:val="36"/>
          <w:lang w:val="en-US" w:eastAsia="zh-CN"/>
        </w:rPr>
        <w:t>和</w:t>
      </w:r>
      <w:r>
        <w:rPr>
          <w:rFonts w:hint="eastAsia" w:ascii="仿宋_GB2312" w:hAnsi="仿宋_GB2312" w:eastAsia="仿宋_GB2312" w:cs="仿宋_GB2312"/>
          <w:color w:val="auto"/>
          <w:sz w:val="36"/>
          <w:szCs w:val="36"/>
        </w:rPr>
        <w:t>精准扶植平台</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赋能高成长</w:t>
      </w:r>
      <w:r>
        <w:rPr>
          <w:rFonts w:hint="eastAsia" w:ascii="仿宋_GB2312" w:hAnsi="仿宋_GB2312" w:eastAsia="仿宋_GB2312" w:cs="仿宋_GB2312"/>
          <w:color w:val="auto"/>
          <w:sz w:val="36"/>
          <w:szCs w:val="36"/>
          <w:lang w:val="en-US" w:eastAsia="zh-CN"/>
        </w:rPr>
        <w:t>中小</w:t>
      </w:r>
      <w:r>
        <w:rPr>
          <w:rFonts w:hint="eastAsia" w:ascii="仿宋_GB2312" w:hAnsi="仿宋_GB2312" w:eastAsia="仿宋_GB2312" w:cs="仿宋_GB2312"/>
          <w:color w:val="auto"/>
          <w:sz w:val="36"/>
          <w:szCs w:val="36"/>
        </w:rPr>
        <w:t>企业数字化转型升级</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带动供应链企业协同发展</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围绕商业、科技、文化</w:t>
      </w:r>
      <w:r>
        <w:rPr>
          <w:rFonts w:hint="eastAsia" w:ascii="仿宋_GB2312" w:hAnsi="仿宋_GB2312" w:eastAsia="仿宋_GB2312" w:cs="仿宋_GB2312"/>
          <w:color w:val="auto"/>
          <w:sz w:val="36"/>
          <w:szCs w:val="36"/>
        </w:rPr>
        <w:t>等</w:t>
      </w:r>
      <w:r>
        <w:rPr>
          <w:rFonts w:hint="eastAsia" w:ascii="仿宋_GB2312" w:hAnsi="仿宋_GB2312" w:eastAsia="仿宋_GB2312" w:cs="仿宋_GB2312"/>
          <w:color w:val="auto"/>
          <w:sz w:val="36"/>
          <w:szCs w:val="36"/>
          <w:lang w:val="en-US" w:eastAsia="zh-CN"/>
        </w:rPr>
        <w:t>领域</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加大优质数字化项目推广示范，以点</w:t>
      </w:r>
      <w:r>
        <w:rPr>
          <w:rFonts w:hint="eastAsia" w:ascii="仿宋_GB2312" w:hAnsi="仿宋_GB2312" w:eastAsia="仿宋_GB2312" w:cs="仿宋_GB2312"/>
          <w:color w:val="auto"/>
          <w:sz w:val="36"/>
          <w:szCs w:val="36"/>
        </w:rPr>
        <w:t>串线</w:t>
      </w:r>
      <w:r>
        <w:rPr>
          <w:rFonts w:hint="eastAsia" w:ascii="仿宋_GB2312" w:hAnsi="仿宋_GB2312" w:eastAsia="仿宋_GB2312" w:cs="仿宋_GB2312"/>
          <w:color w:val="auto"/>
          <w:sz w:val="36"/>
          <w:szCs w:val="36"/>
          <w:lang w:val="en-US" w:eastAsia="zh-CN"/>
        </w:rPr>
        <w:t>、以线带面，提升企业数字化经营能力和水平。</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92" w:name="_Toc22086"/>
      <w:bookmarkStart w:id="193" w:name="_Toc10108"/>
      <w:r>
        <w:rPr>
          <w:rFonts w:hint="eastAsia" w:ascii="仿宋_GB2312" w:hAnsi="仿宋_GB2312" w:eastAsia="仿宋_GB2312" w:cs="仿宋_GB2312"/>
          <w:b/>
          <w:bCs w:val="0"/>
          <w:color w:val="auto"/>
          <w:sz w:val="36"/>
          <w:szCs w:val="36"/>
          <w:highlight w:val="none"/>
          <w:lang w:val="en-US" w:eastAsia="zh-CN"/>
        </w:rPr>
        <w:t>3.拓展数字新场景应用布局</w:t>
      </w:r>
      <w:bookmarkEnd w:id="192"/>
      <w:bookmarkEnd w:id="193"/>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both"/>
        <w:textAlignment w:val="auto"/>
        <w:outlineLvl w:val="9"/>
        <w:rPr>
          <w:rFonts w:hint="default" w:ascii="Times New Roman" w:hAnsi="Times New Roman" w:eastAsia="仿宋_GB2312" w:cs="Times New Roman"/>
          <w:color w:val="auto"/>
          <w:sz w:val="36"/>
          <w:szCs w:val="36"/>
          <w:lang w:eastAsia="zh-CN"/>
        </w:rPr>
      </w:pPr>
      <w:r>
        <w:rPr>
          <w:rFonts w:hint="eastAsia" w:ascii="Times New Roman" w:hAnsi="Times New Roman" w:eastAsia="仿宋_GB2312" w:cs="Times New Roman"/>
          <w:b/>
          <w:bCs/>
          <w:color w:val="auto"/>
          <w:sz w:val="36"/>
          <w:szCs w:val="36"/>
          <w:lang w:val="en-US" w:eastAsia="zh-CN"/>
        </w:rPr>
        <w:t>构筑全域数字社会</w:t>
      </w:r>
      <w:r>
        <w:rPr>
          <w:rFonts w:hint="eastAsia" w:ascii="Times New Roman" w:hAnsi="Times New Roman" w:eastAsia="仿宋_GB2312" w:cs="Times New Roman"/>
          <w:b/>
          <w:bCs/>
          <w:color w:val="auto"/>
          <w:sz w:val="36"/>
          <w:szCs w:val="36"/>
        </w:rPr>
        <w:t>生态。</w:t>
      </w:r>
      <w:r>
        <w:rPr>
          <w:rFonts w:hint="eastAsia" w:ascii="Times New Roman" w:hAnsi="Times New Roman" w:eastAsia="仿宋_GB2312" w:cs="Times New Roman"/>
          <w:b w:val="0"/>
          <w:bCs w:val="0"/>
          <w:color w:val="auto"/>
          <w:sz w:val="36"/>
          <w:szCs w:val="36"/>
        </w:rPr>
        <w:t>围绕智慧城区建设，聚焦城市综合治理、城市安全、应急</w:t>
      </w:r>
      <w:r>
        <w:rPr>
          <w:rFonts w:hint="eastAsia" w:ascii="Times New Roman" w:hAnsi="Times New Roman" w:eastAsia="仿宋_GB2312" w:cs="Times New Roman"/>
          <w:b w:val="0"/>
          <w:bCs w:val="0"/>
          <w:color w:val="auto"/>
          <w:sz w:val="36"/>
          <w:szCs w:val="36"/>
          <w:lang w:val="en-US" w:eastAsia="zh-CN"/>
        </w:rPr>
        <w:t>管理</w:t>
      </w:r>
      <w:r>
        <w:rPr>
          <w:rFonts w:hint="eastAsia" w:ascii="Times New Roman" w:hAnsi="Times New Roman" w:eastAsia="仿宋_GB2312" w:cs="Times New Roman"/>
          <w:b w:val="0"/>
          <w:bCs w:val="0"/>
          <w:color w:val="auto"/>
          <w:sz w:val="36"/>
          <w:szCs w:val="36"/>
        </w:rPr>
        <w:t>等方向，培育基于</w:t>
      </w:r>
      <w:r>
        <w:rPr>
          <w:rFonts w:hint="eastAsia" w:ascii="Times New Roman" w:hAnsi="Times New Roman" w:eastAsia="仿宋_GB2312" w:cs="Times New Roman"/>
          <w:b w:val="0"/>
          <w:bCs w:val="0"/>
          <w:color w:val="auto"/>
          <w:sz w:val="36"/>
          <w:szCs w:val="36"/>
          <w:lang w:val="en-US" w:eastAsia="zh-CN"/>
        </w:rPr>
        <w:t>数字</w:t>
      </w:r>
      <w:r>
        <w:rPr>
          <w:rFonts w:hint="eastAsia" w:ascii="Times New Roman" w:hAnsi="Times New Roman" w:eastAsia="仿宋_GB2312" w:cs="Times New Roman"/>
          <w:b w:val="0"/>
          <w:bCs w:val="0"/>
          <w:color w:val="auto"/>
          <w:sz w:val="36"/>
          <w:szCs w:val="36"/>
        </w:rPr>
        <w:t>技术融合应用的智慧交通、智慧安防、智能建筑</w:t>
      </w:r>
      <w:r>
        <w:rPr>
          <w:rFonts w:hint="eastAsia" w:ascii="Times New Roman" w:hAnsi="Times New Roman" w:eastAsia="仿宋_GB2312" w:cs="Times New Roman"/>
          <w:b w:val="0"/>
          <w:bCs w:val="0"/>
          <w:color w:val="auto"/>
          <w:sz w:val="36"/>
          <w:szCs w:val="36"/>
          <w:lang w:eastAsia="zh-CN"/>
        </w:rPr>
        <w:t>，</w:t>
      </w:r>
      <w:r>
        <w:rPr>
          <w:rFonts w:hint="eastAsia" w:ascii="Times New Roman" w:hAnsi="Times New Roman" w:eastAsia="仿宋_GB2312" w:cs="Times New Roman"/>
          <w:b w:val="0"/>
          <w:bCs w:val="0"/>
          <w:color w:val="auto"/>
          <w:sz w:val="36"/>
          <w:szCs w:val="36"/>
        </w:rPr>
        <w:t>提升城市管理、服务、运行和安全保障的</w:t>
      </w:r>
      <w:r>
        <w:rPr>
          <w:rFonts w:hint="eastAsia" w:ascii="Times New Roman" w:hAnsi="Times New Roman" w:eastAsia="仿宋_GB2312" w:cs="Times New Roman"/>
          <w:b w:val="0"/>
          <w:bCs w:val="0"/>
          <w:color w:val="auto"/>
          <w:sz w:val="36"/>
          <w:szCs w:val="36"/>
          <w:lang w:val="en-US" w:eastAsia="zh-CN"/>
        </w:rPr>
        <w:t>数字</w:t>
      </w:r>
      <w:r>
        <w:rPr>
          <w:rFonts w:hint="eastAsia" w:ascii="Times New Roman" w:hAnsi="Times New Roman" w:eastAsia="仿宋_GB2312" w:cs="Times New Roman"/>
          <w:b w:val="0"/>
          <w:bCs w:val="0"/>
          <w:color w:val="auto"/>
          <w:sz w:val="36"/>
          <w:szCs w:val="36"/>
        </w:rPr>
        <w:t>化水平。</w:t>
      </w:r>
      <w:r>
        <w:rPr>
          <w:rFonts w:hint="eastAsia" w:ascii="Times New Roman" w:hAnsi="Times New Roman" w:eastAsia="仿宋_GB2312" w:cs="Times New Roman"/>
          <w:color w:val="auto"/>
          <w:sz w:val="36"/>
          <w:szCs w:val="36"/>
        </w:rPr>
        <w:t>加快数字政府建设</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构建</w:t>
      </w:r>
      <w:r>
        <w:rPr>
          <w:rFonts w:hint="eastAsia" w:ascii="Times New Roman" w:hAnsi="Times New Roman" w:eastAsia="仿宋_GB2312" w:cs="Times New Roman"/>
          <w:color w:val="auto"/>
          <w:sz w:val="36"/>
          <w:szCs w:val="36"/>
        </w:rPr>
        <w:t>跨部门、跨层级</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跨领域的</w:t>
      </w:r>
      <w:r>
        <w:rPr>
          <w:rFonts w:hint="eastAsia" w:ascii="Times New Roman" w:hAnsi="Times New Roman" w:eastAsia="仿宋_GB2312" w:cs="Times New Roman"/>
          <w:color w:val="auto"/>
          <w:sz w:val="36"/>
          <w:szCs w:val="36"/>
        </w:rPr>
        <w:t>业务协同</w:t>
      </w:r>
      <w:r>
        <w:rPr>
          <w:rFonts w:hint="eastAsia" w:ascii="Times New Roman" w:hAnsi="Times New Roman" w:eastAsia="仿宋_GB2312" w:cs="Times New Roman"/>
          <w:color w:val="auto"/>
          <w:sz w:val="36"/>
          <w:szCs w:val="36"/>
          <w:lang w:val="en-US" w:eastAsia="zh-CN"/>
        </w:rPr>
        <w:t>体系，</w:t>
      </w:r>
      <w:r>
        <w:rPr>
          <w:rFonts w:hint="eastAsia" w:ascii="Times New Roman" w:hAnsi="Times New Roman" w:eastAsia="仿宋_GB2312" w:cs="Times New Roman"/>
          <w:color w:val="auto"/>
          <w:sz w:val="36"/>
          <w:szCs w:val="36"/>
        </w:rPr>
        <w:t>推进政务服务全方位、系统性、重塑性变革。</w:t>
      </w:r>
      <w:r>
        <w:rPr>
          <w:rFonts w:hint="default" w:ascii="Times New Roman" w:hAnsi="Times New Roman" w:eastAsia="仿宋_GB2312" w:cs="Times New Roman"/>
          <w:color w:val="auto"/>
          <w:sz w:val="36"/>
          <w:szCs w:val="36"/>
          <w:lang w:val="en-US" w:eastAsia="zh-CN"/>
        </w:rPr>
        <w:t>探索</w:t>
      </w:r>
      <w:r>
        <w:rPr>
          <w:rFonts w:hint="default" w:ascii="Times New Roman" w:hAnsi="Times New Roman" w:eastAsia="仿宋_GB2312" w:cs="Times New Roman"/>
          <w:color w:val="auto"/>
          <w:sz w:val="36"/>
          <w:szCs w:val="36"/>
          <w:lang w:eastAsia="zh-CN"/>
        </w:rPr>
        <w:t>社区</w:t>
      </w:r>
      <w:r>
        <w:rPr>
          <w:rFonts w:hint="default" w:ascii="Times New Roman" w:hAnsi="Times New Roman" w:eastAsia="仿宋_GB2312" w:cs="Times New Roman"/>
          <w:color w:val="auto"/>
          <w:sz w:val="36"/>
          <w:szCs w:val="36"/>
          <w:lang w:val="en-US" w:eastAsia="zh-CN"/>
        </w:rPr>
        <w:t>数字化</w:t>
      </w:r>
      <w:r>
        <w:rPr>
          <w:rFonts w:hint="default" w:ascii="Times New Roman" w:hAnsi="Times New Roman" w:eastAsia="仿宋_GB2312" w:cs="Times New Roman"/>
          <w:color w:val="auto"/>
          <w:sz w:val="36"/>
          <w:szCs w:val="36"/>
          <w:lang w:eastAsia="zh-CN"/>
        </w:rPr>
        <w:t>治理新</w:t>
      </w:r>
      <w:r>
        <w:rPr>
          <w:rFonts w:hint="default" w:ascii="Times New Roman" w:hAnsi="Times New Roman" w:eastAsia="仿宋_GB2312" w:cs="Times New Roman"/>
          <w:color w:val="auto"/>
          <w:sz w:val="36"/>
          <w:szCs w:val="36"/>
          <w:lang w:val="en-US" w:eastAsia="zh-CN"/>
        </w:rPr>
        <w:t>模式</w:t>
      </w:r>
      <w:r>
        <w:rPr>
          <w:rFonts w:hint="default" w:ascii="Times New Roman" w:hAnsi="Times New Roman" w:eastAsia="仿宋_GB2312" w:cs="Times New Roman"/>
          <w:color w:val="auto"/>
          <w:sz w:val="36"/>
          <w:szCs w:val="36"/>
          <w:lang w:eastAsia="zh-CN"/>
        </w:rPr>
        <w:t>，推动政务服务平台、社区感知设施和家庭终端</w:t>
      </w:r>
      <w:r>
        <w:rPr>
          <w:rFonts w:hint="eastAsia" w:ascii="Times New Roman" w:hAnsi="Times New Roman" w:eastAsia="仿宋_GB2312" w:cs="Times New Roman"/>
          <w:color w:val="auto"/>
          <w:sz w:val="36"/>
          <w:szCs w:val="36"/>
          <w:lang w:val="en-US" w:eastAsia="zh-CN"/>
        </w:rPr>
        <w:t>互联互通</w:t>
      </w:r>
      <w:r>
        <w:rPr>
          <w:rFonts w:hint="default" w:ascii="Times New Roman" w:hAnsi="Times New Roman" w:eastAsia="仿宋_GB2312" w:cs="Times New Roman"/>
          <w:color w:val="auto"/>
          <w:sz w:val="36"/>
          <w:szCs w:val="36"/>
          <w:lang w:eastAsia="zh-CN"/>
        </w:rPr>
        <w:t>，形成“数据—算法—服务”的正向闭环</w:t>
      </w:r>
      <w:r>
        <w:rPr>
          <w:rFonts w:hint="eastAsia"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lang w:eastAsia="zh-CN"/>
        </w:rPr>
        <w:t>以社区微生态优化促进</w:t>
      </w:r>
      <w:r>
        <w:rPr>
          <w:rFonts w:hint="eastAsia" w:ascii="Times New Roman" w:hAnsi="Times New Roman" w:eastAsia="仿宋_GB2312" w:cs="Times New Roman"/>
          <w:color w:val="auto"/>
          <w:sz w:val="36"/>
          <w:szCs w:val="36"/>
          <w:lang w:val="en-US" w:eastAsia="zh-CN"/>
        </w:rPr>
        <w:t>城市</w:t>
      </w:r>
      <w:r>
        <w:rPr>
          <w:rFonts w:hint="default" w:ascii="Times New Roman" w:hAnsi="Times New Roman" w:eastAsia="仿宋_GB2312" w:cs="Times New Roman"/>
          <w:color w:val="auto"/>
          <w:sz w:val="36"/>
          <w:szCs w:val="36"/>
          <w:lang w:eastAsia="zh-CN"/>
        </w:rPr>
        <w:t>大产业升级。</w:t>
      </w:r>
    </w:p>
    <w:p>
      <w:pPr>
        <w:keepNext w:val="0"/>
        <w:keepLines w:val="0"/>
        <w:pageBreakBefore w:val="0"/>
        <w:widowControl/>
        <w:kinsoku/>
        <w:wordWrap/>
        <w:overflowPunct/>
        <w:topLinePunct w:val="0"/>
        <w:autoSpaceDE/>
        <w:autoSpaceDN/>
        <w:bidi w:val="0"/>
        <w:adjustRightInd/>
        <w:snapToGrid/>
        <w:spacing w:line="600" w:lineRule="exact"/>
        <w:ind w:firstLine="723" w:firstLineChars="200"/>
        <w:contextualSpacing/>
        <w:jc w:val="both"/>
        <w:textAlignment w:val="auto"/>
        <w:outlineLvl w:val="9"/>
        <w:rPr>
          <w:rFonts w:hint="eastAsia" w:ascii="仿宋_GB2312" w:hAnsi="仿宋_GB2312" w:eastAsia="仿宋_GB2312" w:cs="仿宋_GB2312"/>
          <w:color w:val="auto"/>
          <w:sz w:val="36"/>
          <w:szCs w:val="36"/>
        </w:rPr>
      </w:pPr>
      <w:r>
        <w:rPr>
          <w:rFonts w:hint="default" w:ascii="Times New Roman" w:hAnsi="Times New Roman" w:eastAsia="仿宋_GB2312" w:cs="Times New Roman"/>
          <w:b/>
          <w:bCs/>
          <w:color w:val="auto"/>
          <w:sz w:val="36"/>
          <w:szCs w:val="36"/>
        </w:rPr>
        <w:t>引领</w:t>
      </w:r>
      <w:r>
        <w:rPr>
          <w:rFonts w:hint="eastAsia" w:ascii="Times New Roman" w:hAnsi="Times New Roman" w:eastAsia="仿宋_GB2312" w:cs="Times New Roman"/>
          <w:b/>
          <w:bCs/>
          <w:color w:val="auto"/>
          <w:sz w:val="36"/>
          <w:szCs w:val="36"/>
          <w:lang w:val="en-US" w:eastAsia="zh-CN"/>
        </w:rPr>
        <w:t>数字应用模式变革</w:t>
      </w:r>
      <w:r>
        <w:rPr>
          <w:rFonts w:hint="default" w:ascii="Times New Roman" w:hAnsi="Times New Roman" w:eastAsia="仿宋_GB2312" w:cs="Times New Roman"/>
          <w:b/>
          <w:bCs/>
          <w:color w:val="auto"/>
          <w:sz w:val="36"/>
          <w:szCs w:val="36"/>
        </w:rPr>
        <w:t>。</w:t>
      </w:r>
      <w:r>
        <w:rPr>
          <w:rFonts w:hint="eastAsia" w:ascii="仿宋_GB2312" w:hAnsi="仿宋_GB2312" w:eastAsia="仿宋_GB2312" w:cs="仿宋_GB2312"/>
          <w:color w:val="auto"/>
          <w:sz w:val="36"/>
          <w:szCs w:val="36"/>
        </w:rPr>
        <w:t>聚焦城市服务需求，大力推动智慧出行、智能停车等领域的模式创新，引领智慧化高端生活方式。面向智慧生活领域，支持行业龙头企业加强技术研发和协同创新，丰富教育、传媒、娱乐等领域的4K/8K、VR/AR等新型多媒体内容源，拓展用户画像、视频检测、多语种翻译等可嵌入、轻量级智能服务。拓展</w:t>
      </w:r>
      <w:r>
        <w:rPr>
          <w:rFonts w:hint="eastAsia" w:ascii="仿宋_GB2312" w:hAnsi="仿宋_GB2312" w:eastAsia="仿宋_GB2312" w:cs="仿宋_GB2312"/>
          <w:color w:val="auto"/>
          <w:sz w:val="36"/>
          <w:szCs w:val="36"/>
          <w:lang w:val="en-US" w:eastAsia="zh-CN"/>
        </w:rPr>
        <w:t>数字</w:t>
      </w:r>
      <w:r>
        <w:rPr>
          <w:rFonts w:hint="eastAsia" w:ascii="仿宋_GB2312" w:hAnsi="仿宋_GB2312" w:eastAsia="仿宋_GB2312" w:cs="仿宋_GB2312"/>
          <w:color w:val="auto"/>
          <w:sz w:val="36"/>
          <w:szCs w:val="36"/>
        </w:rPr>
        <w:t>消费新场景，鼓励传统商业企业运用新兴信息技术，实现更人性化、更具魅力的消费体验。加大</w:t>
      </w:r>
      <w:r>
        <w:rPr>
          <w:rFonts w:hint="eastAsia" w:ascii="仿宋_GB2312" w:hAnsi="仿宋_GB2312" w:eastAsia="仿宋_GB2312" w:cs="仿宋_GB2312"/>
          <w:color w:val="auto"/>
          <w:sz w:val="36"/>
          <w:szCs w:val="36"/>
          <w:lang w:val="en-US" w:eastAsia="zh-CN"/>
        </w:rPr>
        <w:t>数字</w:t>
      </w:r>
      <w:r>
        <w:rPr>
          <w:rFonts w:hint="eastAsia" w:ascii="仿宋_GB2312" w:hAnsi="仿宋_GB2312" w:eastAsia="仿宋_GB2312" w:cs="仿宋_GB2312"/>
          <w:color w:val="auto"/>
          <w:sz w:val="36"/>
          <w:szCs w:val="36"/>
        </w:rPr>
        <w:t>技术在应对特大传染性疾病溯源监测、风险人群管控、疫情研判指挥等重点领域的应用和支撑。</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4</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数字赋能应用场景布局行动计划</w:t>
            </w:r>
          </w:p>
        </w:tc>
      </w:tr>
      <w:tr>
        <w:tblPrEx>
          <w:shd w:val="solid" w:color="89A3D4" w:fill="92D050"/>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bCs/>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1.特色示范应用场景。</w:t>
            </w:r>
            <w:r>
              <w:rPr>
                <w:rFonts w:hint="default" w:ascii="仿宋_GB2312" w:hAnsi="仿宋_GB2312" w:eastAsia="仿宋_GB2312" w:cs="仿宋_GB2312"/>
                <w:b w:val="0"/>
                <w:bCs w:val="0"/>
                <w:color w:val="auto"/>
                <w:kern w:val="0"/>
                <w:sz w:val="28"/>
                <w:szCs w:val="28"/>
                <w:lang w:val="en-US" w:eastAsia="zh-CN"/>
              </w:rPr>
              <w:t>率先在金融街、金科新区</w:t>
            </w:r>
            <w:r>
              <w:rPr>
                <w:rFonts w:hint="eastAsia" w:ascii="仿宋_GB2312" w:hAnsi="仿宋_GB2312" w:eastAsia="仿宋_GB2312" w:cs="仿宋_GB2312"/>
                <w:b w:val="0"/>
                <w:bCs w:val="0"/>
                <w:color w:val="auto"/>
                <w:kern w:val="0"/>
                <w:sz w:val="28"/>
                <w:szCs w:val="28"/>
                <w:lang w:val="en-US" w:eastAsia="zh-CN"/>
              </w:rPr>
              <w:t>核心区</w:t>
            </w:r>
            <w:r>
              <w:rPr>
                <w:rFonts w:hint="default" w:ascii="仿宋_GB2312" w:hAnsi="仿宋_GB2312" w:eastAsia="仿宋_GB2312" w:cs="仿宋_GB2312"/>
                <w:b w:val="0"/>
                <w:bCs w:val="0"/>
                <w:color w:val="auto"/>
                <w:kern w:val="0"/>
                <w:sz w:val="28"/>
                <w:szCs w:val="28"/>
                <w:lang w:val="en-US" w:eastAsia="zh-CN"/>
              </w:rPr>
              <w:t>等区域建设一批数字技术应用示范场景，支持概念验证项目和前沿颠覆项目布局。</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2.金融科技应用场景。</w:t>
            </w:r>
            <w:r>
              <w:rPr>
                <w:rFonts w:hint="default" w:ascii="仿宋_GB2312" w:hAnsi="仿宋_GB2312" w:eastAsia="仿宋_GB2312" w:cs="仿宋_GB2312"/>
                <w:b w:val="0"/>
                <w:bCs w:val="0"/>
                <w:color w:val="auto"/>
                <w:kern w:val="0"/>
                <w:sz w:val="28"/>
                <w:szCs w:val="28"/>
                <w:lang w:val="en-US" w:eastAsia="zh-CN"/>
              </w:rPr>
              <w:t>继续发挥金融科技在对抗新冠疫情、服务民生方面的重要作用，围绕衣食住行、医疗教育、养老保障、电子商务等领域打造一批金融科技服务民生发展的应用场景。</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3.城市管理应用场景。</w:t>
            </w:r>
            <w:r>
              <w:rPr>
                <w:rFonts w:hint="default" w:ascii="仿宋_GB2312" w:hAnsi="仿宋_GB2312" w:eastAsia="仿宋_GB2312" w:cs="仿宋_GB2312"/>
                <w:b w:val="0"/>
                <w:bCs w:val="0"/>
                <w:color w:val="auto"/>
                <w:kern w:val="0"/>
                <w:sz w:val="28"/>
                <w:szCs w:val="28"/>
                <w:lang w:val="en-US" w:eastAsia="zh-CN"/>
              </w:rPr>
              <w:t>搭建数字经济应用场景发布和对接平台，围绕交通治理、应急调度、公共服务、智慧楼宇、智慧社区等领域需求，制定场景任务清单，广泛面向社会征集解决方案。</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4.智慧生活应用场景。</w:t>
            </w:r>
            <w:r>
              <w:rPr>
                <w:rFonts w:hint="default" w:ascii="仿宋_GB2312" w:hAnsi="仿宋_GB2312" w:eastAsia="仿宋_GB2312" w:cs="仿宋_GB2312"/>
                <w:b w:val="0"/>
                <w:bCs w:val="0"/>
                <w:color w:val="auto"/>
                <w:kern w:val="0"/>
                <w:sz w:val="28"/>
                <w:szCs w:val="28"/>
                <w:lang w:val="en-US" w:eastAsia="zh-CN"/>
              </w:rPr>
              <w:t>推动数字技术在医疗、出行、娱乐、商业消费等领域的深度应用，</w:t>
            </w:r>
            <w:r>
              <w:rPr>
                <w:rFonts w:hint="eastAsia" w:ascii="仿宋_GB2312" w:hAnsi="仿宋_GB2312" w:eastAsia="仿宋_GB2312" w:cs="仿宋_GB2312"/>
                <w:b w:val="0"/>
                <w:bCs w:val="0"/>
                <w:color w:val="auto"/>
                <w:kern w:val="0"/>
                <w:sz w:val="28"/>
                <w:szCs w:val="28"/>
                <w:lang w:val="en-US" w:eastAsia="zh-CN"/>
              </w:rPr>
              <w:t>加强</w:t>
            </w:r>
            <w:r>
              <w:rPr>
                <w:rFonts w:hint="default" w:ascii="仿宋_GB2312" w:hAnsi="仿宋_GB2312" w:eastAsia="仿宋_GB2312" w:cs="仿宋_GB2312"/>
                <w:b w:val="0"/>
                <w:bCs w:val="0"/>
                <w:color w:val="auto"/>
                <w:kern w:val="0"/>
                <w:sz w:val="28"/>
                <w:szCs w:val="28"/>
                <w:lang w:val="en-US" w:eastAsia="zh-CN"/>
              </w:rPr>
              <w:t>品牌示范项目</w:t>
            </w:r>
            <w:r>
              <w:rPr>
                <w:rFonts w:hint="eastAsia" w:ascii="仿宋_GB2312" w:hAnsi="仿宋_GB2312" w:eastAsia="仿宋_GB2312" w:cs="仿宋_GB2312"/>
                <w:b w:val="0"/>
                <w:bCs w:val="0"/>
                <w:color w:val="auto"/>
                <w:kern w:val="0"/>
                <w:sz w:val="28"/>
                <w:szCs w:val="28"/>
                <w:lang w:val="en-US" w:eastAsia="zh-CN"/>
              </w:rPr>
              <w:t>支持</w:t>
            </w:r>
            <w:r>
              <w:rPr>
                <w:rFonts w:hint="default" w:ascii="仿宋_GB2312" w:hAnsi="仿宋_GB2312" w:eastAsia="仿宋_GB2312" w:cs="仿宋_GB2312"/>
                <w:b w:val="0"/>
                <w:bCs w:val="0"/>
                <w:color w:val="auto"/>
                <w:kern w:val="0"/>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94" w:name="_Toc3372"/>
      <w:bookmarkStart w:id="195" w:name="_Toc12454"/>
      <w:r>
        <w:rPr>
          <w:rFonts w:hint="eastAsia" w:ascii="仿宋_GB2312" w:hAnsi="仿宋_GB2312" w:eastAsia="仿宋_GB2312" w:cs="仿宋_GB2312"/>
          <w:b/>
          <w:bCs w:val="0"/>
          <w:color w:val="auto"/>
          <w:sz w:val="36"/>
          <w:szCs w:val="36"/>
          <w:highlight w:val="none"/>
          <w:lang w:val="en-US" w:eastAsia="zh-CN"/>
        </w:rPr>
        <w:t>4.构建数字经济发展新生态</w:t>
      </w:r>
      <w:bookmarkEnd w:id="194"/>
      <w:bookmarkEnd w:id="195"/>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夯实数字基础设施基底。</w:t>
      </w:r>
      <w:r>
        <w:rPr>
          <w:rFonts w:hint="eastAsia" w:ascii="仿宋_GB2312" w:hAnsi="仿宋_GB2312" w:eastAsia="仿宋_GB2312" w:cs="仿宋_GB2312"/>
          <w:color w:val="auto"/>
          <w:sz w:val="36"/>
          <w:szCs w:val="36"/>
        </w:rPr>
        <w:t>围绕“一张网、一体云、一中心、三平台”，加强5G、大数据等新型基础设施建设</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实现千兆入户和5G网络</w:t>
      </w:r>
      <w:r>
        <w:rPr>
          <w:rFonts w:hint="eastAsia" w:ascii="仿宋_GB2312" w:hAnsi="仿宋_GB2312" w:eastAsia="仿宋_GB2312" w:cs="仿宋_GB2312"/>
          <w:color w:val="auto"/>
          <w:sz w:val="36"/>
          <w:szCs w:val="36"/>
          <w:lang w:val="en-US" w:eastAsia="zh-CN"/>
        </w:rPr>
        <w:t>全域</w:t>
      </w:r>
      <w:r>
        <w:rPr>
          <w:rFonts w:hint="eastAsia" w:ascii="仿宋_GB2312" w:hAnsi="仿宋_GB2312" w:eastAsia="仿宋_GB2312" w:cs="仿宋_GB2312"/>
          <w:color w:val="auto"/>
          <w:sz w:val="36"/>
          <w:szCs w:val="36"/>
        </w:rPr>
        <w:t>覆盖。强化感知终端整体规划和统筹管理，在道路交通、市政设施等领域先行推进感知体系全面优化，推进智慧杆塔等感知底座组网建设，加速窄带物联网等感知网络覆盖。</w:t>
      </w:r>
      <w:r>
        <w:rPr>
          <w:rFonts w:hint="eastAsia" w:ascii="仿宋_GB2312" w:hAnsi="仿宋_GB2312" w:eastAsia="仿宋_GB2312" w:cs="仿宋_GB2312"/>
          <w:color w:val="auto"/>
          <w:sz w:val="36"/>
          <w:szCs w:val="36"/>
          <w:lang w:val="en-US" w:eastAsia="zh-CN"/>
        </w:rPr>
        <w:t>支持商务</w:t>
      </w:r>
      <w:r>
        <w:rPr>
          <w:rFonts w:hint="eastAsia" w:ascii="仿宋_GB2312" w:hAnsi="仿宋_GB2312" w:eastAsia="仿宋_GB2312" w:cs="仿宋_GB2312"/>
          <w:color w:val="auto"/>
          <w:sz w:val="36"/>
          <w:szCs w:val="36"/>
        </w:rPr>
        <w:t>楼宇</w:t>
      </w:r>
      <w:r>
        <w:rPr>
          <w:rFonts w:hint="eastAsia" w:ascii="仿宋_GB2312" w:hAnsi="仿宋_GB2312" w:eastAsia="仿宋_GB2312" w:cs="仿宋_GB2312"/>
          <w:color w:val="auto"/>
          <w:sz w:val="36"/>
          <w:szCs w:val="36"/>
          <w:lang w:val="en-US" w:eastAsia="zh-CN"/>
        </w:rPr>
        <w:t>智能化、数字化改造，</w:t>
      </w:r>
      <w:r>
        <w:rPr>
          <w:rFonts w:hint="eastAsia" w:ascii="仿宋_GB2312" w:hAnsi="仿宋_GB2312" w:eastAsia="仿宋_GB2312" w:cs="仿宋_GB2312"/>
          <w:color w:val="auto"/>
          <w:sz w:val="36"/>
          <w:szCs w:val="36"/>
        </w:rPr>
        <w:t>全面推进水、电、气、热等</w:t>
      </w:r>
      <w:r>
        <w:rPr>
          <w:rFonts w:hint="eastAsia" w:ascii="仿宋_GB2312" w:hAnsi="仿宋_GB2312" w:eastAsia="仿宋_GB2312" w:cs="仿宋_GB2312"/>
          <w:color w:val="auto"/>
          <w:sz w:val="36"/>
          <w:szCs w:val="36"/>
          <w:lang w:val="en-US" w:eastAsia="zh-CN"/>
        </w:rPr>
        <w:t>市政领域应用终端智慧</w:t>
      </w:r>
      <w:r>
        <w:rPr>
          <w:rFonts w:hint="eastAsia" w:ascii="仿宋_GB2312" w:hAnsi="仿宋_GB2312" w:eastAsia="仿宋_GB2312" w:cs="仿宋_GB2312"/>
          <w:color w:val="auto"/>
          <w:sz w:val="36"/>
          <w:szCs w:val="36"/>
        </w:rPr>
        <w:t>化</w:t>
      </w:r>
      <w:r>
        <w:rPr>
          <w:rFonts w:hint="eastAsia" w:ascii="仿宋_GB2312" w:hAnsi="仿宋_GB2312" w:eastAsia="仿宋_GB2312" w:cs="仿宋_GB2312"/>
          <w:color w:val="auto"/>
          <w:sz w:val="36"/>
          <w:szCs w:val="36"/>
          <w:lang w:val="en-US" w:eastAsia="zh-CN"/>
        </w:rPr>
        <w:t>升级</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集中打造1-2个</w:t>
      </w:r>
      <w:r>
        <w:rPr>
          <w:rFonts w:hint="eastAsia" w:ascii="仿宋_GB2312" w:hAnsi="仿宋_GB2312" w:eastAsia="仿宋_GB2312" w:cs="仿宋_GB2312"/>
          <w:color w:val="auto"/>
          <w:sz w:val="36"/>
          <w:szCs w:val="36"/>
        </w:rPr>
        <w:t>高感知密度的</w:t>
      </w:r>
      <w:r>
        <w:rPr>
          <w:rFonts w:hint="eastAsia" w:ascii="仿宋_GB2312" w:hAnsi="仿宋_GB2312" w:eastAsia="仿宋_GB2312" w:cs="仿宋_GB2312"/>
          <w:color w:val="auto"/>
          <w:sz w:val="36"/>
          <w:szCs w:val="36"/>
          <w:lang w:val="en-US" w:eastAsia="zh-CN"/>
        </w:rPr>
        <w:t>数字</w:t>
      </w:r>
      <w:r>
        <w:rPr>
          <w:rFonts w:hint="eastAsia" w:ascii="仿宋_GB2312" w:hAnsi="仿宋_GB2312" w:eastAsia="仿宋_GB2312" w:cs="仿宋_GB2312"/>
          <w:color w:val="auto"/>
          <w:sz w:val="36"/>
          <w:szCs w:val="36"/>
        </w:rPr>
        <w:t>楼宇</w:t>
      </w:r>
      <w:r>
        <w:rPr>
          <w:rFonts w:hint="eastAsia" w:ascii="仿宋_GB2312" w:hAnsi="仿宋_GB2312" w:eastAsia="仿宋_GB2312" w:cs="仿宋_GB2312"/>
          <w:color w:val="auto"/>
          <w:sz w:val="36"/>
          <w:szCs w:val="36"/>
          <w:lang w:val="en-US" w:eastAsia="zh-CN"/>
        </w:rPr>
        <w:t>标杆。挖掘</w:t>
      </w:r>
      <w:r>
        <w:rPr>
          <w:rFonts w:hint="eastAsia" w:ascii="仿宋_GB2312" w:hAnsi="仿宋_GB2312" w:eastAsia="仿宋_GB2312" w:cs="仿宋_GB2312"/>
          <w:color w:val="auto"/>
          <w:sz w:val="36"/>
          <w:szCs w:val="36"/>
        </w:rPr>
        <w:t>数字经济基础优势，超前规划布局人工智能、物联网、智慧电网等数字经济领域“新基建”项目，推动新基建与新技术、新材料、新装备融合发展</w:t>
      </w:r>
      <w:r>
        <w:rPr>
          <w:rFonts w:hint="eastAsia" w:ascii="仿宋_GB2312" w:hAnsi="仿宋_GB2312" w:eastAsia="仿宋_GB2312" w:cs="仿宋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b/>
          <w:bCs/>
          <w:color w:val="auto"/>
          <w:sz w:val="36"/>
          <w:szCs w:val="36"/>
          <w:lang w:val="en-US" w:eastAsia="zh-CN"/>
        </w:rPr>
        <w:t>释放数据要素应用价值。</w:t>
      </w:r>
      <w:r>
        <w:rPr>
          <w:rFonts w:hint="eastAsia" w:ascii="Times New Roman" w:hAnsi="Times New Roman" w:eastAsia="仿宋_GB2312" w:cs="Times New Roman"/>
          <w:color w:val="auto"/>
          <w:sz w:val="36"/>
          <w:szCs w:val="36"/>
        </w:rPr>
        <w:t>健全公共数据目录，制定数据开放计划，优先将与民生紧密相关、社会迫切需要、行业增值潜力显著的公共数据纳入开放清单，推动政务数据分级分类、安全有序开放。鼓励企业、行业协会等单位开放自有数据，促进公共、非公共数据多维度开放和融合应用</w:t>
      </w:r>
      <w:r>
        <w:rPr>
          <w:rFonts w:hint="eastAsia"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支持行业龙头企业、数字平台企业发展第三方大数据服务产业</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开展</w:t>
      </w:r>
      <w:r>
        <w:rPr>
          <w:rFonts w:hint="default" w:ascii="Times New Roman" w:hAnsi="Times New Roman" w:eastAsia="仿宋_GB2312" w:cs="Times New Roman"/>
          <w:color w:val="auto"/>
          <w:sz w:val="36"/>
          <w:szCs w:val="36"/>
        </w:rPr>
        <w:t>医疗、金融、零售等特定行业</w:t>
      </w:r>
      <w:r>
        <w:rPr>
          <w:rFonts w:hint="eastAsia" w:ascii="Times New Roman" w:hAnsi="Times New Roman" w:eastAsia="仿宋_GB2312" w:cs="Times New Roman"/>
          <w:color w:val="auto"/>
          <w:sz w:val="36"/>
          <w:szCs w:val="36"/>
          <w:lang w:val="en-US" w:eastAsia="zh-CN"/>
        </w:rPr>
        <w:t>的</w:t>
      </w:r>
      <w:r>
        <w:rPr>
          <w:rFonts w:hint="default" w:ascii="Times New Roman" w:hAnsi="Times New Roman" w:eastAsia="仿宋_GB2312" w:cs="Times New Roman"/>
          <w:color w:val="auto"/>
          <w:sz w:val="36"/>
          <w:szCs w:val="36"/>
        </w:rPr>
        <w:t>数据分析服务。拓展数据多元归集渠道，引导大中小企业、行业协会、科研机构主动积累数据资源。构建区级综合大数据库，实现人、地、事、物、组织等基础数据的深度整合。</w:t>
      </w:r>
      <w:r>
        <w:rPr>
          <w:rFonts w:hint="eastAsia" w:ascii="Times New Roman" w:hAnsi="Times New Roman" w:eastAsia="仿宋_GB2312" w:cs="Times New Roman"/>
          <w:color w:val="auto"/>
          <w:sz w:val="36"/>
          <w:szCs w:val="36"/>
        </w:rPr>
        <w:t>加强数据保护与安全</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推进网络安全体系规划、建设运行、基础设施国产化，做好数据资源采集、汇聚、管理、分析</w:t>
      </w:r>
      <w:r>
        <w:rPr>
          <w:rFonts w:hint="eastAsia" w:ascii="Times New Roman" w:hAnsi="Times New Roman" w:eastAsia="仿宋_GB2312" w:cs="Times New Roman"/>
          <w:color w:val="auto"/>
          <w:sz w:val="36"/>
          <w:szCs w:val="36"/>
          <w:lang w:val="en-US" w:eastAsia="zh-CN"/>
        </w:rPr>
        <w:t>的</w:t>
      </w:r>
      <w:r>
        <w:rPr>
          <w:rFonts w:hint="eastAsia" w:ascii="Times New Roman" w:hAnsi="Times New Roman" w:eastAsia="仿宋_GB2312" w:cs="Times New Roman"/>
          <w:color w:val="auto"/>
          <w:sz w:val="36"/>
          <w:szCs w:val="36"/>
        </w:rPr>
        <w:t>安全防护。</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5</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全域数字设施建设行动计划</w:t>
            </w:r>
          </w:p>
        </w:tc>
      </w:tr>
      <w:tr>
        <w:tblPrEx>
          <w:shd w:val="solid" w:color="89A3D4" w:fill="92D050"/>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1.高速网络深度覆盖工程。</w:t>
            </w:r>
            <w:r>
              <w:rPr>
                <w:rFonts w:hint="default" w:ascii="仿宋_GB2312" w:hAnsi="仿宋_GB2312" w:eastAsia="仿宋_GB2312" w:cs="仿宋_GB2312"/>
                <w:b w:val="0"/>
                <w:bCs w:val="0"/>
                <w:color w:val="auto"/>
                <w:kern w:val="0"/>
                <w:sz w:val="28"/>
                <w:szCs w:val="28"/>
                <w:lang w:val="en-US" w:eastAsia="zh-CN"/>
              </w:rPr>
              <w:t>推进千兆固网接入网络建设，采取有线和无线有机结合，加速实现全区政务“一张网”。推动千兆宽带、5G以及WiFi6的“三千兆”融合服务，政务服务区域实现公益性无线网络全覆盖。</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2.“一体云”平台建设工程。</w:t>
            </w:r>
            <w:r>
              <w:rPr>
                <w:rFonts w:hint="default" w:ascii="仿宋_GB2312" w:hAnsi="仿宋_GB2312" w:eastAsia="仿宋_GB2312" w:cs="仿宋_GB2312"/>
                <w:b w:val="0"/>
                <w:bCs w:val="0"/>
                <w:color w:val="auto"/>
                <w:kern w:val="0"/>
                <w:sz w:val="28"/>
                <w:szCs w:val="28"/>
                <w:lang w:val="en-US" w:eastAsia="zh-CN"/>
              </w:rPr>
              <w:t>规范全区信息机房建设布局，加快云平台整合工程，将全区各单位的服务器、数据库设施逐步整合至区云中心资源池，推进全区信息系统上云部署，实现全区政务资源的集中调度和综合服务。</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3.城市物联感知网络建设工程。</w:t>
            </w:r>
            <w:r>
              <w:rPr>
                <w:rFonts w:hint="default" w:ascii="仿宋_GB2312" w:hAnsi="仿宋_GB2312" w:eastAsia="仿宋_GB2312" w:cs="仿宋_GB2312"/>
                <w:b w:val="0"/>
                <w:bCs w:val="0"/>
                <w:color w:val="auto"/>
                <w:kern w:val="0"/>
                <w:sz w:val="28"/>
                <w:szCs w:val="28"/>
                <w:lang w:val="en-US" w:eastAsia="zh-CN"/>
              </w:rPr>
              <w:t>推动面向市政、交通等城市基础设施的传感器布设与智能化改造，加强对摄像头、电子标签等物联网感知设备的统筹布局和共建共享，对城市运行保障进行全方位实时监测感知。</w:t>
            </w:r>
          </w:p>
        </w:tc>
      </w:tr>
    </w:tbl>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196" w:name="_Toc5025"/>
      <w:bookmarkStart w:id="197" w:name="_Toc14505"/>
      <w:bookmarkStart w:id="198" w:name="_Toc28606"/>
      <w:r>
        <w:rPr>
          <w:rFonts w:hint="eastAsia" w:ascii="楷体_GB2312" w:hAnsi="楷体_GB2312" w:eastAsia="楷体_GB2312" w:cs="楷体_GB2312"/>
          <w:color w:val="auto"/>
          <w:sz w:val="36"/>
          <w:szCs w:val="36"/>
          <w:lang w:val="en-US" w:eastAsia="zh-CN"/>
        </w:rPr>
        <w:t>（三）着力打造特色现代服务业集群</w:t>
      </w:r>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Times New Roman" w:hAnsi="Times New Roman" w:eastAsia="仿宋_GB2312" w:cs="Times New Roman"/>
          <w:color w:val="auto"/>
          <w:kern w:val="2"/>
          <w:sz w:val="36"/>
          <w:szCs w:val="36"/>
          <w:lang w:val="en-US" w:eastAsia="zh-CN" w:bidi="ar-SA"/>
        </w:rPr>
      </w:pPr>
      <w:r>
        <w:rPr>
          <w:rFonts w:hint="default" w:ascii="Times New Roman" w:hAnsi="Times New Roman" w:eastAsia="仿宋_GB2312" w:cs="Times New Roman"/>
          <w:color w:val="auto"/>
          <w:kern w:val="2"/>
          <w:sz w:val="36"/>
          <w:szCs w:val="36"/>
          <w:lang w:val="en-US" w:eastAsia="zh-CN" w:bidi="ar-SA"/>
        </w:rPr>
        <w:t>挖掘区域资源优势和产业潜力，坚持融合化、智慧化、数字化</w:t>
      </w:r>
      <w:r>
        <w:rPr>
          <w:rFonts w:hint="eastAsia" w:ascii="Times New Roman" w:hAnsi="Times New Roman" w:eastAsia="仿宋_GB2312" w:cs="Times New Roman"/>
          <w:color w:val="auto"/>
          <w:kern w:val="2"/>
          <w:sz w:val="36"/>
          <w:szCs w:val="36"/>
          <w:lang w:val="en-US" w:eastAsia="zh-CN" w:bidi="ar-SA"/>
        </w:rPr>
        <w:t>导向</w:t>
      </w:r>
      <w:r>
        <w:rPr>
          <w:rFonts w:hint="default" w:ascii="Times New Roman" w:hAnsi="Times New Roman" w:eastAsia="仿宋_GB2312" w:cs="Times New Roman"/>
          <w:color w:val="auto"/>
          <w:kern w:val="2"/>
          <w:sz w:val="36"/>
          <w:szCs w:val="36"/>
          <w:lang w:val="en-US" w:eastAsia="zh-CN" w:bidi="ar-SA"/>
        </w:rPr>
        <w:t>，加快培育文化、科技、专业服务、国际消费等</w:t>
      </w:r>
      <w:r>
        <w:rPr>
          <w:rFonts w:hint="eastAsia" w:ascii="Times New Roman" w:hAnsi="Times New Roman" w:eastAsia="仿宋_GB2312" w:cs="Times New Roman"/>
          <w:color w:val="auto"/>
          <w:kern w:val="2"/>
          <w:sz w:val="36"/>
          <w:szCs w:val="36"/>
          <w:lang w:val="en-US" w:eastAsia="zh-CN" w:bidi="ar-SA"/>
        </w:rPr>
        <w:t>特色</w:t>
      </w:r>
      <w:r>
        <w:rPr>
          <w:rFonts w:hint="default" w:ascii="Times New Roman" w:hAnsi="Times New Roman" w:eastAsia="仿宋_GB2312" w:cs="Times New Roman"/>
          <w:color w:val="auto"/>
          <w:kern w:val="2"/>
          <w:sz w:val="36"/>
          <w:szCs w:val="36"/>
          <w:lang w:val="en-US" w:eastAsia="zh-CN" w:bidi="ar-SA"/>
        </w:rPr>
        <w:t>服务业</w:t>
      </w:r>
      <w:r>
        <w:rPr>
          <w:rFonts w:hint="eastAsia" w:ascii="Times New Roman" w:hAnsi="Times New Roman" w:eastAsia="仿宋_GB2312" w:cs="Times New Roman"/>
          <w:color w:val="auto"/>
          <w:kern w:val="2"/>
          <w:sz w:val="36"/>
          <w:szCs w:val="36"/>
          <w:lang w:val="en-US" w:eastAsia="zh-CN" w:bidi="ar-SA"/>
        </w:rPr>
        <w:t>态</w:t>
      </w:r>
      <w:r>
        <w:rPr>
          <w:rFonts w:hint="default" w:ascii="Times New Roman" w:hAnsi="Times New Roman" w:eastAsia="仿宋_GB2312" w:cs="Times New Roman"/>
          <w:color w:val="auto"/>
          <w:kern w:val="2"/>
          <w:sz w:val="36"/>
          <w:szCs w:val="36"/>
          <w:lang w:val="en-US" w:eastAsia="zh-CN" w:bidi="ar-SA"/>
        </w:rPr>
        <w:t>，</w:t>
      </w:r>
      <w:r>
        <w:rPr>
          <w:rFonts w:hint="eastAsia" w:ascii="Times New Roman" w:hAnsi="Times New Roman" w:eastAsia="仿宋_GB2312" w:cs="Times New Roman"/>
          <w:color w:val="auto"/>
          <w:kern w:val="2"/>
          <w:sz w:val="36"/>
          <w:szCs w:val="36"/>
          <w:lang w:val="en-US" w:eastAsia="zh-CN" w:bidi="ar-SA"/>
        </w:rPr>
        <w:t>探索产业高质量发展的新路径、新模式，</w:t>
      </w:r>
      <w:r>
        <w:rPr>
          <w:rFonts w:hint="default" w:ascii="Times New Roman" w:hAnsi="Times New Roman" w:eastAsia="仿宋_GB2312" w:cs="Times New Roman"/>
          <w:color w:val="auto"/>
          <w:kern w:val="2"/>
          <w:sz w:val="36"/>
          <w:szCs w:val="36"/>
          <w:lang w:val="en-US" w:eastAsia="zh-CN" w:bidi="ar-SA"/>
        </w:rPr>
        <w:t>推动产业</w:t>
      </w:r>
      <w:r>
        <w:rPr>
          <w:rFonts w:hint="eastAsia" w:ascii="Times New Roman" w:hAnsi="Times New Roman" w:eastAsia="仿宋_GB2312" w:cs="Times New Roman"/>
          <w:color w:val="auto"/>
          <w:kern w:val="2"/>
          <w:sz w:val="36"/>
          <w:szCs w:val="36"/>
          <w:lang w:val="en-US" w:eastAsia="zh-CN" w:bidi="ar-SA"/>
        </w:rPr>
        <w:t>质量效益提升和服务品牌打造</w:t>
      </w:r>
      <w:r>
        <w:rPr>
          <w:rFonts w:hint="default" w:ascii="Times New Roman" w:hAnsi="Times New Roman" w:eastAsia="仿宋_GB2312" w:cs="Times New Roman"/>
          <w:color w:val="auto"/>
          <w:kern w:val="2"/>
          <w:sz w:val="36"/>
          <w:szCs w:val="36"/>
          <w:lang w:val="en-US" w:eastAsia="zh-CN" w:bidi="ar-SA"/>
        </w:rPr>
        <w:t>，</w:t>
      </w:r>
      <w:r>
        <w:rPr>
          <w:rFonts w:hint="eastAsia" w:ascii="Times New Roman" w:hAnsi="Times New Roman" w:eastAsia="仿宋_GB2312" w:cs="Times New Roman"/>
          <w:color w:val="auto"/>
          <w:kern w:val="2"/>
          <w:sz w:val="36"/>
          <w:szCs w:val="36"/>
          <w:lang w:val="en-US" w:eastAsia="zh-CN" w:bidi="ar-SA"/>
        </w:rPr>
        <w:t>释放区域经济增长新动能</w:t>
      </w:r>
      <w:r>
        <w:rPr>
          <w:rFonts w:hint="default" w:ascii="Times New Roman" w:hAnsi="Times New Roman" w:eastAsia="仿宋_GB2312" w:cs="Times New Roman"/>
          <w:color w:val="auto"/>
          <w:kern w:val="2"/>
          <w:sz w:val="36"/>
          <w:szCs w:val="36"/>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199" w:name="_Toc3521"/>
      <w:bookmarkStart w:id="200" w:name="_Toc6294"/>
      <w:r>
        <w:rPr>
          <w:rFonts w:hint="eastAsia" w:ascii="仿宋_GB2312" w:hAnsi="仿宋_GB2312" w:eastAsia="仿宋_GB2312" w:cs="仿宋_GB2312"/>
          <w:b/>
          <w:bCs w:val="0"/>
          <w:color w:val="auto"/>
          <w:sz w:val="36"/>
          <w:szCs w:val="36"/>
          <w:highlight w:val="none"/>
          <w:lang w:val="en-US" w:eastAsia="zh-CN"/>
        </w:rPr>
        <w:t>1.推动文化产业高质量发展</w:t>
      </w:r>
      <w:bookmarkEnd w:id="199"/>
      <w:bookmarkEnd w:id="200"/>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大力发展数字内容产业。</w:t>
      </w:r>
      <w:r>
        <w:rPr>
          <w:rFonts w:hint="eastAsia" w:ascii="仿宋_GB2312" w:hAnsi="仿宋_GB2312" w:eastAsia="仿宋_GB2312" w:cs="仿宋_GB2312"/>
          <w:color w:val="auto"/>
          <w:sz w:val="36"/>
          <w:szCs w:val="36"/>
        </w:rPr>
        <w:t>挖掘丰富的出版发行资源基础，</w:t>
      </w:r>
      <w:bookmarkStart w:id="201" w:name="_Hlk46846581"/>
      <w:r>
        <w:rPr>
          <w:rFonts w:hint="eastAsia" w:ascii="仿宋_GB2312" w:hAnsi="仿宋_GB2312" w:eastAsia="仿宋_GB2312" w:cs="仿宋_GB2312"/>
          <w:color w:val="auto"/>
          <w:sz w:val="36"/>
          <w:szCs w:val="36"/>
        </w:rPr>
        <w:t>依托中国北京出版创意产业园区建设</w:t>
      </w:r>
      <w:bookmarkEnd w:id="201"/>
      <w:r>
        <w:rPr>
          <w:rFonts w:hint="eastAsia" w:ascii="仿宋_GB2312" w:hAnsi="仿宋_GB2312" w:eastAsia="仿宋_GB2312" w:cs="仿宋_GB2312"/>
          <w:color w:val="auto"/>
          <w:sz w:val="36"/>
          <w:szCs w:val="36"/>
        </w:rPr>
        <w:t>，做大做强数字出版，大力发展</w:t>
      </w:r>
      <w:r>
        <w:rPr>
          <w:rFonts w:hint="eastAsia" w:ascii="仿宋_GB2312" w:hAnsi="仿宋_GB2312" w:eastAsia="仿宋_GB2312" w:cs="仿宋_GB2312"/>
          <w:color w:val="auto"/>
          <w:sz w:val="36"/>
          <w:szCs w:val="36"/>
          <w:lang w:val="en-US"/>
        </w:rPr>
        <w:t>互联网期刊</w:t>
      </w:r>
      <w:r>
        <w:rPr>
          <w:rFonts w:hint="eastAsia" w:ascii="仿宋_GB2312" w:hAnsi="仿宋_GB2312" w:eastAsia="仿宋_GB2312" w:cs="仿宋_GB2312"/>
          <w:color w:val="auto"/>
          <w:sz w:val="36"/>
          <w:szCs w:val="36"/>
        </w:rPr>
        <w:t>、数字报纸、移动出版、</w:t>
      </w:r>
      <w:r>
        <w:rPr>
          <w:rFonts w:hint="eastAsia" w:ascii="仿宋_GB2312" w:hAnsi="仿宋_GB2312" w:eastAsia="仿宋_GB2312" w:cs="仿宋_GB2312"/>
          <w:color w:val="auto"/>
          <w:sz w:val="36"/>
          <w:szCs w:val="36"/>
          <w:lang w:val="en-US"/>
        </w:rPr>
        <w:t>网络</w:t>
      </w:r>
      <w:r>
        <w:rPr>
          <w:rFonts w:hint="eastAsia" w:ascii="仿宋_GB2312" w:hAnsi="仿宋_GB2312" w:eastAsia="仿宋_GB2312" w:cs="仿宋_GB2312"/>
          <w:color w:val="auto"/>
          <w:sz w:val="36"/>
          <w:szCs w:val="36"/>
        </w:rPr>
        <w:t>游戏等特色业态，支持传统出版企业拓展数字业务，推动民营企业有序参与出版，深化实施对外专项出版权试点，打造具有影响力的国家级出版产业基地。推动天宁1号文化科技创新园、</w:t>
      </w:r>
      <w:r>
        <w:rPr>
          <w:rFonts w:hint="eastAsia" w:ascii="仿宋_GB2312" w:hAnsi="仿宋_GB2312" w:eastAsia="仿宋_GB2312" w:cs="仿宋_GB2312"/>
          <w:color w:val="auto"/>
          <w:sz w:val="36"/>
          <w:szCs w:val="36"/>
          <w:highlight w:val="none"/>
        </w:rPr>
        <w:t>新华1949文化金融与创新产业园</w:t>
      </w:r>
      <w:r>
        <w:rPr>
          <w:rFonts w:hint="eastAsia" w:ascii="仿宋_GB2312" w:hAnsi="仿宋_GB2312" w:eastAsia="仿宋_GB2312" w:cs="仿宋_GB2312"/>
          <w:color w:val="auto"/>
          <w:sz w:val="36"/>
          <w:szCs w:val="36"/>
        </w:rPr>
        <w:t>建设，聚焦数字内容、虚拟娱乐、动漫制作、数字影视等重点领域，引进一批品牌领军企业和创新型企业，强化金融、科技对新兴文化业态的服务支撑，释放融合发展新活力。紧密围绕文化消费新趋势，培育电子竞技、网络直播、在线音乐、在线阅读等新业态、新模式，提升丰富度更高的可视化产业品牌，形成数字内容新增长点。</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培育文化交易特色优势。</w:t>
      </w:r>
      <w:r>
        <w:rPr>
          <w:rFonts w:hint="eastAsia" w:ascii="仿宋_GB2312" w:hAnsi="仿宋_GB2312" w:eastAsia="仿宋_GB2312" w:cs="仿宋_GB2312"/>
          <w:color w:val="auto"/>
          <w:sz w:val="36"/>
          <w:szCs w:val="36"/>
          <w:lang w:val="en-US" w:eastAsia="zh-CN"/>
        </w:rPr>
        <w:t>依托区域文化资源条件和交易市场基础，以艺术品交易和版权交易为核心，做大交易规模，做强交易特色，拓展文化产业发展内涵。以琉璃厂艺术文化馆建设为核心，推动大栅栏琉璃厂等传统艺术品交易市场高端化转型，鼓励博物馆、美术馆、画廊、古玩市场加快艺术品消费升级，健全多层次、多渠道、多形式的文物与艺术品交易体系，提升艺术品交易活动的品牌影响力，打造全国艺术品交易中心。培育版权交易产业链条，发挥中国版权保护中心、中华版权代理中心、中演院线、中国国际出版集团等龙头企业的引领作用，大力发展版权登记、版权交易代理、版权资产经营等版权交易业态，探索建立影视、演艺、动漫、游戏等领域的自主知识版权机制，盘活文化资源和资产，提升版权交易的行业影响力。</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lang w:val="en-US" w:eastAsia="zh-CN"/>
        </w:rPr>
      </w:pPr>
      <w:r>
        <w:rPr>
          <w:rFonts w:hint="eastAsia" w:ascii="Times New Roman" w:hAnsi="Times New Roman" w:eastAsia="仿宋_GB2312" w:cs="Times New Roman"/>
          <w:b/>
          <w:bCs/>
          <w:color w:val="auto"/>
          <w:kern w:val="2"/>
          <w:sz w:val="36"/>
          <w:szCs w:val="36"/>
          <w:lang w:val="en-US" w:eastAsia="zh-CN" w:bidi="ar-SA"/>
        </w:rPr>
        <w:t>构建</w:t>
      </w:r>
      <w:r>
        <w:rPr>
          <w:rFonts w:hint="default" w:ascii="Times New Roman" w:hAnsi="Times New Roman" w:eastAsia="仿宋_GB2312" w:cs="Times New Roman"/>
          <w:b/>
          <w:bCs/>
          <w:color w:val="auto"/>
          <w:kern w:val="2"/>
          <w:sz w:val="36"/>
          <w:szCs w:val="36"/>
          <w:lang w:val="en-US" w:eastAsia="zh-CN" w:bidi="ar-SA"/>
        </w:rPr>
        <w:t>文化演艺</w:t>
      </w:r>
      <w:r>
        <w:rPr>
          <w:rFonts w:hint="eastAsia" w:ascii="Times New Roman" w:hAnsi="Times New Roman" w:eastAsia="仿宋_GB2312" w:cs="Times New Roman"/>
          <w:b/>
          <w:bCs/>
          <w:color w:val="auto"/>
          <w:kern w:val="2"/>
          <w:sz w:val="36"/>
          <w:szCs w:val="36"/>
          <w:lang w:val="en-US" w:eastAsia="zh-CN" w:bidi="ar-SA"/>
        </w:rPr>
        <w:t>产业链条</w:t>
      </w:r>
      <w:r>
        <w:rPr>
          <w:rFonts w:hint="default" w:ascii="Times New Roman" w:hAnsi="Times New Roman" w:eastAsia="仿宋_GB2312" w:cs="Times New Roman"/>
          <w:b/>
          <w:bCs/>
          <w:color w:val="auto"/>
          <w:kern w:val="2"/>
          <w:sz w:val="36"/>
          <w:szCs w:val="36"/>
          <w:lang w:val="en-US" w:eastAsia="zh-CN" w:bidi="ar-SA"/>
        </w:rPr>
        <w:t>。</w:t>
      </w:r>
      <w:r>
        <w:rPr>
          <w:rFonts w:hint="eastAsia" w:ascii="仿宋_GB2312" w:hAnsi="仿宋_GB2312" w:eastAsia="仿宋_GB2312" w:cs="仿宋_GB2312"/>
          <w:color w:val="auto"/>
          <w:sz w:val="36"/>
          <w:szCs w:val="36"/>
          <w:lang w:val="en-US" w:eastAsia="zh-CN"/>
        </w:rPr>
        <w:t>发挥天桥演艺区的品牌优势和空间条件，加强演艺机构互动合作，打造以演艺为核心，拓展覆盖演艺投资、剧目创作、演出策划、人才培养、整合传播等核心环节的产业生态链条，</w:t>
      </w:r>
      <w:r>
        <w:rPr>
          <w:rFonts w:hint="eastAsia" w:ascii="仿宋_GB2312" w:hAnsi="仿宋_GB2312" w:eastAsia="仿宋_GB2312" w:cs="仿宋_GB2312"/>
          <w:b w:val="0"/>
          <w:bCs w:val="0"/>
          <w:color w:val="auto"/>
          <w:kern w:val="2"/>
          <w:sz w:val="36"/>
          <w:szCs w:val="36"/>
          <w:lang w:val="en-US" w:eastAsia="zh-CN" w:bidi="ar-SA"/>
        </w:rPr>
        <w:t>打造跨界融合的文化演艺集群。</w:t>
      </w:r>
      <w:r>
        <w:rPr>
          <w:rFonts w:hint="eastAsia" w:ascii="仿宋_GB2312" w:hAnsi="仿宋_GB2312" w:eastAsia="仿宋_GB2312" w:cs="仿宋_GB2312"/>
          <w:color w:val="auto"/>
          <w:sz w:val="36"/>
          <w:szCs w:val="36"/>
          <w:lang w:val="en-US" w:eastAsia="zh-CN"/>
        </w:rPr>
        <w:t>加强行业资源统筹整合，加大原创内容投入，搭建原创内容孵化及创投平台，开发出品原创IP，推出一批思想精深、艺术精湛、制作精良的优秀演艺剧目。鼓励演艺企业加强新一代信息技术应用，加速布局“云演艺”“云创作”“云排练”等新业态，提升文化演艺线上制作能力。创新文化演出内容和演艺模式，大力发展音乐剧、话剧、儿童剧、传统戏曲等沉浸式业态，培育戏剧节、合唱节、演出季等演出活动品牌，提升特色行业影响力。以专业化、联盟化、品牌化为导向，鼓励行业机构组建演艺联合体，支持国有演艺机构引入社会资源建立混合所有制演艺联合体机制，激发演艺市场活力。</w:t>
      </w:r>
    </w:p>
    <w:p>
      <w:pPr>
        <w:keepNext w:val="0"/>
        <w:keepLines w:val="0"/>
        <w:pageBreakBefore w:val="0"/>
        <w:widowControl/>
        <w:tabs>
          <w:tab w:val="left" w:pos="720"/>
        </w:tabs>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积极发展文化融合业态。</w:t>
      </w:r>
      <w:r>
        <w:rPr>
          <w:rFonts w:hint="eastAsia" w:ascii="仿宋_GB2312" w:hAnsi="仿宋_GB2312" w:eastAsia="仿宋_GB2312" w:cs="仿宋_GB2312"/>
          <w:color w:val="auto"/>
          <w:sz w:val="36"/>
          <w:szCs w:val="36"/>
        </w:rPr>
        <w:t>促进文商旅深度融合，发挥区域古都文化、红色文化、京味文化资源优势，推动老字号、商业区、旅游景区联动发展，打造非遗文化旅游、老字号购物体验游、大栅栏-琉璃厂文化体验游、马连道茶文化旅游等一批文商旅融合项目，组织开展一批体验文化、会展文化、时尚文化活动，活跃文化消费氛围。深化文化科技融合，依托国家文化和科技融合示范基地建设，聚焦数字传媒、数字娱乐、虚拟会展等领域，加强前沿技术在文化产品和服务中的渗透应用，培育一批文化科技融合型示范企业、示范项目。探索文化教育融合，大力发展在线教育、研学游学等新兴业态，丰富文教科教体验活动，打造具有国际影响力的文化教育、研学教育实践中心。</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6</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文化产业园区高质量发展行动计划</w:t>
            </w:r>
          </w:p>
        </w:tc>
      </w:tr>
      <w:tr>
        <w:tblPrEx>
          <w:shd w:val="solid" w:color="89A3D4" w:fill="92D050"/>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1.建立产业园区发展监测平台。</w:t>
            </w:r>
            <w:r>
              <w:rPr>
                <w:rFonts w:hint="default" w:ascii="仿宋_GB2312" w:hAnsi="仿宋_GB2312" w:eastAsia="仿宋_GB2312" w:cs="仿宋_GB2312"/>
                <w:b w:val="0"/>
                <w:bCs w:val="0"/>
                <w:color w:val="auto"/>
                <w:kern w:val="0"/>
                <w:sz w:val="28"/>
                <w:szCs w:val="28"/>
                <w:lang w:val="en-US" w:eastAsia="zh-CN"/>
              </w:rPr>
              <w:t>整合西城区文化产业园区、承载空间和特色基地资源，建立基础资源数据台账，形成集统计、监测、预警、互动功能于一体的动态监测服务平台。</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2.打造一批文化产业示范园区。</w:t>
            </w:r>
            <w:r>
              <w:rPr>
                <w:rFonts w:hint="default" w:ascii="仿宋_GB2312" w:hAnsi="仿宋_GB2312" w:eastAsia="仿宋_GB2312" w:cs="仿宋_GB2312"/>
                <w:b w:val="0"/>
                <w:bCs w:val="0"/>
                <w:color w:val="auto"/>
                <w:kern w:val="0"/>
                <w:sz w:val="28"/>
                <w:szCs w:val="28"/>
                <w:lang w:val="en-US" w:eastAsia="zh-CN"/>
              </w:rPr>
              <w:t>鼓励和支持新华1949创建国家级产业园区，推动天宁1号、西什库31号、繁星戏剧村、大观园等产业园区提质增效，持续培育一批北京市级文化产业园区、示范园区。</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3.实施“一园一品”培育工程。</w:t>
            </w:r>
            <w:r>
              <w:rPr>
                <w:rFonts w:hint="default" w:ascii="仿宋_GB2312" w:hAnsi="仿宋_GB2312" w:eastAsia="仿宋_GB2312" w:cs="仿宋_GB2312"/>
                <w:b w:val="0"/>
                <w:bCs w:val="0"/>
                <w:color w:val="auto"/>
                <w:kern w:val="0"/>
                <w:sz w:val="28"/>
                <w:szCs w:val="28"/>
                <w:lang w:val="en-US" w:eastAsia="zh-CN"/>
              </w:rPr>
              <w:t>以特色鲜明、错位发展为导向，支持新华1949、首创文化金融创新园、西什库31号、天宁1号、天桥演艺区、中唱园区、北京国际出版创意产业园等园区，立足区域资源优势，</w:t>
            </w:r>
            <w:r>
              <w:rPr>
                <w:rFonts w:hint="eastAsia" w:ascii="仿宋_GB2312" w:hAnsi="仿宋_GB2312" w:eastAsia="仿宋_GB2312" w:cs="仿宋_GB2312"/>
                <w:b w:val="0"/>
                <w:bCs w:val="0"/>
                <w:color w:val="auto"/>
                <w:kern w:val="0"/>
                <w:sz w:val="28"/>
                <w:szCs w:val="28"/>
                <w:lang w:val="en-US" w:eastAsia="zh-CN"/>
              </w:rPr>
              <w:t>拓展</w:t>
            </w:r>
            <w:r>
              <w:rPr>
                <w:rFonts w:hint="default" w:ascii="仿宋_GB2312" w:hAnsi="仿宋_GB2312" w:eastAsia="仿宋_GB2312" w:cs="仿宋_GB2312"/>
                <w:b w:val="0"/>
                <w:bCs w:val="0"/>
                <w:color w:val="auto"/>
                <w:kern w:val="0"/>
                <w:sz w:val="28"/>
                <w:szCs w:val="28"/>
                <w:lang w:val="en-US" w:eastAsia="zh-CN"/>
              </w:rPr>
              <w:t>一批高品质文化产业承载空间和文化体验消费应用场景。</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202" w:name="_Toc15820"/>
      <w:bookmarkStart w:id="203" w:name="_Toc23163"/>
      <w:r>
        <w:rPr>
          <w:rFonts w:hint="eastAsia" w:ascii="仿宋_GB2312" w:hAnsi="仿宋_GB2312" w:eastAsia="仿宋_GB2312" w:cs="仿宋_GB2312"/>
          <w:b/>
          <w:bCs w:val="0"/>
          <w:color w:val="auto"/>
          <w:sz w:val="36"/>
          <w:szCs w:val="36"/>
          <w:highlight w:val="none"/>
          <w:lang w:val="en-US" w:eastAsia="zh-CN"/>
        </w:rPr>
        <w:t>2.强化科技服务创新支撑力</w:t>
      </w:r>
      <w:bookmarkEnd w:id="202"/>
      <w:bookmarkEnd w:id="203"/>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提升研发</w:t>
      </w:r>
      <w:r>
        <w:rPr>
          <w:rFonts w:hint="eastAsia" w:ascii="仿宋_GB2312" w:hAnsi="仿宋_GB2312" w:eastAsia="仿宋_GB2312" w:cs="仿宋_GB2312"/>
          <w:b/>
          <w:color w:val="auto"/>
          <w:sz w:val="36"/>
          <w:szCs w:val="36"/>
          <w:lang w:val="en-US" w:eastAsia="zh-CN"/>
        </w:rPr>
        <w:t>服务</w:t>
      </w:r>
      <w:r>
        <w:rPr>
          <w:rFonts w:hint="eastAsia" w:ascii="仿宋_GB2312" w:hAnsi="仿宋_GB2312" w:eastAsia="仿宋_GB2312" w:cs="仿宋_GB2312"/>
          <w:b/>
          <w:color w:val="auto"/>
          <w:sz w:val="36"/>
          <w:szCs w:val="36"/>
        </w:rPr>
        <w:t>竞争优势。</w:t>
      </w:r>
      <w:r>
        <w:rPr>
          <w:rFonts w:hint="eastAsia" w:ascii="仿宋_GB2312" w:hAnsi="仿宋_GB2312" w:eastAsia="仿宋_GB2312" w:cs="仿宋_GB2312"/>
          <w:color w:val="auto"/>
          <w:sz w:val="36"/>
          <w:szCs w:val="36"/>
          <w:lang w:val="en-US" w:eastAsia="zh-CN"/>
        </w:rPr>
        <w:t>立足中关村西城园</w:t>
      </w:r>
      <w:r>
        <w:rPr>
          <w:rFonts w:hint="eastAsia" w:ascii="仿宋_GB2312" w:hAnsi="仿宋_GB2312" w:eastAsia="仿宋_GB2312" w:cs="仿宋_GB2312"/>
          <w:color w:val="auto"/>
          <w:sz w:val="36"/>
          <w:szCs w:val="36"/>
        </w:rPr>
        <w:t>高新技术产业</w:t>
      </w:r>
      <w:r>
        <w:rPr>
          <w:rFonts w:hint="eastAsia" w:ascii="仿宋_GB2312" w:hAnsi="仿宋_GB2312" w:eastAsia="仿宋_GB2312" w:cs="仿宋_GB2312"/>
          <w:color w:val="auto"/>
          <w:sz w:val="36"/>
          <w:szCs w:val="36"/>
          <w:lang w:val="en-US" w:eastAsia="zh-CN"/>
        </w:rPr>
        <w:t>发展</w:t>
      </w:r>
      <w:r>
        <w:rPr>
          <w:rFonts w:hint="eastAsia" w:ascii="仿宋_GB2312" w:hAnsi="仿宋_GB2312" w:eastAsia="仿宋_GB2312" w:cs="仿宋_GB2312"/>
          <w:color w:val="auto"/>
          <w:sz w:val="36"/>
          <w:szCs w:val="36"/>
        </w:rPr>
        <w:t>，支持行业龙头企业承接国家重大科技专项，集中突破一批前沿领域的核心关键技术，形成重大项目牵引、关键技术突破和成果转化应用相结合的科技研发格局。利用独特的区位优势和资源基础，吸引跨国公司研发</w:t>
      </w:r>
      <w:r>
        <w:rPr>
          <w:rFonts w:hint="eastAsia" w:ascii="仿宋_GB2312" w:hAnsi="仿宋_GB2312" w:eastAsia="仿宋_GB2312" w:cs="仿宋_GB2312"/>
          <w:color w:val="auto"/>
          <w:sz w:val="36"/>
          <w:szCs w:val="36"/>
          <w:lang w:val="en-US" w:eastAsia="zh-CN"/>
        </w:rPr>
        <w:t>中心</w:t>
      </w:r>
      <w:r>
        <w:rPr>
          <w:rFonts w:hint="eastAsia" w:ascii="仿宋_GB2312" w:hAnsi="仿宋_GB2312" w:eastAsia="仿宋_GB2312" w:cs="仿宋_GB2312"/>
          <w:color w:val="auto"/>
          <w:sz w:val="36"/>
          <w:szCs w:val="36"/>
        </w:rPr>
        <w:t>、区域性研发</w:t>
      </w:r>
      <w:r>
        <w:rPr>
          <w:rFonts w:hint="eastAsia" w:ascii="仿宋_GB2312" w:hAnsi="仿宋_GB2312" w:eastAsia="仿宋_GB2312" w:cs="仿宋_GB2312"/>
          <w:color w:val="auto"/>
          <w:sz w:val="36"/>
          <w:szCs w:val="36"/>
          <w:lang w:val="en-US"/>
        </w:rPr>
        <w:t>中心</w:t>
      </w:r>
      <w:r>
        <w:rPr>
          <w:rFonts w:hint="eastAsia" w:ascii="仿宋_GB2312" w:hAnsi="仿宋_GB2312" w:eastAsia="仿宋_GB2312" w:cs="仿宋_GB2312"/>
          <w:color w:val="auto"/>
          <w:sz w:val="36"/>
          <w:szCs w:val="36"/>
        </w:rPr>
        <w:t>落户，引进和培育一批具有技术主导权的新型研发机构，</w:t>
      </w:r>
      <w:r>
        <w:rPr>
          <w:rFonts w:hint="eastAsia" w:ascii="仿宋_GB2312" w:hAnsi="仿宋_GB2312" w:eastAsia="仿宋_GB2312" w:cs="仿宋_GB2312"/>
          <w:bCs/>
          <w:color w:val="auto"/>
          <w:sz w:val="36"/>
          <w:szCs w:val="36"/>
        </w:rPr>
        <w:t>加速集聚一流科技创新要素和资源，提升科技创新驱动力。支持北京建筑大学申报国家级大学科技园</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bCs/>
          <w:color w:val="auto"/>
          <w:sz w:val="36"/>
          <w:szCs w:val="36"/>
        </w:rPr>
        <w:t>联合区内领军企业设立创新实验室、新型科研开发平台，组建产业技术创新联盟，完善联合开发、优势互补、成果共享、风险共担的产学研用合作机制。</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Times New Roman" w:hAnsi="Times New Roman" w:eastAsia="仿宋_GB2312" w:cs="Times New Roman"/>
          <w:b/>
          <w:bCs/>
          <w:color w:val="auto"/>
          <w:kern w:val="2"/>
          <w:sz w:val="36"/>
          <w:szCs w:val="36"/>
          <w:lang w:val="en-US" w:eastAsia="zh-CN" w:bidi="ar-SA"/>
        </w:rPr>
        <w:t>强化科技成果转化服务。</w:t>
      </w:r>
      <w:r>
        <w:rPr>
          <w:rFonts w:hint="eastAsia" w:ascii="仿宋_GB2312" w:hAnsi="仿宋_GB2312" w:eastAsia="仿宋_GB2312" w:cs="仿宋_GB2312"/>
          <w:bCs/>
          <w:color w:val="auto"/>
          <w:sz w:val="36"/>
          <w:szCs w:val="36"/>
        </w:rPr>
        <w:t>发挥丰富的金融资源优势，支持科技融资机制和模式创新，完善</w:t>
      </w:r>
      <w:r>
        <w:rPr>
          <w:rFonts w:hint="eastAsia" w:ascii="仿宋_GB2312" w:hAnsi="仿宋_GB2312" w:eastAsia="仿宋_GB2312" w:cs="仿宋_GB2312"/>
          <w:color w:val="auto"/>
          <w:sz w:val="36"/>
          <w:szCs w:val="36"/>
        </w:rPr>
        <w:t>科技信贷、天使投资、创业投资、科技保险等科技金融服务体系，引导社会资本投向科技创新领域。依托世界知识产权组织中国办事处，大力发展</w:t>
      </w:r>
      <w:r>
        <w:rPr>
          <w:rFonts w:hint="eastAsia" w:ascii="仿宋_GB2312" w:hAnsi="仿宋_GB2312" w:eastAsia="仿宋_GB2312" w:cs="仿宋_GB2312"/>
          <w:bCs/>
          <w:color w:val="auto"/>
          <w:sz w:val="36"/>
          <w:szCs w:val="36"/>
        </w:rPr>
        <w:t>知识产权专利分析、专利布局、专利预警、专利战略以及知识产权运营等高端服务，</w:t>
      </w:r>
      <w:r>
        <w:rPr>
          <w:rFonts w:hint="eastAsia" w:ascii="仿宋_GB2312" w:hAnsi="仿宋_GB2312" w:eastAsia="仿宋_GB2312" w:cs="仿宋_GB2312"/>
          <w:color w:val="auto"/>
          <w:sz w:val="36"/>
          <w:szCs w:val="36"/>
        </w:rPr>
        <w:t>引进和培育提供专利情报与战略布局全面解决方案的集成型服务机构</w:t>
      </w:r>
      <w:r>
        <w:rPr>
          <w:rFonts w:hint="eastAsia" w:ascii="仿宋_GB2312" w:hAnsi="仿宋_GB2312" w:eastAsia="仿宋_GB2312" w:cs="仿宋_GB2312"/>
          <w:bCs/>
          <w:color w:val="auto"/>
          <w:sz w:val="36"/>
          <w:szCs w:val="36"/>
        </w:rPr>
        <w:t>。推广</w:t>
      </w:r>
      <w:r>
        <w:rPr>
          <w:rFonts w:hint="eastAsia" w:ascii="仿宋_GB2312" w:hAnsi="仿宋_GB2312" w:eastAsia="仿宋_GB2312" w:cs="仿宋_GB2312"/>
          <w:color w:val="auto"/>
          <w:sz w:val="36"/>
          <w:szCs w:val="36"/>
        </w:rPr>
        <w:t>知名孵化器运营模式，支持各类运营主体建设垂直领域的硬科技孵化器、创新型孵化器，拓展中小微企业创新创业空间。支持专业化技术转移机构发展，以创新服务推动科技成果高效转化。</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Times New Roman" w:hAnsi="Times New Roman" w:eastAsia="仿宋_GB2312" w:cs="Times New Roman"/>
          <w:color w:val="auto"/>
          <w:kern w:val="2"/>
          <w:sz w:val="36"/>
          <w:szCs w:val="36"/>
          <w:lang w:val="en-US" w:eastAsia="zh-CN" w:bidi="ar-SA"/>
        </w:rPr>
      </w:pPr>
      <w:bookmarkStart w:id="204" w:name="_Toc8146"/>
      <w:r>
        <w:rPr>
          <w:rFonts w:hint="eastAsia" w:ascii="Times New Roman" w:hAnsi="Times New Roman" w:eastAsia="仿宋_GB2312" w:cs="Times New Roman"/>
          <w:b/>
          <w:bCs/>
          <w:color w:val="auto"/>
          <w:kern w:val="2"/>
          <w:sz w:val="36"/>
          <w:szCs w:val="36"/>
          <w:lang w:val="en-US" w:eastAsia="zh-CN" w:bidi="ar-SA"/>
        </w:rPr>
        <w:t>做大</w:t>
      </w:r>
      <w:r>
        <w:rPr>
          <w:rFonts w:hint="default" w:ascii="Times New Roman" w:hAnsi="Times New Roman" w:eastAsia="仿宋_GB2312" w:cs="Times New Roman"/>
          <w:b/>
          <w:bCs/>
          <w:color w:val="auto"/>
          <w:kern w:val="2"/>
          <w:sz w:val="36"/>
          <w:szCs w:val="36"/>
          <w:lang w:val="en-US" w:eastAsia="zh-CN" w:bidi="ar-SA"/>
        </w:rPr>
        <w:t>专业设计</w:t>
      </w:r>
      <w:r>
        <w:rPr>
          <w:rFonts w:hint="eastAsia" w:ascii="Times New Roman" w:hAnsi="Times New Roman" w:eastAsia="仿宋_GB2312" w:cs="Times New Roman"/>
          <w:b/>
          <w:bCs/>
          <w:color w:val="auto"/>
          <w:kern w:val="2"/>
          <w:sz w:val="36"/>
          <w:szCs w:val="36"/>
          <w:lang w:val="en-US" w:eastAsia="zh-CN" w:bidi="ar-SA"/>
        </w:rPr>
        <w:t>服务</w:t>
      </w:r>
      <w:r>
        <w:rPr>
          <w:rFonts w:hint="default" w:ascii="Times New Roman" w:hAnsi="Times New Roman" w:eastAsia="仿宋_GB2312" w:cs="Times New Roman"/>
          <w:b/>
          <w:bCs/>
          <w:color w:val="auto"/>
          <w:kern w:val="2"/>
          <w:sz w:val="36"/>
          <w:szCs w:val="36"/>
          <w:lang w:val="en-US" w:eastAsia="zh-CN" w:bidi="ar-SA"/>
        </w:rPr>
        <w:t>品牌。</w:t>
      </w:r>
      <w:r>
        <w:rPr>
          <w:rFonts w:hint="default" w:ascii="Times New Roman" w:hAnsi="Times New Roman" w:eastAsia="仿宋_GB2312" w:cs="Times New Roman"/>
          <w:color w:val="auto"/>
          <w:kern w:val="2"/>
          <w:sz w:val="36"/>
          <w:szCs w:val="36"/>
          <w:lang w:val="en-US" w:eastAsia="zh-CN" w:bidi="ar-SA"/>
        </w:rPr>
        <w:t>围</w:t>
      </w:r>
      <w:r>
        <w:rPr>
          <w:rFonts w:hint="eastAsia" w:ascii="仿宋_GB2312" w:hAnsi="仿宋_GB2312" w:eastAsia="仿宋_GB2312" w:cs="仿宋_GB2312"/>
          <w:color w:val="auto"/>
          <w:kern w:val="2"/>
          <w:sz w:val="36"/>
          <w:szCs w:val="36"/>
          <w:lang w:val="en-US" w:eastAsia="zh-CN" w:bidi="ar-SA"/>
        </w:rPr>
        <w:t>绕北京“设计之都”核心区建设，依托北京DRC工业设计创意产业基地、设计之都大厦等载体空间，聚焦电子、汽车、建材等重点领域，加快国内外知名工业设计机构集聚，培育产品设计、结构设计、UI设计等新兴集群，提升工业设计竞争力。充分整合建筑设计产业资源，围绕基础设施智能建造、城市安全应急智慧管控等领域形成一批具有影响力的设计服务成果，打造设计服务智慧化新优势。发挥科研设计机构集聚优势，以规划设计、建筑设计、工程设计等领域为重点，打造一批具有</w:t>
      </w:r>
      <w:r>
        <w:rPr>
          <w:rFonts w:hint="default" w:ascii="Times New Roman" w:hAnsi="Times New Roman" w:eastAsia="仿宋_GB2312" w:cs="Times New Roman"/>
          <w:color w:val="auto"/>
          <w:kern w:val="2"/>
          <w:sz w:val="36"/>
          <w:szCs w:val="36"/>
          <w:lang w:val="en-US" w:eastAsia="zh-CN" w:bidi="ar-SA"/>
        </w:rPr>
        <w:t>高端专业水平的设计公共服务平台，提供大数据需求分析、设计工具、模拟仿真、快速制造等全产业链技术服务，打造区域特色设计品牌。</w:t>
      </w:r>
      <w:r>
        <w:rPr>
          <w:rFonts w:hint="eastAsia" w:ascii="Times New Roman" w:hAnsi="Times New Roman" w:eastAsia="仿宋_GB2312" w:cs="Times New Roman"/>
          <w:color w:val="auto"/>
          <w:kern w:val="2"/>
          <w:sz w:val="36"/>
          <w:szCs w:val="36"/>
          <w:lang w:val="en-US" w:eastAsia="zh-CN" w:bidi="ar-SA"/>
        </w:rPr>
        <w:t>推动全球创新智慧融媒体中心、北京未来城市设计高精尖创新中心建设，提升“中国设计红星奖”国际影响力，全力服务联合国教科文组织“国际创意与可持续发展中心”建设。</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7</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专业设计服务质量提升行动计划</w:t>
            </w:r>
          </w:p>
        </w:tc>
      </w:tr>
      <w:tr>
        <w:tblPrEx>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1.培育壮大一批品牌企业。</w:t>
            </w:r>
            <w:r>
              <w:rPr>
                <w:rFonts w:hint="default" w:ascii="仿宋_GB2312" w:hAnsi="仿宋_GB2312" w:eastAsia="仿宋_GB2312" w:cs="仿宋_GB2312"/>
                <w:b w:val="0"/>
                <w:bCs w:val="0"/>
                <w:color w:val="auto"/>
                <w:kern w:val="0"/>
                <w:sz w:val="28"/>
                <w:szCs w:val="28"/>
                <w:lang w:val="en-US" w:eastAsia="zh-CN"/>
              </w:rPr>
              <w:t>实施品牌企业扶持行动，围绕建筑设计、工程设计、工业设计等领域，选取一批高成长、潜力型企业，加强国际人才引进、前沿场景应用、公共平台搭建等方面政策支持，培育一批设计服务品牌企业。</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2.打造高端设计人才集聚地。</w:t>
            </w:r>
            <w:r>
              <w:rPr>
                <w:rFonts w:hint="default" w:ascii="仿宋_GB2312" w:hAnsi="仿宋_GB2312" w:eastAsia="仿宋_GB2312" w:cs="仿宋_GB2312"/>
                <w:b w:val="0"/>
                <w:bCs w:val="0"/>
                <w:color w:val="auto"/>
                <w:kern w:val="0"/>
                <w:sz w:val="28"/>
                <w:szCs w:val="28"/>
                <w:lang w:val="en-US" w:eastAsia="zh-CN"/>
              </w:rPr>
              <w:t>用足用好政策支持，加大行业领军人才、国际高端人才等政策支持，开展多渠道、多层次、多视角宣传，打造成为高端设计人才集聚地。</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3.创新设计服务新业态新模式。</w:t>
            </w:r>
            <w:r>
              <w:rPr>
                <w:rFonts w:hint="default" w:ascii="仿宋_GB2312" w:hAnsi="仿宋_GB2312" w:eastAsia="仿宋_GB2312" w:cs="仿宋_GB2312"/>
                <w:b w:val="0"/>
                <w:bCs w:val="0"/>
                <w:color w:val="auto"/>
                <w:kern w:val="0"/>
                <w:sz w:val="28"/>
                <w:szCs w:val="28"/>
                <w:lang w:val="en-US" w:eastAsia="zh-CN"/>
              </w:rPr>
              <w:t>强化工业设计在传统优势产业和新兴产业中的应用，鼓励“设计＋品牌”、“设计＋科技”等商业模式和新业态发展。</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bookmarkStart w:id="205" w:name="_Toc10911"/>
      <w:r>
        <w:rPr>
          <w:rFonts w:hint="eastAsia" w:ascii="仿宋_GB2312" w:hAnsi="仿宋_GB2312" w:eastAsia="仿宋_GB2312" w:cs="仿宋_GB2312"/>
          <w:b/>
          <w:bCs w:val="0"/>
          <w:color w:val="auto"/>
          <w:sz w:val="36"/>
          <w:szCs w:val="36"/>
          <w:highlight w:val="none"/>
          <w:lang w:val="en-US" w:eastAsia="zh-CN"/>
        </w:rPr>
        <w:t>3.提升专业服务国际化能级</w:t>
      </w:r>
      <w:bookmarkEnd w:id="204"/>
      <w:bookmarkEnd w:id="205"/>
    </w:p>
    <w:p>
      <w:pPr>
        <w:keepNext w:val="0"/>
        <w:keepLines w:val="0"/>
        <w:pageBreakBefore w:val="0"/>
        <w:kinsoku/>
        <w:wordWrap/>
        <w:overflowPunct/>
        <w:topLinePunct w:val="0"/>
        <w:autoSpaceDE w:val="0"/>
        <w:autoSpaceDN w:val="0"/>
        <w:bidi w:val="0"/>
        <w:adjustRightInd/>
        <w:snapToGrid/>
        <w:spacing w:line="600" w:lineRule="exact"/>
        <w:ind w:firstLine="723" w:firstLineChars="200"/>
        <w:contextualSpacing/>
        <w:textAlignment w:val="auto"/>
        <w:rPr>
          <w:rFonts w:hint="eastAsia" w:ascii="仿宋_GB2312" w:hAnsi="仿宋_GB2312" w:eastAsia="仿宋_GB2312" w:cs="仿宋_GB2312"/>
          <w:b w:val="0"/>
          <w:bCs/>
          <w:color w:val="auto"/>
          <w:sz w:val="36"/>
          <w:szCs w:val="36"/>
        </w:rPr>
      </w:pPr>
      <w:bookmarkStart w:id="206" w:name="_Hlk55987052"/>
      <w:r>
        <w:rPr>
          <w:rFonts w:hint="eastAsia" w:ascii="仿宋_GB2312" w:hAnsi="仿宋_GB2312" w:eastAsia="仿宋_GB2312" w:cs="仿宋_GB2312"/>
          <w:b/>
          <w:color w:val="auto"/>
          <w:sz w:val="36"/>
          <w:szCs w:val="36"/>
          <w:lang w:val="en-US" w:eastAsia="zh-CN"/>
        </w:rPr>
        <w:t>巩固总部企业集聚优势</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b w:val="0"/>
          <w:bCs/>
          <w:color w:val="auto"/>
          <w:sz w:val="36"/>
          <w:szCs w:val="36"/>
          <w:lang w:val="en-US" w:eastAsia="zh-CN"/>
        </w:rPr>
        <w:t>落实北京市总部企业高质量发展部署，大力引进符合首都城市战略定位和西城区产业高质量发展方向的外资总部、民营企业总部，激发总部经济创新发展潜能，提升总部企业集聚发展能级。</w:t>
      </w:r>
      <w:r>
        <w:rPr>
          <w:rFonts w:hint="eastAsia" w:ascii="仿宋_GB2312" w:hAnsi="仿宋_GB2312" w:eastAsia="仿宋_GB2312" w:cs="仿宋_GB2312"/>
          <w:color w:val="auto"/>
          <w:sz w:val="36"/>
          <w:szCs w:val="36"/>
        </w:rPr>
        <w:t>围绕金融、科技、文化、信息等现代服务业</w:t>
      </w:r>
      <w:r>
        <w:rPr>
          <w:rFonts w:hint="eastAsia" w:ascii="仿宋_GB2312" w:hAnsi="仿宋_GB2312" w:eastAsia="仿宋_GB2312" w:cs="仿宋_GB2312"/>
          <w:color w:val="auto"/>
          <w:sz w:val="36"/>
          <w:szCs w:val="36"/>
          <w:lang w:val="en-US" w:eastAsia="zh-CN"/>
        </w:rPr>
        <w:t>领域</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紧密对接驻区大型龙头企业，</w:t>
      </w:r>
      <w:r>
        <w:rPr>
          <w:rFonts w:hint="eastAsia" w:ascii="仿宋_GB2312" w:hAnsi="仿宋_GB2312" w:eastAsia="仿宋_GB2312" w:cs="仿宋_GB2312"/>
          <w:bCs/>
          <w:color w:val="auto"/>
          <w:sz w:val="36"/>
          <w:szCs w:val="36"/>
        </w:rPr>
        <w:t>推动其符合首都城市战略定位的新增业务板块、新设分支机构在西城</w:t>
      </w:r>
      <w:r>
        <w:rPr>
          <w:rFonts w:hint="eastAsia" w:ascii="仿宋_GB2312" w:hAnsi="仿宋_GB2312" w:eastAsia="仿宋_GB2312" w:cs="仿宋_GB2312"/>
          <w:bCs/>
          <w:color w:val="auto"/>
          <w:sz w:val="36"/>
          <w:szCs w:val="36"/>
          <w:lang w:eastAsia="zh-CN"/>
        </w:rPr>
        <w:t>区</w:t>
      </w:r>
      <w:r>
        <w:rPr>
          <w:rFonts w:hint="eastAsia" w:ascii="仿宋_GB2312" w:hAnsi="仿宋_GB2312" w:eastAsia="仿宋_GB2312" w:cs="仿宋_GB2312"/>
          <w:bCs/>
          <w:color w:val="auto"/>
          <w:sz w:val="36"/>
          <w:szCs w:val="36"/>
        </w:rPr>
        <w:t>落地，吸引高度关联领域的</w:t>
      </w:r>
      <w:r>
        <w:rPr>
          <w:rFonts w:hint="eastAsia" w:ascii="仿宋_GB2312" w:hAnsi="仿宋_GB2312" w:eastAsia="仿宋_GB2312" w:cs="仿宋_GB2312"/>
          <w:bCs/>
          <w:color w:val="auto"/>
          <w:sz w:val="36"/>
          <w:szCs w:val="36"/>
          <w:lang w:val="en-US" w:eastAsia="zh-CN"/>
        </w:rPr>
        <w:t>高端</w:t>
      </w:r>
      <w:r>
        <w:rPr>
          <w:rFonts w:hint="eastAsia" w:ascii="仿宋_GB2312" w:hAnsi="仿宋_GB2312" w:eastAsia="仿宋_GB2312" w:cs="仿宋_GB2312"/>
          <w:bCs/>
          <w:color w:val="auto"/>
          <w:sz w:val="36"/>
          <w:szCs w:val="36"/>
        </w:rPr>
        <w:t>资源集聚。</w:t>
      </w:r>
      <w:r>
        <w:rPr>
          <w:rFonts w:hint="eastAsia" w:ascii="仿宋_GB2312" w:hAnsi="仿宋_GB2312" w:eastAsia="仿宋_GB2312" w:cs="仿宋_GB2312"/>
          <w:color w:val="auto"/>
          <w:sz w:val="36"/>
          <w:szCs w:val="36"/>
        </w:rPr>
        <w:t>结合老旧楼宇改造升级、特色园区建设，培育一批品牌空间运营商，提升专业运营管理服务水平</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拓展新兴管理服务模式，</w:t>
      </w:r>
      <w:r>
        <w:rPr>
          <w:rFonts w:hint="eastAsia" w:ascii="仿宋_GB2312" w:hAnsi="仿宋_GB2312" w:eastAsia="仿宋_GB2312" w:cs="仿宋_GB2312"/>
          <w:color w:val="auto"/>
          <w:sz w:val="36"/>
          <w:szCs w:val="36"/>
          <w:lang w:val="en-US" w:eastAsia="zh-CN"/>
        </w:rPr>
        <w:t>形成专业服务新增长点</w:t>
      </w:r>
      <w:r>
        <w:rPr>
          <w:rFonts w:hint="eastAsia" w:ascii="仿宋_GB2312" w:hAnsi="仿宋_GB2312" w:eastAsia="仿宋_GB2312" w:cs="仿宋_GB2312"/>
          <w:color w:val="auto"/>
          <w:sz w:val="36"/>
          <w:szCs w:val="36"/>
        </w:rPr>
        <w:t>。</w:t>
      </w:r>
    </w:p>
    <w:p>
      <w:pPr>
        <w:keepNext w:val="0"/>
        <w:keepLines w:val="0"/>
        <w:pageBreakBefore w:val="0"/>
        <w:widowControl/>
        <w:tabs>
          <w:tab w:val="left" w:pos="720"/>
        </w:tabs>
        <w:kinsoku/>
        <w:wordWrap/>
        <w:overflowPunct/>
        <w:topLinePunct w:val="0"/>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lang w:val="en-US" w:eastAsia="zh-CN"/>
        </w:rPr>
        <w:t>培育特色专业服务品牌</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b w:val="0"/>
          <w:bCs/>
          <w:color w:val="auto"/>
          <w:sz w:val="36"/>
          <w:szCs w:val="36"/>
          <w:lang w:val="en-US" w:eastAsia="zh-CN"/>
        </w:rPr>
        <w:t>以北京证券交易所落地为契机，</w:t>
      </w:r>
      <w:r>
        <w:rPr>
          <w:rFonts w:hint="eastAsia" w:ascii="仿宋_GB2312" w:hAnsi="仿宋_GB2312" w:eastAsia="仿宋_GB2312" w:cs="仿宋_GB2312"/>
          <w:b w:val="0"/>
          <w:bCs/>
          <w:color w:val="auto"/>
          <w:sz w:val="36"/>
          <w:szCs w:val="36"/>
        </w:rPr>
        <w:t>吸引国际知名律所在西城区设立分支机构，鼓励本土机构与港澳台律师事务所探索以联营的形式，开展涉外法律、国际仲裁、司法鉴定、商事纠纷等业务，提升高端法律服务能力</w:t>
      </w:r>
      <w:r>
        <w:rPr>
          <w:rFonts w:hint="eastAsia" w:ascii="仿宋_GB2312" w:hAnsi="仿宋_GB2312" w:eastAsia="仿宋_GB2312" w:cs="仿宋_GB2312"/>
          <w:b w:val="0"/>
          <w:bCs/>
          <w:color w:val="auto"/>
          <w:sz w:val="36"/>
          <w:szCs w:val="36"/>
          <w:lang w:eastAsia="zh-CN"/>
        </w:rPr>
        <w:t>。</w:t>
      </w:r>
      <w:r>
        <w:rPr>
          <w:rFonts w:hint="eastAsia" w:ascii="仿宋_GB2312" w:hAnsi="仿宋_GB2312" w:eastAsia="仿宋_GB2312" w:cs="仿宋_GB2312"/>
          <w:color w:val="auto"/>
          <w:sz w:val="36"/>
          <w:szCs w:val="36"/>
        </w:rPr>
        <w:t>支持知名会计审计及税务服务机构延伸产业链条，拓展数据平台、技术服务、管理咨询等服务，培育一批以单独或联合模式提供全过程、全链条、跨领域的综合性服务机构。培育专业服务新业态、新模式，支持咨询调查、人力资源服务、会展、广告等领域的重点企业开展线上线下融合业务，优化传统服务流程。</w:t>
      </w:r>
    </w:p>
    <w:p>
      <w:pPr>
        <w:keepNext w:val="0"/>
        <w:keepLines w:val="0"/>
        <w:pageBreakBefore w:val="0"/>
        <w:widowControl/>
        <w:tabs>
          <w:tab w:val="left" w:pos="720"/>
        </w:tabs>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强化高端智库服务支撑</w:t>
      </w:r>
      <w:r>
        <w:rPr>
          <w:rFonts w:hint="eastAsia" w:ascii="仿宋_GB2312" w:hAnsi="仿宋_GB2312" w:eastAsia="仿宋_GB2312" w:cs="仿宋_GB2312"/>
          <w:color w:val="auto"/>
          <w:sz w:val="36"/>
          <w:szCs w:val="36"/>
        </w:rPr>
        <w:t>。发挥区域学会、协会和研究咨询机构集聚优势，大力发展智库经济，提升智库研究水平。</w:t>
      </w:r>
      <w:r>
        <w:rPr>
          <w:rFonts w:hint="eastAsia" w:ascii="仿宋_GB2312" w:hAnsi="仿宋_GB2312" w:eastAsia="仿宋_GB2312" w:cs="仿宋_GB2312"/>
          <w:color w:val="auto"/>
          <w:sz w:val="36"/>
          <w:szCs w:val="36"/>
          <w:lang w:val="en-US" w:eastAsia="zh-CN"/>
        </w:rPr>
        <w:t>重点</w:t>
      </w:r>
      <w:r>
        <w:rPr>
          <w:rFonts w:hint="eastAsia" w:ascii="仿宋_GB2312" w:hAnsi="仿宋_GB2312" w:eastAsia="仿宋_GB2312" w:cs="仿宋_GB2312"/>
          <w:color w:val="auto"/>
          <w:sz w:val="36"/>
          <w:szCs w:val="36"/>
        </w:rPr>
        <w:t>发展金融咨询服务，引进国内外知名金融研究机构、金融智库，支持大型金融集团拓展咨询业务，为国家金融改革发展提供决策支撑。做大做强战略咨询、管理咨询、经济咨询、工程咨询等专业咨询服务，力争培育具有国内外影响力的高端智库机构。</w:t>
      </w:r>
    </w:p>
    <w:bookmarkEnd w:id="206"/>
    <w:p>
      <w:pPr>
        <w:keepNext w:val="0"/>
        <w:keepLines w:val="0"/>
        <w:pageBreakBefore w:val="0"/>
        <w:kinsoku/>
        <w:wordWrap/>
        <w:overflowPunct/>
        <w:topLinePunct w:val="0"/>
        <w:autoSpaceDE/>
        <w:autoSpaceDN/>
        <w:bidi w:val="0"/>
        <w:adjustRightInd/>
        <w:snapToGrid/>
        <w:spacing w:line="600" w:lineRule="exact"/>
        <w:ind w:firstLine="723" w:firstLineChars="200"/>
        <w:contextualSpacing/>
        <w:textAlignment w:val="auto"/>
        <w:rPr>
          <w:rFonts w:hint="eastAsia" w:ascii="Times New Roman" w:hAnsi="Times New Roman" w:eastAsia="仿宋_GB2312" w:cs="Times New Roman"/>
          <w:b/>
          <w:color w:val="auto"/>
          <w:sz w:val="36"/>
          <w:szCs w:val="36"/>
          <w:lang w:val="en-US" w:eastAsia="zh-CN"/>
        </w:rPr>
      </w:pPr>
      <w:bookmarkStart w:id="207" w:name="_Toc26935"/>
      <w:bookmarkStart w:id="208" w:name="_Toc23150"/>
      <w:r>
        <w:rPr>
          <w:rFonts w:hint="eastAsia" w:ascii="Times New Roman" w:hAnsi="Times New Roman" w:eastAsia="仿宋_GB2312" w:cs="Times New Roman"/>
          <w:b/>
          <w:color w:val="auto"/>
          <w:sz w:val="36"/>
          <w:szCs w:val="36"/>
          <w:lang w:val="en-US" w:eastAsia="zh-CN"/>
        </w:rPr>
        <w:t>4.扩大高品质消费服务供给</w:t>
      </w:r>
      <w:bookmarkEnd w:id="207"/>
      <w:bookmarkEnd w:id="208"/>
    </w:p>
    <w:bookmarkEnd w:id="147"/>
    <w:p>
      <w:pPr>
        <w:keepNext w:val="0"/>
        <w:keepLines w:val="0"/>
        <w:pageBreakBefore w:val="0"/>
        <w:kinsoku/>
        <w:wordWrap/>
        <w:overflowPunct/>
        <w:topLinePunct w:val="0"/>
        <w:autoSpaceDE/>
        <w:autoSpaceDN/>
        <w:bidi w:val="0"/>
        <w:adjustRightInd/>
        <w:snapToGrid/>
        <w:spacing w:line="600" w:lineRule="exact"/>
        <w:ind w:firstLine="723" w:firstLineChars="200"/>
        <w:contextualSpacing/>
        <w:textAlignment w:val="auto"/>
        <w:rPr>
          <w:rFonts w:ascii="Times New Roman" w:hAnsi="Times New Roman" w:eastAsia="仿宋_GB2312" w:cs="Times New Roman"/>
          <w:color w:val="auto"/>
          <w:sz w:val="36"/>
          <w:szCs w:val="36"/>
        </w:rPr>
      </w:pPr>
      <w:bookmarkStart w:id="209" w:name="_Hlk55987134"/>
      <w:r>
        <w:rPr>
          <w:rFonts w:ascii="Times New Roman" w:hAnsi="Times New Roman" w:eastAsia="仿宋_GB2312" w:cs="Times New Roman"/>
          <w:b/>
          <w:color w:val="auto"/>
          <w:sz w:val="36"/>
          <w:szCs w:val="36"/>
        </w:rPr>
        <w:t>打响</w:t>
      </w:r>
      <w:r>
        <w:rPr>
          <w:rFonts w:hint="eastAsia" w:ascii="Times New Roman" w:hAnsi="Times New Roman" w:eastAsia="仿宋_GB2312" w:cs="Times New Roman"/>
          <w:b/>
          <w:color w:val="auto"/>
          <w:sz w:val="36"/>
          <w:szCs w:val="36"/>
        </w:rPr>
        <w:t>特色</w:t>
      </w:r>
      <w:r>
        <w:rPr>
          <w:rFonts w:ascii="Times New Roman" w:hAnsi="Times New Roman" w:eastAsia="仿宋_GB2312" w:cs="Times New Roman"/>
          <w:b/>
          <w:color w:val="auto"/>
          <w:sz w:val="36"/>
          <w:szCs w:val="36"/>
        </w:rPr>
        <w:t>国际消费品牌。</w:t>
      </w:r>
      <w:r>
        <w:rPr>
          <w:rFonts w:ascii="Times New Roman" w:hAnsi="Times New Roman" w:eastAsia="仿宋_GB2312" w:cs="Times New Roman"/>
          <w:color w:val="auto"/>
          <w:sz w:val="36"/>
          <w:szCs w:val="36"/>
        </w:rPr>
        <w:t>发挥西单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金融街</w:t>
      </w:r>
      <w:r>
        <w:rPr>
          <w:rFonts w:hint="eastAsia" w:ascii="Times New Roman" w:hAnsi="Times New Roman" w:eastAsia="仿宋_GB2312" w:cs="Times New Roman"/>
          <w:color w:val="auto"/>
          <w:sz w:val="36"/>
          <w:szCs w:val="36"/>
          <w:lang w:val="en-US" w:eastAsia="zh-CN"/>
        </w:rPr>
        <w:t>等大型商圈</w:t>
      </w:r>
      <w:r>
        <w:rPr>
          <w:rFonts w:ascii="Times New Roman" w:hAnsi="Times New Roman" w:eastAsia="仿宋_GB2312" w:cs="Times New Roman"/>
          <w:color w:val="auto"/>
          <w:sz w:val="36"/>
          <w:szCs w:val="36"/>
        </w:rPr>
        <w:t>资源优势，支持引进一批国际知名品牌的旗舰店、体验店、概念店，丰富新零售领域国际高端供给。</w:t>
      </w:r>
      <w:r>
        <w:rPr>
          <w:rFonts w:hint="eastAsia" w:ascii="Times New Roman" w:hAnsi="Times New Roman" w:eastAsia="仿宋_GB2312" w:cs="Times New Roman"/>
          <w:color w:val="auto"/>
          <w:sz w:val="36"/>
          <w:szCs w:val="36"/>
        </w:rPr>
        <w:t>支持</w:t>
      </w:r>
      <w:r>
        <w:rPr>
          <w:rFonts w:ascii="Times New Roman" w:hAnsi="Times New Roman" w:eastAsia="仿宋_GB2312" w:cs="Times New Roman"/>
          <w:color w:val="auto"/>
          <w:sz w:val="36"/>
          <w:szCs w:val="36"/>
        </w:rPr>
        <w:t>大型商业</w:t>
      </w:r>
      <w:r>
        <w:rPr>
          <w:rFonts w:hint="eastAsia" w:ascii="Times New Roman" w:hAnsi="Times New Roman" w:eastAsia="仿宋_GB2312" w:cs="Times New Roman"/>
          <w:color w:val="auto"/>
          <w:sz w:val="36"/>
          <w:szCs w:val="36"/>
        </w:rPr>
        <w:t>空间</w:t>
      </w:r>
      <w:r>
        <w:rPr>
          <w:rFonts w:ascii="Times New Roman" w:hAnsi="Times New Roman" w:eastAsia="仿宋_GB2312" w:cs="Times New Roman"/>
          <w:color w:val="auto"/>
          <w:sz w:val="36"/>
          <w:szCs w:val="36"/>
        </w:rPr>
        <w:t>改造升级，</w:t>
      </w:r>
      <w:r>
        <w:rPr>
          <w:rFonts w:hint="eastAsia" w:ascii="Times New Roman" w:hAnsi="Times New Roman" w:eastAsia="仿宋_GB2312" w:cs="Times New Roman"/>
          <w:color w:val="auto"/>
          <w:sz w:val="36"/>
          <w:szCs w:val="36"/>
        </w:rPr>
        <w:t>加快</w:t>
      </w:r>
      <w:r>
        <w:rPr>
          <w:rFonts w:ascii="Times New Roman" w:hAnsi="Times New Roman" w:eastAsia="仿宋_GB2312" w:cs="Times New Roman"/>
          <w:color w:val="auto"/>
          <w:sz w:val="36"/>
          <w:szCs w:val="36"/>
        </w:rPr>
        <w:t>推动一批知名品牌</w:t>
      </w:r>
      <w:r>
        <w:rPr>
          <w:rFonts w:hint="eastAsia" w:ascii="Times New Roman" w:hAnsi="Times New Roman" w:eastAsia="仿宋_GB2312" w:cs="Times New Roman"/>
          <w:color w:val="auto"/>
          <w:sz w:val="36"/>
          <w:szCs w:val="36"/>
          <w:lang w:val="en-US" w:eastAsia="zh-CN"/>
        </w:rPr>
        <w:t>全球首店、</w:t>
      </w:r>
      <w:r>
        <w:rPr>
          <w:rFonts w:ascii="Times New Roman" w:hAnsi="Times New Roman" w:eastAsia="仿宋_GB2312" w:cs="Times New Roman"/>
          <w:color w:val="auto"/>
          <w:sz w:val="36"/>
          <w:szCs w:val="36"/>
        </w:rPr>
        <w:t>亚洲首店、中国首店、北京首店入驻，</w:t>
      </w:r>
      <w:r>
        <w:rPr>
          <w:rFonts w:hint="eastAsia" w:ascii="Times New Roman" w:hAnsi="Times New Roman" w:eastAsia="仿宋_GB2312" w:cs="Times New Roman"/>
          <w:color w:val="auto"/>
          <w:sz w:val="36"/>
          <w:szCs w:val="36"/>
        </w:rPr>
        <w:t>策划</w:t>
      </w:r>
      <w:r>
        <w:rPr>
          <w:rFonts w:ascii="Times New Roman" w:hAnsi="Times New Roman" w:eastAsia="仿宋_GB2312" w:cs="Times New Roman"/>
          <w:color w:val="auto"/>
          <w:sz w:val="36"/>
          <w:szCs w:val="36"/>
        </w:rPr>
        <w:t>举办国际国内一线品牌新品首发活动，引领首店经济发展。推动民族品牌走向国际，依托区域传统文化工艺特色，促进老字号品牌传承创新，支持具备条件的老字号企业发展高端私人定制、场景化体验等商业模式，吸引国际高端消费。</w:t>
      </w:r>
    </w:p>
    <w:p>
      <w:pPr>
        <w:keepNext w:val="0"/>
        <w:keepLines w:val="0"/>
        <w:pageBreakBefore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培育新兴消费服务业态。</w:t>
      </w:r>
      <w:r>
        <w:rPr>
          <w:rFonts w:hint="eastAsia" w:ascii="仿宋_GB2312" w:hAnsi="仿宋_GB2312" w:eastAsia="仿宋_GB2312" w:cs="仿宋_GB2312"/>
          <w:color w:val="auto"/>
          <w:sz w:val="36"/>
          <w:szCs w:val="36"/>
        </w:rPr>
        <w:t>大力发展智慧商业，支持传统商业企业“线上+线下”“零售+体验”转型，培育无人零售、智慧零售、跨界零售等新零售业态，引领消费经济新方式。加强体验型商业布局，深入实施“一店一策”</w:t>
      </w:r>
      <w:r>
        <w:rPr>
          <w:rFonts w:hint="eastAsia" w:ascii="仿宋_GB2312" w:hAnsi="仿宋_GB2312" w:eastAsia="仿宋_GB2312" w:cs="仿宋_GB2312"/>
          <w:color w:val="auto"/>
          <w:sz w:val="36"/>
          <w:szCs w:val="36"/>
          <w:lang w:val="en-US" w:eastAsia="zh-CN"/>
        </w:rPr>
        <w:t>试点</w:t>
      </w:r>
      <w:r>
        <w:rPr>
          <w:rFonts w:hint="eastAsia" w:ascii="仿宋_GB2312" w:hAnsi="仿宋_GB2312" w:eastAsia="仿宋_GB2312" w:cs="仿宋_GB2312"/>
          <w:color w:val="auto"/>
          <w:sz w:val="36"/>
          <w:szCs w:val="36"/>
        </w:rPr>
        <w:t>，推动西单、大栅栏、马连道商圈改造，打造一批人文、艺术、智慧的开放式商业体验场景，引进体育竞技、文化休闲、虚拟娱乐、亲子体验等消费业态，带动居民消费升级。引入知名跨境跨领域直播电商平台，培育网络直播、微直播等新兴业态，加强与重点商圈和大型商业项目合作，打造互联网沉浸式商业消费新模式。</w:t>
      </w:r>
    </w:p>
    <w:p>
      <w:pPr>
        <w:keepNext w:val="0"/>
        <w:keepLines w:val="0"/>
        <w:pageBreakBefore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完善社区便民服务体系。</w:t>
      </w:r>
      <w:r>
        <w:rPr>
          <w:rFonts w:hint="eastAsia" w:ascii="仿宋_GB2312" w:hAnsi="仿宋_GB2312" w:eastAsia="仿宋_GB2312" w:cs="仿宋_GB2312"/>
          <w:color w:val="auto"/>
          <w:sz w:val="36"/>
          <w:szCs w:val="36"/>
        </w:rPr>
        <w:t>优化基本便民商业布局，实施便民商业网点改造规范工程，增补新建、改造规范一批蔬菜零售、便利店、早餐等基本便民服务网点。推动便民服务业态集成化发展，支持具备条件的老旧厂房、腾退空间打造便民服务综合体，形成一批业态多元、服务多样、共享交流的生活服务新空间。提升便民商业连锁化水平，加大国内外优质品牌连锁企业引进和培育力度，支持区内品牌连锁企业和老字号增设便民网点。推广广外街道美好生活服务圈试点模式，加强阅读空间、养老、健身休闲等业态布局，拓展和丰富社区生活服务内容。</w:t>
      </w:r>
    </w:p>
    <w:p>
      <w:pPr>
        <w:keepNext w:val="0"/>
        <w:keepLines w:val="0"/>
        <w:pageBreakBefore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提升高端生活配套品质。</w:t>
      </w:r>
      <w:r>
        <w:rPr>
          <w:rFonts w:hint="eastAsia" w:ascii="仿宋_GB2312" w:hAnsi="仿宋_GB2312" w:eastAsia="仿宋_GB2312" w:cs="仿宋_GB2312"/>
          <w:color w:val="auto"/>
          <w:sz w:val="36"/>
          <w:szCs w:val="36"/>
        </w:rPr>
        <w:t>加强国际学校、公立学校国际部建设，全面提升国际教育供给能力，建立适应高层次人才需求和现代产业</w:t>
      </w:r>
      <w:r>
        <w:rPr>
          <w:rFonts w:hint="eastAsia" w:ascii="仿宋_GB2312" w:hAnsi="仿宋_GB2312" w:eastAsia="仿宋_GB2312" w:cs="仿宋_GB2312"/>
          <w:color w:val="auto"/>
          <w:sz w:val="36"/>
          <w:szCs w:val="36"/>
          <w:lang w:val="en-US" w:eastAsia="zh-CN"/>
        </w:rPr>
        <w:t>发展</w:t>
      </w:r>
      <w:r>
        <w:rPr>
          <w:rFonts w:hint="eastAsia" w:ascii="仿宋_GB2312" w:hAnsi="仿宋_GB2312" w:eastAsia="仿宋_GB2312" w:cs="仿宋_GB2312"/>
          <w:color w:val="auto"/>
          <w:sz w:val="36"/>
          <w:szCs w:val="36"/>
        </w:rPr>
        <w:t>的国际化教育配套支撑。提升医疗保障服务水平，支持具有国际医疗保险结算服务的高水平医疗机构在西城落地。完善休闲服务配套，加强居民体育健身设施配置，每个街道至少建成1片健身活动场地，支持大型商业设施和疏解腾退空间发展体育休闲、体育竞技类项目，提升国际化配套品质。</w:t>
      </w:r>
    </w:p>
    <w:bookmarkEnd w:id="209"/>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both"/>
        <w:textAlignment w:val="auto"/>
        <w:outlineLvl w:val="0"/>
        <w:rPr>
          <w:rFonts w:hint="eastAsia" w:ascii="Times New Roman" w:hAnsi="Times New Roman" w:eastAsia="黑体" w:cs="Times New Roman"/>
          <w:color w:val="auto"/>
          <w:sz w:val="36"/>
          <w:szCs w:val="36"/>
          <w:lang w:val="en-US" w:eastAsia="zh-CN"/>
        </w:rPr>
      </w:pPr>
      <w:bookmarkStart w:id="210" w:name="_Toc20629"/>
      <w:bookmarkStart w:id="211" w:name="_Toc30717"/>
      <w:bookmarkStart w:id="212" w:name="_Toc25851"/>
      <w:bookmarkStart w:id="213" w:name="_Toc5158"/>
      <w:bookmarkStart w:id="214" w:name="_Toc7938"/>
      <w:bookmarkStart w:id="215" w:name="_Toc18416"/>
      <w:bookmarkStart w:id="216" w:name="_Toc13646"/>
      <w:bookmarkStart w:id="217" w:name="_Hlk55987431"/>
      <w:r>
        <w:rPr>
          <w:rFonts w:hint="eastAsia" w:ascii="Times New Roman" w:hAnsi="Times New Roman" w:eastAsia="黑体" w:cs="Times New Roman"/>
          <w:color w:val="auto"/>
          <w:sz w:val="36"/>
          <w:szCs w:val="36"/>
          <w:lang w:val="en-US" w:eastAsia="zh-CN"/>
        </w:rPr>
        <w:t>二、激发以街区为单元的空间统筹发展活力</w:t>
      </w:r>
      <w:bookmarkEnd w:id="210"/>
      <w:bookmarkEnd w:id="211"/>
      <w:bookmarkEnd w:id="212"/>
      <w:bookmarkEnd w:id="213"/>
      <w:bookmarkEnd w:id="214"/>
      <w:bookmarkEnd w:id="215"/>
      <w:bookmarkEnd w:id="216"/>
    </w:p>
    <w:bookmarkEnd w:id="217"/>
    <w:p>
      <w:pPr>
        <w:keepNext w:val="0"/>
        <w:keepLines w:val="0"/>
        <w:pageBreakBefore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紧紧围绕“两轴、一城、一环”的空间架构，坚持“开放融合、协同联动、集约高效、功能复合”的思路，以街区保护更新为抓手，优化空间布局，推动功能重组，着力打造“一轴双核，三区多点”的产业空间格局，引导符合定位的现代高端产业、功能性要素集聚发展，提升高质量发展承载力。</w:t>
      </w:r>
    </w:p>
    <w:p>
      <w:pPr>
        <w:snapToGrid/>
        <w:spacing w:line="360" w:lineRule="auto"/>
        <w:ind w:firstLine="0" w:firstLineChars="0"/>
        <w:contextualSpacing/>
        <w:jc w:val="center"/>
        <w:rPr>
          <w:rFonts w:ascii="Times New Roman" w:hAnsi="Times New Roman" w:eastAsia="仿宋_GB2312" w:cs="Times New Roman"/>
          <w:color w:val="auto"/>
          <w:sz w:val="32"/>
          <w:szCs w:val="32"/>
        </w:rPr>
      </w:pPr>
      <w:r>
        <w:rPr>
          <w:color w:val="auto"/>
        </w:rPr>
        <w:drawing>
          <wp:inline distT="0" distB="0" distL="114300" distR="114300">
            <wp:extent cx="3627755" cy="4810125"/>
            <wp:effectExtent l="0" t="0" r="4445" b="31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6"/>
                    <a:stretch>
                      <a:fillRect/>
                    </a:stretch>
                  </pic:blipFill>
                  <pic:spPr>
                    <a:xfrm>
                      <a:off x="0" y="0"/>
                      <a:ext cx="3627755" cy="4810125"/>
                    </a:xfrm>
                    <a:prstGeom prst="rect">
                      <a:avLst/>
                    </a:prstGeom>
                    <a:noFill/>
                    <a:ln>
                      <a:noFill/>
                    </a:ln>
                  </pic:spPr>
                </pic:pic>
              </a:graphicData>
            </a:graphic>
          </wp:inline>
        </w:drawing>
      </w:r>
    </w:p>
    <w:p>
      <w:pPr>
        <w:keepNext w:val="0"/>
        <w:keepLines/>
        <w:pageBreakBefore w:val="0"/>
        <w:widowControl w:val="0"/>
        <w:kinsoku/>
        <w:wordWrap/>
        <w:overflowPunct/>
        <w:topLinePunct w:val="0"/>
        <w:autoSpaceDE/>
        <w:autoSpaceDN/>
        <w:bidi w:val="0"/>
        <w:adjustRightInd/>
        <w:snapToGrid/>
        <w:jc w:val="center"/>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图9： “十四五”时期西城区产业空间布局示意图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18" w:name="_Toc10734"/>
      <w:bookmarkStart w:id="219" w:name="_Toc17095"/>
      <w:bookmarkStart w:id="220" w:name="_Toc54859557"/>
      <w:bookmarkStart w:id="221" w:name="_Toc30507"/>
      <w:bookmarkStart w:id="222" w:name="_Toc14710"/>
      <w:bookmarkStart w:id="223" w:name="_Toc11793"/>
      <w:bookmarkStart w:id="224" w:name="_Toc31259"/>
      <w:bookmarkStart w:id="225" w:name="_Toc16811"/>
      <w:r>
        <w:rPr>
          <w:rFonts w:hint="eastAsia" w:ascii="楷体_GB2312" w:hAnsi="楷体_GB2312" w:eastAsia="楷体_GB2312" w:cs="楷体_GB2312"/>
          <w:color w:val="auto"/>
          <w:sz w:val="36"/>
          <w:szCs w:val="36"/>
          <w:lang w:val="en-US" w:eastAsia="zh-CN"/>
        </w:rPr>
        <w:t>（一）“一轴”：中轴线特色文化融合展示轴</w:t>
      </w:r>
      <w:bookmarkEnd w:id="218"/>
      <w:bookmarkEnd w:id="219"/>
      <w:bookmarkEnd w:id="220"/>
      <w:bookmarkEnd w:id="221"/>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Times New Roman" w:hAnsi="Times New Roman" w:eastAsia="仿宋_GB2312" w:cs="Times New Roman"/>
          <w:color w:val="auto"/>
          <w:sz w:val="36"/>
          <w:szCs w:val="36"/>
          <w:lang w:eastAsia="zh-CN"/>
        </w:rPr>
      </w:pPr>
      <w:r>
        <w:rPr>
          <w:rFonts w:hint="eastAsia" w:ascii="Times New Roman" w:hAnsi="Times New Roman" w:eastAsia="仿宋_GB2312" w:cs="Times New Roman"/>
          <w:color w:val="auto"/>
          <w:sz w:val="36"/>
          <w:szCs w:val="36"/>
          <w:lang w:val="en-US" w:eastAsia="zh-CN"/>
        </w:rPr>
        <w:t>以强化</w:t>
      </w:r>
      <w:r>
        <w:rPr>
          <w:rFonts w:hint="eastAsia" w:ascii="Times New Roman" w:hAnsi="Times New Roman" w:eastAsia="仿宋_GB2312" w:cs="Times New Roman"/>
          <w:b w:val="0"/>
          <w:color w:val="auto"/>
          <w:sz w:val="36"/>
          <w:szCs w:val="36"/>
        </w:rPr>
        <w:t>中轴线的空间秩序和统领地位</w:t>
      </w:r>
      <w:r>
        <w:rPr>
          <w:rFonts w:hint="eastAsia" w:ascii="Times New Roman" w:hAnsi="Times New Roman" w:eastAsia="仿宋_GB2312" w:cs="Times New Roman"/>
          <w:b w:val="0"/>
          <w:color w:val="auto"/>
          <w:sz w:val="36"/>
          <w:szCs w:val="36"/>
          <w:lang w:val="en-US" w:eastAsia="zh-CN"/>
        </w:rPr>
        <w:t>为主线，</w:t>
      </w:r>
      <w:r>
        <w:rPr>
          <w:rFonts w:hint="eastAsia" w:ascii="Times New Roman" w:hAnsi="Times New Roman" w:eastAsia="仿宋_GB2312" w:cs="Times New Roman"/>
          <w:color w:val="auto"/>
          <w:sz w:val="36"/>
          <w:szCs w:val="36"/>
        </w:rPr>
        <w:t>加快中轴线申遗保护</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坚持街区保护、更新利用和品质改善协调并重，</w:t>
      </w:r>
      <w:r>
        <w:rPr>
          <w:rFonts w:hint="default" w:ascii="Times New Roman" w:hAnsi="Times New Roman" w:eastAsia="仿宋_GB2312" w:cs="Times New Roman"/>
          <w:b w:val="0"/>
          <w:color w:val="auto"/>
          <w:sz w:val="36"/>
          <w:szCs w:val="36"/>
        </w:rPr>
        <w:t>扎实推进重要节点的腾退、修缮</w:t>
      </w:r>
      <w:r>
        <w:rPr>
          <w:rFonts w:hint="eastAsia" w:ascii="Times New Roman" w:hAnsi="Times New Roman" w:eastAsia="仿宋_GB2312" w:cs="Times New Roman"/>
          <w:b w:val="0"/>
          <w:color w:val="auto"/>
          <w:sz w:val="36"/>
          <w:szCs w:val="36"/>
          <w:lang w:eastAsia="zh-CN"/>
        </w:rPr>
        <w:t>，</w:t>
      </w:r>
      <w:r>
        <w:rPr>
          <w:rFonts w:ascii="Times New Roman" w:hAnsi="Times New Roman" w:eastAsia="仿宋_GB2312" w:cs="Times New Roman"/>
          <w:color w:val="auto"/>
          <w:sz w:val="36"/>
          <w:szCs w:val="36"/>
        </w:rPr>
        <w:t>纵深拓展可利用空间，优化文化传承、展示、体验</w:t>
      </w:r>
      <w:r>
        <w:rPr>
          <w:rFonts w:hint="eastAsia" w:ascii="Times New Roman" w:hAnsi="Times New Roman" w:eastAsia="仿宋_GB2312" w:cs="Times New Roman"/>
          <w:color w:val="auto"/>
          <w:sz w:val="36"/>
          <w:szCs w:val="36"/>
          <w:lang w:val="en-US" w:eastAsia="zh-CN"/>
        </w:rPr>
        <w:t>等融合功能和形态，</w:t>
      </w:r>
      <w:r>
        <w:rPr>
          <w:rFonts w:hint="eastAsia" w:ascii="Times New Roman" w:hAnsi="Times New Roman" w:eastAsia="仿宋_GB2312" w:cs="Times New Roman"/>
          <w:color w:val="auto"/>
          <w:sz w:val="36"/>
          <w:szCs w:val="36"/>
        </w:rPr>
        <w:t>讲好中轴线故事</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进一步彰显</w:t>
      </w:r>
      <w:r>
        <w:rPr>
          <w:rFonts w:hint="eastAsia" w:ascii="Times New Roman" w:hAnsi="Times New Roman" w:eastAsia="仿宋_GB2312" w:cs="Times New Roman"/>
          <w:b w:val="0"/>
          <w:color w:val="auto"/>
          <w:sz w:val="36"/>
          <w:szCs w:val="36"/>
        </w:rPr>
        <w:t>中轴线无与伦比的历史、文化和社会价值</w:t>
      </w:r>
      <w:r>
        <w:rPr>
          <w:rFonts w:hint="eastAsia" w:ascii="Times New Roman" w:hAnsi="Times New Roman" w:eastAsia="仿宋_GB2312" w:cs="Times New Roman"/>
          <w:b w:val="0"/>
          <w:color w:val="auto"/>
          <w:sz w:val="36"/>
          <w:szCs w:val="36"/>
          <w:lang w:eastAsia="zh-CN"/>
        </w:rPr>
        <w:t>，</w:t>
      </w:r>
      <w:r>
        <w:rPr>
          <w:rFonts w:ascii="Times New Roman" w:hAnsi="Times New Roman" w:eastAsia="仿宋_GB2312" w:cs="Times New Roman"/>
          <w:color w:val="auto"/>
          <w:sz w:val="36"/>
          <w:szCs w:val="36"/>
        </w:rPr>
        <w:t>展现中华文化魅力</w:t>
      </w:r>
      <w:r>
        <w:rPr>
          <w:rFonts w:hint="eastAsia" w:ascii="Times New Roman" w:hAnsi="Times New Roman" w:eastAsia="仿宋_GB2312" w:cs="Times New Roman"/>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什刹海-阜景街历史文化保护区</w:t>
      </w:r>
      <w:r>
        <w:rPr>
          <w:rFonts w:hint="eastAsia" w:ascii="仿宋_GB2312" w:hAnsi="仿宋_GB2312" w:eastAsia="仿宋_GB2312" w:cs="仿宋_GB2312"/>
          <w:color w:val="auto"/>
          <w:sz w:val="36"/>
          <w:szCs w:val="36"/>
        </w:rPr>
        <w:t>。以历史文化名城整体保护为核心，深度发掘历史文化遗产与资源，适度</w:t>
      </w:r>
      <w:r>
        <w:rPr>
          <w:rFonts w:hint="eastAsia" w:ascii="仿宋_GB2312" w:hAnsi="仿宋_GB2312" w:eastAsia="仿宋_GB2312" w:cs="仿宋_GB2312"/>
          <w:color w:val="auto"/>
          <w:sz w:val="36"/>
          <w:szCs w:val="36"/>
          <w:lang w:val="en-US" w:eastAsia="zh-CN"/>
        </w:rPr>
        <w:t>拓展</w:t>
      </w:r>
      <w:r>
        <w:rPr>
          <w:rFonts w:hint="eastAsia" w:ascii="仿宋_GB2312" w:hAnsi="仿宋_GB2312" w:eastAsia="仿宋_GB2312" w:cs="仿宋_GB2312"/>
          <w:color w:val="auto"/>
          <w:sz w:val="36"/>
          <w:szCs w:val="36"/>
        </w:rPr>
        <w:t>高附加值、高创新性的</w:t>
      </w:r>
      <w:r>
        <w:rPr>
          <w:rFonts w:hint="eastAsia" w:ascii="仿宋_GB2312" w:hAnsi="仿宋_GB2312" w:eastAsia="仿宋_GB2312" w:cs="仿宋_GB2312"/>
          <w:color w:val="auto"/>
          <w:sz w:val="36"/>
          <w:szCs w:val="36"/>
          <w:lang w:val="en-US" w:eastAsia="zh-CN"/>
        </w:rPr>
        <w:t>文化功能</w:t>
      </w:r>
      <w:r>
        <w:rPr>
          <w:rFonts w:hint="eastAsia" w:ascii="仿宋_GB2312" w:hAnsi="仿宋_GB2312" w:eastAsia="仿宋_GB2312" w:cs="仿宋_GB2312"/>
          <w:color w:val="auto"/>
          <w:sz w:val="36"/>
          <w:szCs w:val="36"/>
        </w:rPr>
        <w:t>，激发空间活力。依托完整院落的腾退改造和整体利用，在不破坏居住区原有平衡的前提下，引入艺术家工作室、设计师工作室、名人画社、文化艺术馆等</w:t>
      </w:r>
      <w:r>
        <w:rPr>
          <w:rFonts w:hint="eastAsia" w:ascii="仿宋_GB2312" w:hAnsi="仿宋_GB2312" w:eastAsia="仿宋_GB2312" w:cs="仿宋_GB2312"/>
          <w:color w:val="auto"/>
          <w:sz w:val="36"/>
          <w:szCs w:val="36"/>
          <w:lang w:val="en-US" w:eastAsia="zh-CN"/>
        </w:rPr>
        <w:t>规模适中</w:t>
      </w:r>
      <w:r>
        <w:rPr>
          <w:rFonts w:hint="eastAsia" w:ascii="仿宋_GB2312" w:hAnsi="仿宋_GB2312" w:eastAsia="仿宋_GB2312" w:cs="仿宋_GB2312"/>
          <w:color w:val="auto"/>
          <w:sz w:val="36"/>
          <w:szCs w:val="36"/>
        </w:rPr>
        <w:t>的功能空间，打造北京老城复兴样本。大力改善民生服务品质，合理配置居住、商业、休闲和公共服务空间，降低人口密度、旅游密度，展现老北京胡同文化。</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大栅栏-琉璃厂历史文化街区。</w:t>
      </w:r>
      <w:r>
        <w:rPr>
          <w:rFonts w:hint="eastAsia" w:ascii="仿宋_GB2312" w:hAnsi="仿宋_GB2312" w:eastAsia="仿宋_GB2312" w:cs="仿宋_GB2312"/>
          <w:color w:val="auto"/>
          <w:sz w:val="36"/>
          <w:szCs w:val="36"/>
        </w:rPr>
        <w:t>坚持风貌保护和文化传承并重，依托大量的会馆遗迹与历史遗存资源，加强部分具备条件的空间改造利用，引入适宜规模的特色文化体验馆、传统艺术空间、非遗文化活动等演艺与展演场所，焕发历史文化街区活力。发挥品牌商业项目的带动效应，优化文商旅融合型业态布局，集聚一批精品旗舰店、品牌首店、概念店、买手店，</w:t>
      </w:r>
      <w:r>
        <w:rPr>
          <w:rFonts w:hint="eastAsia" w:ascii="仿宋_GB2312" w:hAnsi="仿宋_GB2312" w:eastAsia="仿宋_GB2312" w:cs="仿宋_GB2312"/>
          <w:color w:val="auto"/>
          <w:sz w:val="36"/>
          <w:szCs w:val="36"/>
          <w:lang w:val="en-US" w:eastAsia="zh-CN"/>
        </w:rPr>
        <w:t>布局一批“小而美”文化消费场景，</w:t>
      </w:r>
      <w:r>
        <w:rPr>
          <w:rFonts w:hint="eastAsia" w:ascii="仿宋_GB2312" w:hAnsi="仿宋_GB2312" w:eastAsia="仿宋_GB2312" w:cs="仿宋_GB2312"/>
          <w:color w:val="auto"/>
          <w:sz w:val="36"/>
          <w:szCs w:val="36"/>
        </w:rPr>
        <w:t>延伸文化</w:t>
      </w:r>
      <w:r>
        <w:rPr>
          <w:rFonts w:hint="eastAsia" w:ascii="仿宋_GB2312" w:hAnsi="仿宋_GB2312" w:eastAsia="仿宋_GB2312" w:cs="仿宋_GB2312"/>
          <w:color w:val="auto"/>
          <w:sz w:val="36"/>
          <w:szCs w:val="36"/>
          <w:lang w:val="en-US" w:eastAsia="zh-CN"/>
        </w:rPr>
        <w:t>消费</w:t>
      </w:r>
      <w:r>
        <w:rPr>
          <w:rFonts w:hint="eastAsia" w:ascii="仿宋_GB2312" w:hAnsi="仿宋_GB2312" w:eastAsia="仿宋_GB2312" w:cs="仿宋_GB2312"/>
          <w:color w:val="auto"/>
          <w:sz w:val="36"/>
          <w:szCs w:val="36"/>
        </w:rPr>
        <w:t>链条，打造北京城市文化新地标</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持续实施街区更新计划，以</w:t>
      </w:r>
      <w:r>
        <w:rPr>
          <w:rFonts w:hint="eastAsia" w:ascii="仿宋_GB2312" w:hAnsi="仿宋_GB2312" w:eastAsia="仿宋_GB2312" w:cs="仿宋_GB2312"/>
          <w:color w:val="auto"/>
          <w:sz w:val="36"/>
          <w:szCs w:val="36"/>
          <w:lang w:val="en-US" w:eastAsia="zh-CN"/>
        </w:rPr>
        <w:t>提升</w:t>
      </w:r>
      <w:r>
        <w:rPr>
          <w:rFonts w:hint="eastAsia" w:ascii="仿宋_GB2312" w:hAnsi="仿宋_GB2312" w:eastAsia="仿宋_GB2312" w:cs="仿宋_GB2312"/>
          <w:color w:val="auto"/>
          <w:sz w:val="36"/>
          <w:szCs w:val="36"/>
        </w:rPr>
        <w:t>居民生活品质为核心，加强老旧建筑保护修缮和综合城市环境整治，营造和谐宜居新空间。</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天桥演艺区。</w:t>
      </w:r>
      <w:r>
        <w:rPr>
          <w:rFonts w:hint="eastAsia" w:ascii="仿宋_GB2312" w:hAnsi="仿宋_GB2312" w:eastAsia="仿宋_GB2312" w:cs="仿宋_GB2312"/>
          <w:color w:val="auto"/>
          <w:sz w:val="36"/>
          <w:szCs w:val="36"/>
        </w:rPr>
        <w:t>落实核心区控规的发展定位，挖掘文化演艺资源集聚优势，巩固文化</w:t>
      </w:r>
      <w:r>
        <w:rPr>
          <w:rFonts w:hint="eastAsia" w:ascii="仿宋_GB2312" w:hAnsi="仿宋_GB2312" w:eastAsia="仿宋_GB2312" w:cs="仿宋_GB2312"/>
          <w:color w:val="auto"/>
          <w:sz w:val="36"/>
          <w:szCs w:val="36"/>
          <w:lang w:eastAsia="zh-CN"/>
        </w:rPr>
        <w:t>演艺</w:t>
      </w:r>
      <w:r>
        <w:rPr>
          <w:rFonts w:hint="eastAsia" w:ascii="仿宋_GB2312" w:hAnsi="仿宋_GB2312" w:eastAsia="仿宋_GB2312" w:cs="仿宋_GB2312"/>
          <w:color w:val="auto"/>
          <w:sz w:val="36"/>
          <w:szCs w:val="36"/>
        </w:rPr>
        <w:t>产业特色，拓展文化体验、文化创意、文化商务、文化展示功能，打造具有首都风范、古都风韵、时代风貌的首都演艺核心区。坚持“保护、传承、更新”有机统一，推动香厂街区重点项目改造提升，完善演艺文化生态，塑造有活力、有魅力的街区环境，成为老城复兴的文化金名片。持续推动天桥“艺巢”行动计划，梳理、挖掘和利用历史文化资源，以文化传承创新为街区更新赋能，展示独特的文化魅力与时代光芒。</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26" w:name="_Toc9617"/>
      <w:bookmarkStart w:id="227" w:name="_Toc15223"/>
      <w:bookmarkStart w:id="228" w:name="_Toc54859558"/>
      <w:bookmarkStart w:id="229" w:name="_Toc9667"/>
      <w:bookmarkStart w:id="230" w:name="_Toc18582"/>
      <w:bookmarkStart w:id="231" w:name="_Toc1182"/>
      <w:bookmarkStart w:id="232" w:name="_Toc9492"/>
      <w:bookmarkStart w:id="233" w:name="_Toc9171"/>
      <w:r>
        <w:rPr>
          <w:rFonts w:hint="eastAsia" w:ascii="楷体_GB2312" w:hAnsi="楷体_GB2312" w:eastAsia="楷体_GB2312" w:cs="楷体_GB2312"/>
          <w:color w:val="auto"/>
          <w:sz w:val="36"/>
          <w:szCs w:val="36"/>
          <w:lang w:val="en-US" w:eastAsia="zh-CN"/>
        </w:rPr>
        <w:t>（二）“双核”：两大产业高质量发展</w:t>
      </w:r>
      <w:bookmarkEnd w:id="226"/>
      <w:bookmarkEnd w:id="227"/>
      <w:bookmarkEnd w:id="228"/>
      <w:bookmarkEnd w:id="229"/>
      <w:bookmarkEnd w:id="230"/>
      <w:bookmarkEnd w:id="231"/>
      <w:bookmarkEnd w:id="232"/>
      <w:bookmarkEnd w:id="233"/>
      <w:r>
        <w:rPr>
          <w:rFonts w:hint="eastAsia" w:ascii="楷体_GB2312" w:hAnsi="楷体_GB2312" w:eastAsia="楷体_GB2312" w:cs="楷体_GB2312"/>
          <w:color w:val="auto"/>
          <w:sz w:val="36"/>
          <w:szCs w:val="36"/>
          <w:lang w:val="en-US" w:eastAsia="zh-CN"/>
        </w:rPr>
        <w:t>核心区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both"/>
        <w:textAlignment w:val="auto"/>
        <w:outlineLvl w:val="9"/>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充分挖掘金融和科技资源优势，突出金融街、金科新区的引领作用，以国际化、高端化、融合化为导向，强化国家金融管理中心功能，推动金融科技创新发展，持续释放要素活力和动能，为产业高质量发展提供强劲支撑。</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eastAsia="zh-CN"/>
        </w:rPr>
      </w:pPr>
      <w:r>
        <w:rPr>
          <w:rFonts w:hint="eastAsia" w:ascii="仿宋_GB2312" w:hAnsi="仿宋_GB2312" w:eastAsia="仿宋_GB2312" w:cs="仿宋_GB2312"/>
          <w:b/>
          <w:bCs w:val="0"/>
          <w:color w:val="auto"/>
          <w:sz w:val="36"/>
          <w:szCs w:val="36"/>
          <w:highlight w:val="none"/>
          <w:lang w:val="en-US" w:eastAsia="zh-CN"/>
        </w:rPr>
        <w:t>1.</w:t>
      </w:r>
      <w:r>
        <w:rPr>
          <w:rFonts w:hint="eastAsia" w:ascii="仿宋_GB2312" w:hAnsi="仿宋_GB2312" w:eastAsia="仿宋_GB2312" w:cs="仿宋_GB2312"/>
          <w:b/>
          <w:bCs w:val="0"/>
          <w:color w:val="auto"/>
          <w:sz w:val="36"/>
          <w:szCs w:val="36"/>
          <w:highlight w:val="none"/>
        </w:rPr>
        <w:t>金融</w:t>
      </w:r>
      <w:r>
        <w:rPr>
          <w:rFonts w:hint="eastAsia" w:ascii="仿宋_GB2312" w:hAnsi="仿宋_GB2312" w:eastAsia="仿宋_GB2312" w:cs="仿宋_GB2312"/>
          <w:b/>
          <w:bCs w:val="0"/>
          <w:color w:val="auto"/>
          <w:sz w:val="36"/>
          <w:szCs w:val="36"/>
          <w:highlight w:val="none"/>
          <w:lang w:val="en-US" w:eastAsia="zh-CN"/>
        </w:rPr>
        <w:t>街</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以金融街为核心，向西单商业区及周边疏解腾退空间辐射拓展，推动金融、商务、商业功能深度融合，完善产业生态配套体系，增强对高端金融商务要素的承载力，打造具有国际影响力的金融</w:t>
      </w:r>
      <w:r>
        <w:rPr>
          <w:rFonts w:hint="eastAsia" w:ascii="仿宋_GB2312" w:hAnsi="仿宋_GB2312" w:eastAsia="仿宋_GB2312" w:cs="仿宋_GB2312"/>
          <w:color w:val="auto"/>
          <w:sz w:val="36"/>
          <w:szCs w:val="36"/>
          <w:lang w:eastAsia="zh-CN"/>
        </w:rPr>
        <w:t>管理</w:t>
      </w:r>
      <w:r>
        <w:rPr>
          <w:rFonts w:hint="eastAsia" w:ascii="仿宋_GB2312" w:hAnsi="仿宋_GB2312" w:eastAsia="仿宋_GB2312" w:cs="仿宋_GB2312"/>
          <w:color w:val="auto"/>
          <w:sz w:val="36"/>
          <w:szCs w:val="36"/>
        </w:rPr>
        <w:t>中心。</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 w:eastAsia="仿宋_GB2312" w:cs="Times New Roman"/>
          <w:b w:val="0"/>
          <w:color w:val="auto"/>
          <w:sz w:val="36"/>
          <w:szCs w:val="36"/>
          <w:lang w:val="en-US" w:eastAsia="zh-CN"/>
        </w:rPr>
      </w:pPr>
      <w:r>
        <w:rPr>
          <w:rFonts w:hint="eastAsia" w:ascii="仿宋_GB2312" w:hAnsi="仿宋_GB2312" w:eastAsia="仿宋_GB2312" w:cs="仿宋_GB2312"/>
          <w:b/>
          <w:color w:val="auto"/>
          <w:sz w:val="36"/>
          <w:szCs w:val="36"/>
          <w:lang w:val="en-US" w:eastAsia="zh-CN"/>
        </w:rPr>
        <w:t>彰显街区国际服务品质。</w:t>
      </w:r>
      <w:r>
        <w:rPr>
          <w:rFonts w:hint="eastAsia" w:ascii="仿宋_GB2312" w:hAnsi="仿宋_GB2312" w:eastAsia="仿宋_GB2312" w:cs="仿宋_GB2312"/>
          <w:color w:val="auto"/>
          <w:sz w:val="36"/>
          <w:szCs w:val="36"/>
        </w:rPr>
        <w:t>持续实施金融街品质提升专项行动</w:t>
      </w:r>
      <w:r>
        <w:rPr>
          <w:rFonts w:hint="eastAsia" w:ascii="仿宋_GB2312" w:hAnsi="仿宋_GB2312" w:eastAsia="仿宋_GB2312" w:cs="仿宋_GB2312"/>
          <w:color w:val="auto"/>
          <w:sz w:val="36"/>
          <w:szCs w:val="36"/>
          <w:lang w:eastAsia="zh-CN"/>
        </w:rPr>
        <w:t>，</w:t>
      </w:r>
      <w:r>
        <w:rPr>
          <w:rFonts w:hint="eastAsia" w:ascii="仿宋_GB2312" w:hAnsi="仿宋" w:eastAsia="仿宋_GB2312"/>
          <w:sz w:val="36"/>
          <w:szCs w:val="36"/>
        </w:rPr>
        <w:t>加强智慧基础设施建设</w:t>
      </w:r>
      <w:r>
        <w:rPr>
          <w:rFonts w:hint="eastAsia" w:ascii="仿宋_GB2312" w:hAnsi="仿宋" w:eastAsia="仿宋_GB2312"/>
          <w:sz w:val="36"/>
          <w:szCs w:val="36"/>
          <w:lang w:eastAsia="zh-CN"/>
        </w:rPr>
        <w:t>，</w:t>
      </w:r>
      <w:r>
        <w:rPr>
          <w:rFonts w:hint="eastAsia" w:ascii="仿宋_GB2312" w:hAnsi="仿宋" w:eastAsia="仿宋_GB2312"/>
          <w:sz w:val="36"/>
          <w:szCs w:val="36"/>
          <w:lang w:val="en-US" w:eastAsia="zh-CN"/>
        </w:rPr>
        <w:t>实现</w:t>
      </w:r>
      <w:r>
        <w:rPr>
          <w:rFonts w:hint="eastAsia" w:ascii="仿宋_GB2312" w:hAnsi="仿宋" w:eastAsia="仿宋_GB2312"/>
          <w:sz w:val="36"/>
          <w:szCs w:val="36"/>
        </w:rPr>
        <w:t>与西城“城市大脑”连接互通，</w:t>
      </w:r>
      <w:r>
        <w:rPr>
          <w:rFonts w:hint="eastAsia" w:ascii="仿宋_GB2312" w:hAnsi="仿宋" w:eastAsia="仿宋_GB2312"/>
          <w:sz w:val="36"/>
          <w:szCs w:val="36"/>
          <w:lang w:val="en-US" w:eastAsia="zh-CN"/>
        </w:rPr>
        <w:t>推动街区</w:t>
      </w:r>
      <w:r>
        <w:rPr>
          <w:rFonts w:hint="eastAsia" w:ascii="仿宋_GB2312" w:hAnsi="仿宋" w:eastAsia="仿宋_GB2312"/>
          <w:sz w:val="36"/>
          <w:szCs w:val="36"/>
        </w:rPr>
        <w:t>精细化治理升级</w:t>
      </w:r>
      <w:r>
        <w:rPr>
          <w:rFonts w:hint="eastAsia" w:ascii="仿宋_GB2312" w:hAnsi="仿宋" w:eastAsia="仿宋_GB2312"/>
          <w:sz w:val="36"/>
          <w:szCs w:val="36"/>
          <w:lang w:eastAsia="zh-CN"/>
        </w:rPr>
        <w:t>。</w:t>
      </w:r>
      <w:r>
        <w:rPr>
          <w:rFonts w:hint="eastAsia" w:ascii="仿宋_GB2312" w:hAnsi="仿宋" w:eastAsia="仿宋_GB2312" w:cs="Times New Roman"/>
          <w:b w:val="0"/>
          <w:color w:val="auto"/>
          <w:sz w:val="36"/>
          <w:szCs w:val="36"/>
        </w:rPr>
        <w:t>研究</w:t>
      </w:r>
      <w:r>
        <w:rPr>
          <w:rFonts w:hint="eastAsia" w:ascii="仿宋_GB2312" w:hAnsi="仿宋" w:eastAsia="仿宋_GB2312" w:cs="Times New Roman"/>
          <w:b w:val="0"/>
          <w:sz w:val="36"/>
          <w:szCs w:val="36"/>
          <w:lang w:val="en-US" w:eastAsia="zh-CN"/>
        </w:rPr>
        <w:t>构建</w:t>
      </w:r>
      <w:r>
        <w:rPr>
          <w:rFonts w:hint="eastAsia" w:ascii="仿宋_GB2312" w:hAnsi="仿宋" w:eastAsia="仿宋_GB2312" w:cs="Times New Roman"/>
          <w:b w:val="0"/>
          <w:color w:val="auto"/>
          <w:sz w:val="36"/>
          <w:szCs w:val="36"/>
        </w:rPr>
        <w:t>“五A写字楼”物业服务体系，</w:t>
      </w:r>
      <w:r>
        <w:rPr>
          <w:rFonts w:hint="eastAsia" w:ascii="仿宋_GB2312" w:hAnsi="仿宋" w:eastAsia="仿宋_GB2312" w:cs="Times New Roman"/>
          <w:b w:val="0"/>
          <w:sz w:val="36"/>
          <w:szCs w:val="36"/>
          <w:lang w:val="en-US" w:eastAsia="zh-CN"/>
        </w:rPr>
        <w:t>细化不同类型的服务标准，全力打造“智慧楼宇”“健康楼宇”“零碳大厦”，形成一批标杆楼宇项目。</w:t>
      </w:r>
      <w:r>
        <w:rPr>
          <w:rFonts w:hint="eastAsia" w:ascii="仿宋_GB2312" w:hAnsi="仿宋" w:eastAsia="仿宋_GB2312"/>
          <w:sz w:val="36"/>
          <w:szCs w:val="36"/>
        </w:rPr>
        <w:t>发挥“四位一体”服务机制优势，</w:t>
      </w:r>
      <w:r>
        <w:rPr>
          <w:rFonts w:hint="eastAsia" w:ascii="仿宋_GB2312" w:hAnsi="仿宋" w:eastAsia="仿宋_GB2312"/>
          <w:sz w:val="36"/>
          <w:szCs w:val="36"/>
          <w:lang w:val="en-US" w:eastAsia="zh-CN"/>
        </w:rPr>
        <w:t>持续</w:t>
      </w:r>
      <w:r>
        <w:rPr>
          <w:rFonts w:hint="eastAsia" w:ascii="仿宋_GB2312" w:hAnsi="仿宋" w:eastAsia="仿宋_GB2312"/>
          <w:sz w:val="36"/>
          <w:szCs w:val="36"/>
        </w:rPr>
        <w:t>深化“6R”服务体系</w:t>
      </w:r>
      <w:r>
        <w:rPr>
          <w:rFonts w:hint="eastAsia" w:ascii="仿宋_GB2312" w:hAnsi="仿宋" w:eastAsia="仿宋_GB2312"/>
          <w:sz w:val="36"/>
          <w:szCs w:val="36"/>
          <w:lang w:eastAsia="zh-CN"/>
        </w:rPr>
        <w:t>，</w:t>
      </w:r>
      <w:r>
        <w:rPr>
          <w:rFonts w:hint="eastAsia" w:ascii="仿宋_GB2312" w:hAnsi="仿宋" w:eastAsia="仿宋_GB2312"/>
          <w:sz w:val="36"/>
          <w:szCs w:val="36"/>
        </w:rPr>
        <w:t>多角度拓展服务形态</w:t>
      </w:r>
      <w:r>
        <w:rPr>
          <w:rFonts w:hint="eastAsia" w:ascii="仿宋_GB2312" w:hAnsi="仿宋" w:eastAsia="仿宋_GB2312"/>
          <w:sz w:val="36"/>
          <w:szCs w:val="36"/>
          <w:lang w:eastAsia="zh-CN"/>
        </w:rPr>
        <w:t>，</w:t>
      </w:r>
      <w:r>
        <w:rPr>
          <w:rFonts w:hint="eastAsia" w:ascii="仿宋_GB2312" w:hAnsi="仿宋" w:eastAsia="仿宋_GB2312"/>
          <w:sz w:val="36"/>
          <w:szCs w:val="36"/>
        </w:rPr>
        <w:t>优化金融街软环境</w:t>
      </w:r>
      <w:r>
        <w:rPr>
          <w:rFonts w:hint="eastAsia" w:ascii="仿宋_GB2312" w:hAnsi="仿宋" w:eastAsia="仿宋_GB2312"/>
          <w:sz w:val="36"/>
          <w:szCs w:val="36"/>
          <w:lang w:eastAsia="zh-CN"/>
        </w:rPr>
        <w:t>，</w:t>
      </w:r>
      <w:r>
        <w:rPr>
          <w:rFonts w:hint="eastAsia" w:ascii="仿宋_GB2312" w:hAnsi="仿宋" w:eastAsia="仿宋_GB2312"/>
          <w:sz w:val="36"/>
          <w:szCs w:val="36"/>
        </w:rPr>
        <w:t>营造良好</w:t>
      </w:r>
      <w:r>
        <w:rPr>
          <w:rFonts w:hint="eastAsia" w:ascii="仿宋_GB2312" w:hAnsi="仿宋" w:eastAsia="仿宋_GB2312"/>
          <w:sz w:val="36"/>
          <w:szCs w:val="36"/>
          <w:lang w:val="en-US" w:eastAsia="zh-CN"/>
        </w:rPr>
        <w:t>的</w:t>
      </w:r>
      <w:r>
        <w:rPr>
          <w:rFonts w:hint="eastAsia" w:ascii="仿宋_GB2312" w:hAnsi="仿宋" w:eastAsia="仿宋_GB2312"/>
          <w:sz w:val="36"/>
          <w:szCs w:val="36"/>
        </w:rPr>
        <w:t>金融</w:t>
      </w:r>
      <w:r>
        <w:rPr>
          <w:rFonts w:hint="eastAsia" w:ascii="仿宋_GB2312" w:hAnsi="仿宋" w:eastAsia="仿宋_GB2312"/>
          <w:sz w:val="36"/>
          <w:szCs w:val="36"/>
          <w:lang w:val="en-US" w:eastAsia="zh-CN"/>
        </w:rPr>
        <w:t>发展</w:t>
      </w:r>
      <w:r>
        <w:rPr>
          <w:rFonts w:hint="eastAsia" w:ascii="仿宋_GB2312" w:hAnsi="仿宋" w:eastAsia="仿宋_GB2312"/>
          <w:sz w:val="36"/>
          <w:szCs w:val="36"/>
        </w:rPr>
        <w:t>生态</w:t>
      </w:r>
      <w:r>
        <w:rPr>
          <w:rFonts w:hint="eastAsia" w:ascii="仿宋_GB2312" w:hAnsi="仿宋" w:eastAsia="仿宋_GB2312"/>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提升金融商务功能</w:t>
      </w:r>
      <w:r>
        <w:rPr>
          <w:rFonts w:hint="eastAsia" w:ascii="仿宋_GB2312" w:hAnsi="仿宋_GB2312" w:eastAsia="仿宋_GB2312" w:cs="仿宋_GB2312"/>
          <w:b/>
          <w:color w:val="auto"/>
          <w:sz w:val="36"/>
          <w:szCs w:val="36"/>
          <w:lang w:val="en-US" w:eastAsia="zh-CN"/>
        </w:rPr>
        <w:t>布局</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color w:val="auto"/>
          <w:sz w:val="36"/>
          <w:szCs w:val="36"/>
          <w:lang w:val="en-US" w:eastAsia="zh-CN"/>
        </w:rPr>
        <w:t>大力实施城市更新计划</w:t>
      </w:r>
      <w:r>
        <w:rPr>
          <w:rFonts w:hint="eastAsia" w:ascii="仿宋_GB2312" w:hAnsi="仿宋_GB2312" w:eastAsia="仿宋_GB2312" w:cs="仿宋_GB2312"/>
          <w:color w:val="auto"/>
          <w:sz w:val="36"/>
          <w:szCs w:val="36"/>
        </w:rPr>
        <w:t>，加强空间资源整合，引导具有一定规模和利用条件的空间改造提升，重点布局生活、文化、休闲、生态等高端配套设施，营造宜商宜业的</w:t>
      </w:r>
      <w:r>
        <w:rPr>
          <w:rFonts w:hint="eastAsia" w:ascii="仿宋_GB2312" w:hAnsi="仿宋_GB2312" w:eastAsia="仿宋_GB2312" w:cs="仿宋_GB2312"/>
          <w:color w:val="auto"/>
          <w:sz w:val="36"/>
          <w:szCs w:val="36"/>
          <w:lang w:val="en-US" w:eastAsia="zh-CN"/>
        </w:rPr>
        <w:t>国际一流</w:t>
      </w:r>
      <w:r>
        <w:rPr>
          <w:rFonts w:hint="eastAsia" w:ascii="仿宋_GB2312" w:hAnsi="仿宋_GB2312" w:eastAsia="仿宋_GB2312" w:cs="仿宋_GB2312"/>
          <w:color w:val="auto"/>
          <w:sz w:val="36"/>
          <w:szCs w:val="36"/>
        </w:rPr>
        <w:t>商务形象</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吸引知名专业服务机构集聚，支持举办高能级行业论坛，开展</w:t>
      </w:r>
      <w:r>
        <w:rPr>
          <w:rFonts w:hint="eastAsia" w:ascii="仿宋_GB2312" w:hAnsi="仿宋_GB2312" w:eastAsia="仿宋_GB2312" w:cs="仿宋_GB2312"/>
          <w:color w:val="auto"/>
          <w:sz w:val="36"/>
          <w:szCs w:val="36"/>
          <w:lang w:val="en-US" w:eastAsia="zh-CN"/>
        </w:rPr>
        <w:t>高层次商务交流</w:t>
      </w:r>
      <w:r>
        <w:rPr>
          <w:rFonts w:hint="eastAsia" w:ascii="仿宋_GB2312" w:hAnsi="仿宋_GB2312" w:eastAsia="仿宋_GB2312" w:cs="仿宋_GB2312"/>
          <w:color w:val="auto"/>
          <w:sz w:val="36"/>
          <w:szCs w:val="36"/>
        </w:rPr>
        <w:t>活动，强化对金融业发展的</w:t>
      </w:r>
      <w:r>
        <w:rPr>
          <w:rFonts w:hint="eastAsia" w:ascii="仿宋_GB2312" w:hAnsi="仿宋_GB2312" w:eastAsia="仿宋_GB2312" w:cs="仿宋_GB2312"/>
          <w:color w:val="auto"/>
          <w:sz w:val="36"/>
          <w:szCs w:val="36"/>
          <w:lang w:val="en-US" w:eastAsia="zh-CN"/>
        </w:rPr>
        <w:t>商务</w:t>
      </w:r>
      <w:r>
        <w:rPr>
          <w:rFonts w:hint="eastAsia" w:ascii="仿宋_GB2312" w:hAnsi="仿宋_GB2312" w:eastAsia="仿宋_GB2312" w:cs="仿宋_GB2312"/>
          <w:color w:val="auto"/>
          <w:sz w:val="36"/>
          <w:szCs w:val="36"/>
        </w:rPr>
        <w:t>支撑。大力发展金融信息服务，充分发挥国际知名信息发布机构和专业媒体作用，探索公共展示终端应用，动态展示实时财经金融信息、金融市场行情，营造高水平、专业化商务氛围，彰显金融商务品质。</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加强区域</w:t>
      </w:r>
      <w:r>
        <w:rPr>
          <w:rFonts w:hint="eastAsia" w:ascii="仿宋_GB2312" w:hAnsi="仿宋_GB2312" w:eastAsia="仿宋_GB2312" w:cs="仿宋_GB2312"/>
          <w:b/>
          <w:color w:val="auto"/>
          <w:sz w:val="36"/>
          <w:szCs w:val="36"/>
          <w:lang w:val="en-US" w:eastAsia="zh-CN"/>
        </w:rPr>
        <w:t>空间</w:t>
      </w:r>
      <w:r>
        <w:rPr>
          <w:rFonts w:hint="eastAsia" w:ascii="仿宋_GB2312" w:hAnsi="仿宋_GB2312" w:eastAsia="仿宋_GB2312" w:cs="仿宋_GB2312"/>
          <w:b/>
          <w:color w:val="auto"/>
          <w:sz w:val="36"/>
          <w:szCs w:val="36"/>
        </w:rPr>
        <w:t>统筹规划。</w:t>
      </w:r>
      <w:r>
        <w:rPr>
          <w:rFonts w:hint="eastAsia" w:ascii="仿宋_GB2312" w:hAnsi="仿宋_GB2312" w:eastAsia="仿宋_GB2312" w:cs="仿宋_GB2312"/>
          <w:color w:val="auto"/>
          <w:sz w:val="36"/>
          <w:szCs w:val="36"/>
        </w:rPr>
        <w:t>积极争取市级支持，做好金融街与西单商业区空间统筹规划，加强一体化城市设计，打通街区联系通道，明确不同片区的功能定位，提升空间利用的延展性，形成产业有机配套、功能高度融合的互补共生发展格局。</w:t>
      </w:r>
      <w:r>
        <w:rPr>
          <w:rFonts w:hint="eastAsia" w:ascii="仿宋_GB2312" w:hAnsi="仿宋_GB2312" w:eastAsia="仿宋_GB2312" w:cs="仿宋_GB2312"/>
          <w:color w:val="auto"/>
          <w:sz w:val="36"/>
          <w:szCs w:val="36"/>
          <w:lang w:val="en-US" w:eastAsia="zh-CN"/>
        </w:rPr>
        <w:t>推动金融街周边</w:t>
      </w:r>
      <w:r>
        <w:rPr>
          <w:rFonts w:hint="eastAsia" w:ascii="仿宋_GB2312" w:hAnsi="仿宋_GB2312" w:eastAsia="仿宋_GB2312" w:cs="仿宋_GB2312"/>
          <w:color w:val="auto"/>
          <w:sz w:val="36"/>
          <w:szCs w:val="36"/>
        </w:rPr>
        <w:t>老旧空间改造利用，积极承接与国家金融管理中心功能密切相关的金融基础设施、</w:t>
      </w:r>
      <w:r>
        <w:rPr>
          <w:rFonts w:hint="eastAsia" w:ascii="仿宋_GB2312" w:hAnsi="仿宋_GB2312" w:eastAsia="仿宋_GB2312" w:cs="仿宋_GB2312"/>
          <w:color w:val="auto"/>
          <w:sz w:val="36"/>
          <w:szCs w:val="36"/>
          <w:lang w:val="en-US" w:eastAsia="zh-CN"/>
        </w:rPr>
        <w:t>重大金融平台</w:t>
      </w:r>
      <w:r>
        <w:rPr>
          <w:rFonts w:hint="eastAsia" w:ascii="仿宋_GB2312" w:hAnsi="仿宋_GB2312" w:eastAsia="仿宋_GB2312" w:cs="仿宋_GB2312"/>
          <w:color w:val="auto"/>
          <w:sz w:val="36"/>
          <w:szCs w:val="36"/>
        </w:rPr>
        <w:t>入驻，拓展金融街发展新空间。</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r>
        <w:rPr>
          <w:rFonts w:hint="eastAsia" w:ascii="仿宋_GB2312" w:hAnsi="仿宋_GB2312" w:eastAsia="仿宋_GB2312" w:cs="仿宋_GB2312"/>
          <w:b/>
          <w:bCs w:val="0"/>
          <w:color w:val="auto"/>
          <w:sz w:val="36"/>
          <w:szCs w:val="36"/>
          <w:highlight w:val="none"/>
          <w:lang w:val="en-US" w:eastAsia="zh-CN"/>
        </w:rPr>
        <w:t>2.金科新区核心区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落实</w:t>
      </w:r>
      <w:r>
        <w:rPr>
          <w:rFonts w:hint="eastAsia" w:ascii="仿宋_GB2312" w:hAnsi="仿宋_GB2312" w:eastAsia="仿宋_GB2312" w:cs="仿宋_GB2312"/>
          <w:color w:val="auto"/>
          <w:sz w:val="36"/>
          <w:szCs w:val="36"/>
          <w:lang w:val="en-US" w:eastAsia="zh-CN"/>
        </w:rPr>
        <w:t>国家级</w:t>
      </w:r>
      <w:r>
        <w:rPr>
          <w:rFonts w:hint="eastAsia" w:ascii="仿宋_GB2312" w:hAnsi="仿宋_GB2312" w:eastAsia="仿宋_GB2312" w:cs="仿宋_GB2312"/>
          <w:color w:val="auto"/>
          <w:sz w:val="36"/>
          <w:szCs w:val="36"/>
        </w:rPr>
        <w:t>金融科技示范区建设定位，以北展地区为核心，加强腾退空间整合利用，培育特色金融科技与专业服务集群，构建“产学研用资”金融科技生态，辐射带动德胜</w:t>
      </w:r>
      <w:r>
        <w:rPr>
          <w:rFonts w:hint="eastAsia" w:ascii="仿宋_GB2312" w:hAnsi="仿宋_GB2312" w:eastAsia="仿宋_GB2312" w:cs="仿宋_GB2312"/>
          <w:color w:val="auto"/>
          <w:sz w:val="36"/>
          <w:szCs w:val="36"/>
          <w:lang w:eastAsia="zh-CN"/>
        </w:rPr>
        <w:t>地区</w:t>
      </w:r>
      <w:r>
        <w:rPr>
          <w:rFonts w:hint="eastAsia" w:ascii="仿宋_GB2312" w:hAnsi="仿宋_GB2312" w:eastAsia="仿宋_GB2312" w:cs="仿宋_GB2312"/>
          <w:color w:val="auto"/>
          <w:sz w:val="36"/>
          <w:szCs w:val="36"/>
        </w:rPr>
        <w:t>、广安地区发展，建设具有全球影响力的金融科技中心。</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加快核心区</w:t>
      </w:r>
      <w:r>
        <w:rPr>
          <w:rFonts w:hint="eastAsia" w:ascii="仿宋_GB2312" w:hAnsi="仿宋_GB2312" w:eastAsia="仿宋_GB2312" w:cs="仿宋_GB2312"/>
          <w:b/>
          <w:color w:val="auto"/>
          <w:sz w:val="36"/>
          <w:szCs w:val="36"/>
          <w:lang w:val="en-US" w:eastAsia="zh-CN"/>
        </w:rPr>
        <w:t>空间规划</w:t>
      </w:r>
      <w:r>
        <w:rPr>
          <w:rFonts w:hint="eastAsia" w:ascii="仿宋_GB2312" w:hAnsi="仿宋_GB2312" w:eastAsia="仿宋_GB2312" w:cs="仿宋_GB2312"/>
          <w:b/>
          <w:color w:val="auto"/>
          <w:sz w:val="36"/>
          <w:szCs w:val="36"/>
        </w:rPr>
        <w:t>建设。</w:t>
      </w:r>
      <w:r>
        <w:rPr>
          <w:rFonts w:hint="eastAsia" w:ascii="仿宋_GB2312" w:hAnsi="仿宋_GB2312" w:eastAsia="仿宋_GB2312" w:cs="仿宋_GB2312"/>
          <w:b w:val="0"/>
          <w:bCs/>
          <w:color w:val="auto"/>
          <w:sz w:val="36"/>
          <w:szCs w:val="36"/>
        </w:rPr>
        <w:t>加强北展地区疏解空间整合利用，</w:t>
      </w:r>
      <w:r>
        <w:rPr>
          <w:rFonts w:hint="eastAsia" w:ascii="仿宋_GB2312" w:hAnsi="仿宋_GB2312" w:eastAsia="仿宋_GB2312" w:cs="仿宋_GB2312"/>
          <w:color w:val="auto"/>
          <w:sz w:val="36"/>
          <w:szCs w:val="36"/>
        </w:rPr>
        <w:t>推动北京金融科技中心、天恒金融科技创新中心、国新基金广场、首创新大都金融科技产业园等楼宇升级改造，打造新一代智慧城市综合体。搭建北展区域智慧管理与服务平台，完成街区5G、智慧化、雨水、中水、电力等市政基础设施提升，综合推动交通资源整合、慢行系统建设、中心广场建设，打造人文绿色公共空间，全面提升街区环境品质。完善商业、住宿、休闲等高端配套，支持多元阅读博览空间、“文化IP”和“网红打卡”场景布局，提升教育、医疗、居住、健康等配套品质，推进双语标识规范建设，满足开放发展需求，打造一流的国际人才社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着力打造金融科技主题楼宇。</w:t>
      </w:r>
      <w:r>
        <w:rPr>
          <w:rFonts w:hint="eastAsia" w:ascii="仿宋_GB2312" w:hAnsi="仿宋_GB2312" w:eastAsia="仿宋_GB2312" w:cs="仿宋_GB2312"/>
          <w:color w:val="auto"/>
          <w:sz w:val="36"/>
          <w:szCs w:val="36"/>
        </w:rPr>
        <w:t>用足用好低效楼宇改造</w:t>
      </w:r>
      <w:r>
        <w:rPr>
          <w:rFonts w:hint="eastAsia" w:ascii="仿宋_GB2312" w:hAnsi="仿宋_GB2312" w:eastAsia="仿宋_GB2312" w:cs="仿宋_GB2312"/>
          <w:color w:val="auto"/>
          <w:sz w:val="36"/>
          <w:szCs w:val="36"/>
          <w:lang w:val="en-US" w:eastAsia="zh-CN"/>
        </w:rPr>
        <w:t>支持</w:t>
      </w:r>
      <w:r>
        <w:rPr>
          <w:rFonts w:hint="eastAsia" w:ascii="仿宋_GB2312" w:hAnsi="仿宋_GB2312" w:eastAsia="仿宋_GB2312" w:cs="仿宋_GB2312"/>
          <w:color w:val="auto"/>
          <w:sz w:val="36"/>
          <w:szCs w:val="36"/>
        </w:rPr>
        <w:t>政策，有序推动存量腾退空间改造和公共设施升级，打造一批金融科技主题园、示范园，形成金科新区发展地标。支持重点楼宇集约化、特色化发展，按照不同细分领域、不同细分场景、不同产业链环节，引导金融科技企业在特定区域和楼宇集聚，提高空间利用效率和发展活力。</w:t>
      </w:r>
      <w:bookmarkStart w:id="234" w:name="_Toc65625970"/>
      <w:r>
        <w:rPr>
          <w:rFonts w:hint="eastAsia" w:ascii="仿宋_GB2312" w:hAnsi="仿宋_GB2312" w:eastAsia="仿宋_GB2312" w:cs="仿宋_GB2312"/>
          <w:color w:val="auto"/>
          <w:sz w:val="36"/>
          <w:szCs w:val="36"/>
        </w:rPr>
        <w:t>提升楼宇运营品质，支持重点改造楼宇专业化运营，争创“全国物业管理示范项目”“北京市物业管理示范项目”品牌。</w:t>
      </w:r>
      <w:bookmarkEnd w:id="234"/>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提升金科新区国际影响力。</w:t>
      </w:r>
      <w:r>
        <w:rPr>
          <w:rFonts w:hint="eastAsia" w:ascii="仿宋_GB2312" w:hAnsi="仿宋_GB2312" w:eastAsia="仿宋_GB2312" w:cs="仿宋_GB2312"/>
          <w:b w:val="0"/>
          <w:bCs/>
          <w:color w:val="auto"/>
          <w:sz w:val="36"/>
          <w:szCs w:val="36"/>
        </w:rPr>
        <w:t>紧抓“两区”建设机遇，</w:t>
      </w:r>
      <w:r>
        <w:rPr>
          <w:rFonts w:hint="eastAsia" w:ascii="仿宋_GB2312" w:hAnsi="仿宋_GB2312" w:eastAsia="仿宋_GB2312" w:cs="仿宋_GB2312"/>
          <w:bCs/>
          <w:color w:val="auto"/>
          <w:sz w:val="36"/>
          <w:szCs w:val="36"/>
        </w:rPr>
        <w:t>争取改革开放试点政策落地，支持全球知名金融科技企业和服务平台设立分支机构、创新中心，开展重大领域的技术及场景创新，形成一批国际领先的行业标准。加强与国际前沿地区合作，</w:t>
      </w:r>
      <w:r>
        <w:rPr>
          <w:rFonts w:hint="eastAsia" w:ascii="仿宋_GB2312" w:hAnsi="仿宋_GB2312" w:eastAsia="仿宋_GB2312" w:cs="仿宋_GB2312"/>
          <w:bCs/>
          <w:color w:val="auto"/>
          <w:sz w:val="36"/>
          <w:szCs w:val="36"/>
          <w:lang w:val="en-US" w:eastAsia="zh-CN"/>
        </w:rPr>
        <w:t>提升</w:t>
      </w:r>
      <w:r>
        <w:rPr>
          <w:rFonts w:hint="eastAsia" w:ascii="仿宋_GB2312" w:hAnsi="仿宋_GB2312" w:eastAsia="仿宋_GB2312" w:cs="仿宋_GB2312"/>
          <w:bCs/>
          <w:color w:val="auto"/>
          <w:sz w:val="36"/>
          <w:szCs w:val="36"/>
        </w:rPr>
        <w:t>全球金融科技峰会影响力，合作办好具有首都特色、全国影响力的“北京FinTech国际创新大赛”，继续办好中关村论坛、金融街论坛之金融科技分论坛，合作办好成方金融科技论坛，提升“一会一赛三论坛”金融科技活动品牌影响力。</w:t>
      </w:r>
      <w:r>
        <w:rPr>
          <w:rFonts w:hint="eastAsia" w:ascii="仿宋_GB2312" w:hAnsi="仿宋_GB2312" w:eastAsia="仿宋_GB2312" w:cs="仿宋_GB2312"/>
          <w:color w:val="auto"/>
          <w:sz w:val="36"/>
          <w:szCs w:val="36"/>
        </w:rPr>
        <w:t>以全球视野搭建国际高端金融科技对话和交流合作平台，增强在国际金融创新体系中的话语权。</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加强跨区域协同联动发展。</w:t>
      </w:r>
      <w:r>
        <w:rPr>
          <w:rFonts w:hint="eastAsia" w:ascii="仿宋_GB2312" w:hAnsi="仿宋_GB2312" w:eastAsia="仿宋_GB2312" w:cs="仿宋_GB2312"/>
          <w:b w:val="0"/>
          <w:bCs/>
          <w:color w:val="auto"/>
          <w:sz w:val="36"/>
          <w:szCs w:val="36"/>
        </w:rPr>
        <w:t>按照“一核两翼多点”</w:t>
      </w:r>
      <w:r>
        <w:rPr>
          <w:rFonts w:hint="eastAsia" w:ascii="仿宋_GB2312" w:hAnsi="仿宋_GB2312" w:eastAsia="仿宋_GB2312" w:cs="仿宋_GB2312"/>
          <w:color w:val="auto"/>
          <w:sz w:val="36"/>
          <w:szCs w:val="36"/>
        </w:rPr>
        <w:t>的空间发展布局，推动金融科技创新业态和创新平台在德胜地区、广安地区布局，以专业服务促进组织模式创新、业态创新和服务创新，为示范区建设提供空间支撑。</w:t>
      </w:r>
      <w:r>
        <w:rPr>
          <w:rFonts w:hint="eastAsia" w:ascii="仿宋_GB2312" w:hAnsi="仿宋_GB2312" w:eastAsia="仿宋_GB2312" w:cs="仿宋_GB2312"/>
          <w:bCs/>
          <w:color w:val="auto"/>
          <w:sz w:val="36"/>
          <w:szCs w:val="36"/>
        </w:rPr>
        <w:t>充分发挥金科新区与金融街、中关村绵延相接的区位优势，</w:t>
      </w:r>
      <w:r>
        <w:rPr>
          <w:rFonts w:hint="eastAsia" w:ascii="仿宋_GB2312" w:hAnsi="仿宋_GB2312" w:eastAsia="仿宋_GB2312" w:cs="仿宋_GB2312"/>
          <w:color w:val="auto"/>
          <w:sz w:val="36"/>
          <w:szCs w:val="36"/>
        </w:rPr>
        <w:t>促进金融要素与科技要素的深度融合，构建科技资源为金融机构赋能、金融要素助力科技创新的良好格局。以重大项目合作为依托，深化与雄安新区、</w:t>
      </w:r>
      <w:r>
        <w:rPr>
          <w:rFonts w:hint="eastAsia" w:ascii="仿宋_GB2312" w:hAnsi="仿宋_GB2312" w:eastAsia="仿宋_GB2312" w:cs="仿宋_GB2312"/>
          <w:color w:val="auto"/>
          <w:sz w:val="36"/>
          <w:szCs w:val="36"/>
          <w:lang w:eastAsia="zh-CN"/>
        </w:rPr>
        <w:t>北京</w:t>
      </w:r>
      <w:r>
        <w:rPr>
          <w:rFonts w:hint="eastAsia" w:ascii="仿宋_GB2312" w:hAnsi="仿宋_GB2312" w:eastAsia="仿宋_GB2312" w:cs="仿宋_GB2312"/>
          <w:color w:val="auto"/>
          <w:sz w:val="36"/>
          <w:szCs w:val="36"/>
        </w:rPr>
        <w:t>城市副中心</w:t>
      </w:r>
      <w:bookmarkStart w:id="235" w:name="_Toc65625965"/>
      <w:r>
        <w:rPr>
          <w:rFonts w:hint="eastAsia" w:ascii="仿宋_GB2312" w:hAnsi="仿宋_GB2312" w:eastAsia="仿宋_GB2312" w:cs="仿宋_GB2312"/>
          <w:color w:val="auto"/>
          <w:sz w:val="36"/>
          <w:szCs w:val="36"/>
        </w:rPr>
        <w:t>金融科技产业协同发展，强化差异化路径，形成互补联动支撑格局。</w:t>
      </w:r>
    </w:p>
    <w:bookmarkEnd w:id="235"/>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36" w:name="_Toc2527"/>
      <w:bookmarkStart w:id="237" w:name="_Toc32742"/>
      <w:bookmarkStart w:id="238" w:name="_Toc1839"/>
      <w:bookmarkStart w:id="239" w:name="_Toc14668"/>
      <w:bookmarkStart w:id="240" w:name="_Toc19743"/>
      <w:bookmarkStart w:id="241" w:name="_Toc11888"/>
      <w:bookmarkStart w:id="242" w:name="_Toc54859559"/>
      <w:bookmarkStart w:id="243" w:name="_Toc22526"/>
      <w:r>
        <w:rPr>
          <w:rFonts w:hint="eastAsia" w:ascii="楷体_GB2312" w:hAnsi="楷体_GB2312" w:eastAsia="楷体_GB2312" w:cs="楷体_GB2312"/>
          <w:color w:val="auto"/>
          <w:sz w:val="36"/>
          <w:szCs w:val="36"/>
          <w:lang w:val="en-US" w:eastAsia="zh-CN"/>
        </w:rPr>
        <w:t>（三）“三区”：三大产业协同创新拓展区</w:t>
      </w:r>
      <w:bookmarkEnd w:id="236"/>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default" w:ascii="仿宋_GB2312" w:hAnsi="仿宋_GB2312" w:eastAsia="仿宋_GB2312" w:cs="仿宋_GB2312"/>
          <w:b w:val="0"/>
          <w:bCs/>
          <w:color w:val="auto"/>
          <w:sz w:val="36"/>
          <w:szCs w:val="36"/>
          <w:lang w:val="en-US" w:eastAsia="zh-CN"/>
        </w:rPr>
      </w:pPr>
      <w:r>
        <w:rPr>
          <w:rFonts w:hint="eastAsia" w:ascii="仿宋_GB2312" w:hAnsi="仿宋_GB2312" w:eastAsia="仿宋_GB2312" w:cs="仿宋_GB2312"/>
          <w:b w:val="0"/>
          <w:bCs/>
          <w:color w:val="auto"/>
          <w:sz w:val="36"/>
          <w:szCs w:val="36"/>
          <w:lang w:val="en-US" w:eastAsia="zh-CN"/>
        </w:rPr>
        <w:t>以南北区域均衡协调发展为主线，以产业链协同创新为抓手，聚焦新兴金融、数字经济、专业服务等重点领域，引导金融街、金科新区核心区、德胜地区等北部优质要素资源优先在广安地区、马连道地区、天桥地区等区域梯度布局，提升南部商务、文化和生活服务配套，完善产业全链条、全要素支撑能力，力争成为全区高端产业发展的重要拓展区和新经济增长点培育的核心承载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val="en-US" w:eastAsia="zh-CN"/>
        </w:rPr>
      </w:pPr>
      <w:r>
        <w:rPr>
          <w:rFonts w:hint="eastAsia" w:ascii="仿宋_GB2312" w:hAnsi="仿宋_GB2312" w:eastAsia="仿宋_GB2312" w:cs="仿宋_GB2312"/>
          <w:b/>
          <w:bCs w:val="0"/>
          <w:color w:val="auto"/>
          <w:sz w:val="36"/>
          <w:szCs w:val="36"/>
          <w:highlight w:val="none"/>
          <w:lang w:val="en-US" w:eastAsia="zh-CN"/>
        </w:rPr>
        <w:t>1.德胜数字科技创新引领区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kern w:val="10"/>
          <w:sz w:val="36"/>
          <w:szCs w:val="36"/>
        </w:rPr>
      </w:pPr>
      <w:r>
        <w:rPr>
          <w:rFonts w:hint="eastAsia" w:ascii="仿宋_GB2312" w:hAnsi="仿宋_GB2312" w:eastAsia="仿宋_GB2312" w:cs="仿宋_GB2312"/>
          <w:color w:val="auto"/>
          <w:sz w:val="36"/>
          <w:szCs w:val="36"/>
        </w:rPr>
        <w:t>发挥西城园高新技术企业集聚优势和科研资源基础，瞄准时空大数据、深度强化学习、3D计算机视觉等前沿领域，加强大数据关键技术布局和攻关，引进和培育1-2家数据领域的独角兽企业，成长起一批细分行业的“隐形冠军”，培育数据创新发展高地。推动德胜</w:t>
      </w:r>
      <w:r>
        <w:rPr>
          <w:rFonts w:hint="eastAsia" w:ascii="仿宋_GB2312" w:hAnsi="仿宋_GB2312" w:eastAsia="仿宋_GB2312" w:cs="仿宋_GB2312"/>
          <w:color w:val="auto"/>
          <w:sz w:val="36"/>
          <w:szCs w:val="36"/>
          <w:lang w:eastAsia="zh-CN"/>
        </w:rPr>
        <w:t>地区</w:t>
      </w:r>
      <w:r>
        <w:rPr>
          <w:rFonts w:hint="eastAsia" w:ascii="仿宋_GB2312" w:hAnsi="仿宋_GB2312" w:eastAsia="仿宋_GB2312" w:cs="仿宋_GB2312"/>
          <w:color w:val="auto"/>
          <w:sz w:val="36"/>
          <w:szCs w:val="36"/>
        </w:rPr>
        <w:t>闲置空间和低效楼宇改造升级，引导不符合定位的功能和业态腾退，提升配套环境和服务品质，承接金科新区</w:t>
      </w:r>
      <w:r>
        <w:rPr>
          <w:rFonts w:hint="eastAsia" w:ascii="仿宋_GB2312" w:hAnsi="仿宋_GB2312" w:eastAsia="仿宋_GB2312" w:cs="仿宋_GB2312"/>
          <w:color w:val="auto"/>
          <w:sz w:val="36"/>
          <w:szCs w:val="36"/>
          <w:lang w:val="en-US" w:eastAsia="zh-CN"/>
        </w:rPr>
        <w:t>核心区</w:t>
      </w:r>
      <w:r>
        <w:rPr>
          <w:rFonts w:hint="eastAsia" w:ascii="仿宋_GB2312" w:hAnsi="仿宋_GB2312" w:eastAsia="仿宋_GB2312" w:cs="仿宋_GB2312"/>
          <w:color w:val="auto"/>
          <w:sz w:val="36"/>
          <w:szCs w:val="36"/>
        </w:rPr>
        <w:t>产业辐射，</w:t>
      </w:r>
      <w:r>
        <w:rPr>
          <w:rFonts w:hint="eastAsia" w:ascii="仿宋_GB2312" w:hAnsi="仿宋_GB2312" w:eastAsia="仿宋_GB2312" w:cs="仿宋_GB2312"/>
          <w:color w:val="auto"/>
          <w:sz w:val="36"/>
          <w:szCs w:val="36"/>
          <w:lang w:val="en-US" w:eastAsia="zh-CN"/>
        </w:rPr>
        <w:t>拓展</w:t>
      </w:r>
      <w:r>
        <w:rPr>
          <w:rFonts w:hint="eastAsia" w:ascii="仿宋_GB2312" w:hAnsi="仿宋_GB2312" w:eastAsia="仿宋_GB2312" w:cs="仿宋_GB2312"/>
          <w:color w:val="auto"/>
          <w:sz w:val="36"/>
          <w:szCs w:val="36"/>
        </w:rPr>
        <w:t>金融科技</w:t>
      </w:r>
      <w:r>
        <w:rPr>
          <w:rFonts w:hint="eastAsia" w:ascii="仿宋_GB2312" w:hAnsi="仿宋_GB2312" w:eastAsia="仿宋_GB2312" w:cs="仿宋_GB2312"/>
          <w:color w:val="auto"/>
          <w:sz w:val="36"/>
          <w:szCs w:val="36"/>
          <w:lang w:val="en-US" w:eastAsia="zh-CN"/>
        </w:rPr>
        <w:t>与数字经济融合发展新空间。</w:t>
      </w:r>
      <w:r>
        <w:rPr>
          <w:rFonts w:hint="eastAsia" w:ascii="仿宋_GB2312" w:hAnsi="仿宋_GB2312" w:eastAsia="仿宋_GB2312" w:cs="仿宋_GB2312"/>
          <w:color w:val="auto"/>
          <w:sz w:val="36"/>
          <w:szCs w:val="36"/>
        </w:rPr>
        <w:t>以文化产业数字化转型为核心，聚焦创意设计、数字内容、新闻出版等重点领域，鼓励文化企业利用新装备新技术创新产品与服务，增强文化产品的表现力、感染力和传播力。</w:t>
      </w:r>
      <w:r>
        <w:rPr>
          <w:rFonts w:hint="eastAsia" w:ascii="仿宋_GB2312" w:hAnsi="仿宋_GB2312" w:eastAsia="仿宋_GB2312" w:cs="仿宋_GB2312"/>
          <w:color w:val="auto"/>
          <w:kern w:val="10"/>
          <w:sz w:val="36"/>
          <w:szCs w:val="36"/>
        </w:rPr>
        <w:t>支持</w:t>
      </w:r>
      <w:r>
        <w:rPr>
          <w:rFonts w:hint="eastAsia" w:ascii="仿宋_GB2312" w:hAnsi="仿宋_GB2312" w:eastAsia="仿宋_GB2312" w:cs="仿宋_GB2312"/>
          <w:color w:val="auto"/>
          <w:kern w:val="10"/>
          <w:sz w:val="36"/>
          <w:szCs w:val="36"/>
          <w:lang w:val="en-US" w:eastAsia="zh-CN"/>
        </w:rPr>
        <w:t>利用</w:t>
      </w:r>
      <w:r>
        <w:rPr>
          <w:rFonts w:hint="eastAsia" w:ascii="仿宋_GB2312" w:hAnsi="仿宋_GB2312" w:eastAsia="仿宋_GB2312" w:cs="仿宋_GB2312"/>
          <w:color w:val="auto"/>
          <w:kern w:val="10"/>
          <w:sz w:val="36"/>
          <w:szCs w:val="36"/>
        </w:rPr>
        <w:t>老旧厂房改造建设</w:t>
      </w:r>
      <w:r>
        <w:rPr>
          <w:rFonts w:hint="eastAsia" w:ascii="仿宋_GB2312" w:hAnsi="仿宋_GB2312" w:eastAsia="仿宋_GB2312" w:cs="仿宋_GB2312"/>
          <w:color w:val="auto"/>
          <w:kern w:val="10"/>
          <w:sz w:val="36"/>
          <w:szCs w:val="36"/>
          <w:highlight w:val="none"/>
          <w:lang w:val="en-US" w:eastAsia="zh-CN"/>
        </w:rPr>
        <w:t>平台类、集成型新型孵化器</w:t>
      </w:r>
      <w:r>
        <w:rPr>
          <w:rFonts w:hint="eastAsia" w:ascii="仿宋_GB2312" w:hAnsi="仿宋_GB2312" w:eastAsia="仿宋_GB2312" w:cs="仿宋_GB2312"/>
          <w:color w:val="auto"/>
          <w:kern w:val="10"/>
          <w:sz w:val="36"/>
          <w:szCs w:val="36"/>
        </w:rPr>
        <w:t>，提升全链条创新创业孵化水平，打造数字内容、数字科技等</w:t>
      </w:r>
      <w:r>
        <w:rPr>
          <w:rFonts w:hint="eastAsia" w:ascii="仿宋_GB2312" w:hAnsi="仿宋_GB2312" w:eastAsia="仿宋_GB2312" w:cs="仿宋_GB2312"/>
          <w:color w:val="auto"/>
          <w:kern w:val="10"/>
          <w:sz w:val="36"/>
          <w:szCs w:val="36"/>
          <w:lang w:val="en-US" w:eastAsia="zh-CN"/>
        </w:rPr>
        <w:t>特色</w:t>
      </w:r>
      <w:r>
        <w:rPr>
          <w:rFonts w:hint="eastAsia" w:ascii="仿宋_GB2312" w:hAnsi="仿宋_GB2312" w:eastAsia="仿宋_GB2312" w:cs="仿宋_GB2312"/>
          <w:color w:val="auto"/>
          <w:kern w:val="10"/>
          <w:sz w:val="36"/>
          <w:szCs w:val="36"/>
        </w:rPr>
        <w:t>领域</w:t>
      </w:r>
      <w:r>
        <w:rPr>
          <w:rFonts w:hint="eastAsia" w:ascii="仿宋_GB2312" w:hAnsi="仿宋_GB2312" w:eastAsia="仿宋_GB2312" w:cs="仿宋_GB2312"/>
          <w:color w:val="auto"/>
          <w:kern w:val="10"/>
          <w:sz w:val="36"/>
          <w:szCs w:val="36"/>
          <w:lang w:val="en-US" w:eastAsia="zh-CN"/>
        </w:rPr>
        <w:t>的</w:t>
      </w:r>
      <w:r>
        <w:rPr>
          <w:rFonts w:hint="eastAsia" w:ascii="仿宋_GB2312" w:hAnsi="仿宋_GB2312" w:eastAsia="仿宋_GB2312" w:cs="仿宋_GB2312"/>
          <w:color w:val="auto"/>
          <w:kern w:val="10"/>
          <w:sz w:val="36"/>
          <w:szCs w:val="36"/>
        </w:rPr>
        <w:t>垂直孵化服务品牌。</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lang w:eastAsia="zh-CN"/>
        </w:rPr>
      </w:pPr>
      <w:r>
        <w:rPr>
          <w:rFonts w:hint="eastAsia" w:ascii="仿宋_GB2312" w:hAnsi="仿宋_GB2312" w:eastAsia="仿宋_GB2312" w:cs="仿宋_GB2312"/>
          <w:b/>
          <w:bCs w:val="0"/>
          <w:color w:val="auto"/>
          <w:sz w:val="36"/>
          <w:szCs w:val="36"/>
          <w:highlight w:val="none"/>
          <w:lang w:val="en-US" w:eastAsia="zh-CN"/>
        </w:rPr>
        <w:t>2.</w:t>
      </w:r>
      <w:r>
        <w:rPr>
          <w:rFonts w:hint="eastAsia" w:ascii="仿宋_GB2312" w:hAnsi="仿宋_GB2312" w:eastAsia="仿宋_GB2312" w:cs="仿宋_GB2312"/>
          <w:b/>
          <w:bCs w:val="0"/>
          <w:color w:val="auto"/>
          <w:sz w:val="36"/>
          <w:szCs w:val="36"/>
          <w:highlight w:val="none"/>
          <w:lang w:eastAsia="zh-CN"/>
        </w:rPr>
        <w:t>广安新兴金融服务集聚区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shd w:val="clear" w:color="auto" w:fill="auto"/>
        </w:rPr>
      </w:pPr>
      <w:r>
        <w:rPr>
          <w:rFonts w:hint="eastAsia" w:ascii="仿宋_GB2312" w:hAnsi="仿宋_GB2312" w:eastAsia="仿宋_GB2312" w:cs="仿宋_GB2312"/>
          <w:color w:val="auto"/>
          <w:sz w:val="36"/>
          <w:szCs w:val="36"/>
        </w:rPr>
        <w:t>以宣武门大街-菜市口大街、两广路沿线区域为主要承载区，发挥地铁4号线南北纵深拓展和地铁7号线东西贯穿融合作用，推动沿街重点楼宇空间改造和业态升级，提升商务办公配套品质，</w:t>
      </w:r>
      <w:r>
        <w:rPr>
          <w:rFonts w:hint="eastAsia" w:ascii="仿宋_GB2312" w:hAnsi="仿宋_GB2312" w:eastAsia="仿宋_GB2312" w:cs="仿宋_GB2312"/>
          <w:color w:val="auto"/>
          <w:sz w:val="36"/>
          <w:szCs w:val="36"/>
          <w:lang w:val="en-US" w:eastAsia="zh-CN"/>
        </w:rPr>
        <w:t>提高</w:t>
      </w:r>
      <w:r>
        <w:rPr>
          <w:rFonts w:hint="eastAsia" w:ascii="仿宋_GB2312" w:hAnsi="仿宋_GB2312" w:eastAsia="仿宋_GB2312" w:cs="仿宋_GB2312"/>
          <w:color w:val="auto"/>
          <w:sz w:val="36"/>
          <w:szCs w:val="36"/>
        </w:rPr>
        <w:t>产业高质量发展</w:t>
      </w:r>
      <w:r>
        <w:rPr>
          <w:rFonts w:hint="eastAsia" w:ascii="仿宋_GB2312" w:hAnsi="仿宋_GB2312" w:eastAsia="仿宋_GB2312" w:cs="仿宋_GB2312"/>
          <w:color w:val="auto"/>
          <w:sz w:val="36"/>
          <w:szCs w:val="36"/>
          <w:lang w:val="en-US" w:eastAsia="zh-CN"/>
        </w:rPr>
        <w:t>承载力</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以菜市口地区为核心，</w:t>
      </w:r>
      <w:r>
        <w:rPr>
          <w:rFonts w:hint="eastAsia" w:ascii="仿宋_GB2312" w:hAnsi="仿宋_GB2312" w:eastAsia="仿宋_GB2312" w:cs="仿宋_GB2312"/>
          <w:color w:val="auto"/>
          <w:sz w:val="36"/>
          <w:szCs w:val="36"/>
        </w:rPr>
        <w:t>积极承接金融街、金科新区</w:t>
      </w:r>
      <w:r>
        <w:rPr>
          <w:rFonts w:hint="eastAsia" w:ascii="仿宋_GB2312" w:hAnsi="仿宋_GB2312" w:eastAsia="仿宋_GB2312" w:cs="仿宋_GB2312"/>
          <w:color w:val="auto"/>
          <w:sz w:val="36"/>
          <w:szCs w:val="36"/>
          <w:lang w:val="en-US" w:eastAsia="zh-CN"/>
        </w:rPr>
        <w:t>核心区</w:t>
      </w:r>
      <w:r>
        <w:rPr>
          <w:rFonts w:hint="eastAsia" w:ascii="仿宋_GB2312" w:hAnsi="仿宋_GB2312" w:eastAsia="仿宋_GB2312" w:cs="仿宋_GB2312"/>
          <w:color w:val="auto"/>
          <w:sz w:val="36"/>
          <w:szCs w:val="36"/>
        </w:rPr>
        <w:t>高端资源外溢，</w:t>
      </w:r>
      <w:r>
        <w:rPr>
          <w:rFonts w:hint="eastAsia" w:ascii="仿宋_GB2312" w:hAnsi="仿宋_GB2312" w:eastAsia="仿宋_GB2312" w:cs="仿宋_GB2312"/>
          <w:color w:val="auto"/>
          <w:sz w:val="36"/>
          <w:szCs w:val="36"/>
          <w:lang w:val="en-US" w:eastAsia="zh-CN"/>
        </w:rPr>
        <w:t>重点吸引资产管理、绿色金融、金融科技等领域的行业头部企业和总部企业入驻，培育特色化、主题型楼宇，释放新兴金融集聚效应。</w:t>
      </w:r>
      <w:r>
        <w:rPr>
          <w:rFonts w:hint="eastAsia" w:ascii="仿宋_GB2312" w:hAnsi="仿宋_GB2312" w:eastAsia="仿宋_GB2312" w:cs="仿宋_GB2312"/>
          <w:color w:val="auto"/>
          <w:sz w:val="36"/>
          <w:szCs w:val="36"/>
          <w:shd w:val="clear" w:color="auto" w:fill="auto"/>
          <w:lang w:val="en-US" w:eastAsia="zh-CN"/>
        </w:rPr>
        <w:t>以广内地区为重点，以服务金融创新发展为导向，吸引法律、审计、评估、知识产权等专业服务机构集聚，培育</w:t>
      </w:r>
      <w:r>
        <w:rPr>
          <w:rFonts w:hint="eastAsia" w:ascii="仿宋_GB2312" w:hAnsi="仿宋_GB2312" w:eastAsia="仿宋_GB2312" w:cs="仿宋_GB2312"/>
          <w:color w:val="auto"/>
          <w:sz w:val="36"/>
          <w:szCs w:val="36"/>
          <w:shd w:val="clear" w:color="auto" w:fill="auto"/>
        </w:rPr>
        <w:t>专利服务、交易服务</w:t>
      </w:r>
      <w:r>
        <w:rPr>
          <w:rFonts w:hint="eastAsia" w:ascii="仿宋_GB2312" w:hAnsi="仿宋_GB2312" w:eastAsia="仿宋_GB2312" w:cs="仿宋_GB2312"/>
          <w:color w:val="auto"/>
          <w:sz w:val="36"/>
          <w:szCs w:val="36"/>
          <w:shd w:val="clear" w:color="auto" w:fill="auto"/>
          <w:lang w:val="en-US" w:eastAsia="zh-CN"/>
        </w:rPr>
        <w:t>等新兴服务集群，</w:t>
      </w:r>
      <w:r>
        <w:rPr>
          <w:rFonts w:hint="eastAsia" w:ascii="仿宋_GB2312" w:hAnsi="仿宋_GB2312" w:eastAsia="仿宋_GB2312" w:cs="仿宋_GB2312"/>
          <w:color w:val="auto"/>
          <w:sz w:val="36"/>
          <w:szCs w:val="36"/>
          <w:shd w:val="clear" w:color="auto" w:fill="auto"/>
        </w:rPr>
        <w:t>力争形成具有</w:t>
      </w:r>
      <w:r>
        <w:rPr>
          <w:rFonts w:hint="eastAsia" w:ascii="仿宋_GB2312" w:hAnsi="仿宋_GB2312" w:eastAsia="仿宋_GB2312" w:cs="仿宋_GB2312"/>
          <w:color w:val="auto"/>
          <w:sz w:val="36"/>
          <w:szCs w:val="36"/>
          <w:shd w:val="clear" w:color="auto" w:fill="auto"/>
          <w:lang w:val="en-US" w:eastAsia="zh-CN"/>
        </w:rPr>
        <w:t>影响力</w:t>
      </w:r>
      <w:r>
        <w:rPr>
          <w:rFonts w:hint="eastAsia" w:ascii="仿宋_GB2312" w:hAnsi="仿宋_GB2312" w:eastAsia="仿宋_GB2312" w:cs="仿宋_GB2312"/>
          <w:color w:val="auto"/>
          <w:sz w:val="36"/>
          <w:szCs w:val="36"/>
          <w:shd w:val="clear" w:color="auto" w:fill="auto"/>
        </w:rPr>
        <w:t>的</w:t>
      </w:r>
      <w:r>
        <w:rPr>
          <w:rFonts w:hint="eastAsia" w:ascii="仿宋_GB2312" w:hAnsi="仿宋_GB2312" w:eastAsia="仿宋_GB2312" w:cs="仿宋_GB2312"/>
          <w:color w:val="auto"/>
          <w:sz w:val="36"/>
          <w:szCs w:val="36"/>
          <w:shd w:val="clear" w:color="auto" w:fill="auto"/>
          <w:lang w:val="en-US" w:eastAsia="zh-CN"/>
        </w:rPr>
        <w:t>特色</w:t>
      </w:r>
      <w:r>
        <w:rPr>
          <w:rFonts w:hint="eastAsia" w:ascii="仿宋_GB2312" w:hAnsi="仿宋_GB2312" w:eastAsia="仿宋_GB2312" w:cs="仿宋_GB2312"/>
          <w:color w:val="auto"/>
          <w:sz w:val="36"/>
          <w:szCs w:val="36"/>
          <w:shd w:val="clear" w:color="auto" w:fill="auto"/>
        </w:rPr>
        <w:t>服务品牌。</w:t>
      </w:r>
      <w:r>
        <w:rPr>
          <w:rFonts w:hint="eastAsia" w:ascii="仿宋_GB2312" w:hAnsi="仿宋_GB2312" w:eastAsia="仿宋_GB2312" w:cs="仿宋_GB2312"/>
          <w:color w:val="auto"/>
          <w:sz w:val="36"/>
          <w:szCs w:val="36"/>
          <w:shd w:val="clear" w:color="auto" w:fill="auto"/>
          <w:lang w:val="en-US" w:eastAsia="zh-CN"/>
        </w:rPr>
        <w:t>加强与德胜地区、马连道地区等区域协同发展，吸引</w:t>
      </w:r>
      <w:r>
        <w:rPr>
          <w:rFonts w:hint="eastAsia" w:ascii="仿宋_GB2312" w:hAnsi="仿宋_GB2312" w:eastAsia="仿宋_GB2312" w:cs="仿宋_GB2312"/>
          <w:color w:val="auto"/>
          <w:sz w:val="36"/>
          <w:szCs w:val="36"/>
          <w:shd w:val="clear" w:color="auto" w:fill="auto"/>
        </w:rPr>
        <w:t>科技、文化等产业领域的上下游环节、新兴拓展业务集聚，形成链条协同、互补共生的发展格局。</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baseline"/>
        <w:rPr>
          <w:rFonts w:hint="eastAsia" w:ascii="仿宋_GB2312" w:hAnsi="仿宋_GB2312" w:eastAsia="仿宋_GB2312" w:cs="仿宋_GB2312"/>
          <w:b/>
          <w:bCs w:val="0"/>
          <w:color w:val="auto"/>
          <w:sz w:val="36"/>
          <w:szCs w:val="36"/>
          <w:highlight w:val="none"/>
          <w:shd w:val="clear" w:color="auto" w:fill="auto"/>
          <w:lang w:val="en-US" w:eastAsia="zh-CN"/>
        </w:rPr>
      </w:pPr>
      <w:bookmarkStart w:id="244" w:name="_Hlk54804345"/>
      <w:r>
        <w:rPr>
          <w:rFonts w:hint="eastAsia" w:ascii="仿宋_GB2312" w:hAnsi="仿宋_GB2312" w:eastAsia="仿宋_GB2312" w:cs="仿宋_GB2312"/>
          <w:b/>
          <w:bCs w:val="0"/>
          <w:color w:val="auto"/>
          <w:sz w:val="36"/>
          <w:szCs w:val="36"/>
          <w:highlight w:val="none"/>
          <w:shd w:val="clear" w:color="auto" w:fill="auto"/>
          <w:lang w:val="en-US" w:eastAsia="zh-CN"/>
        </w:rPr>
        <w:t>3.马连道文化商务融合示范区</w:t>
      </w:r>
      <w:bookmarkEnd w:id="244"/>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Cs/>
          <w:color w:val="auto"/>
          <w:sz w:val="36"/>
          <w:szCs w:val="36"/>
          <w:lang w:val="en-US" w:eastAsia="zh-CN"/>
        </w:rPr>
        <w:t>发挥区位优势，支持打造特色商务楼宇、定制总部楼宇，吸引高端专业服务机构和总部企业集聚，完善休闲、会议、路演等</w:t>
      </w:r>
      <w:r>
        <w:rPr>
          <w:rFonts w:hint="eastAsia" w:ascii="仿宋_GB2312" w:hAnsi="仿宋_GB2312" w:eastAsia="仿宋_GB2312" w:cs="仿宋_GB2312"/>
          <w:color w:val="auto"/>
          <w:sz w:val="36"/>
          <w:szCs w:val="36"/>
          <w:lang w:val="en-US" w:eastAsia="zh-CN"/>
        </w:rPr>
        <w:t>商务配套功能，释放文化商务融合活力。</w:t>
      </w:r>
      <w:r>
        <w:rPr>
          <w:rFonts w:hint="eastAsia" w:ascii="仿宋_GB2312" w:hAnsi="仿宋_GB2312" w:eastAsia="仿宋_GB2312" w:cs="仿宋_GB2312"/>
          <w:bCs/>
          <w:color w:val="auto"/>
          <w:sz w:val="36"/>
          <w:szCs w:val="36"/>
          <w:lang w:val="en-US" w:eastAsia="zh-CN"/>
        </w:rPr>
        <w:t>吸引融资租赁、商事诉讼、国际仲裁等领域的知名专业机构</w:t>
      </w:r>
      <w:r>
        <w:rPr>
          <w:rFonts w:hint="eastAsia" w:ascii="仿宋_GB2312" w:hAnsi="仿宋_GB2312" w:eastAsia="仿宋_GB2312" w:cs="仿宋_GB2312"/>
          <w:color w:val="auto"/>
          <w:sz w:val="36"/>
          <w:szCs w:val="36"/>
          <w:lang w:val="en-US" w:eastAsia="zh-CN"/>
        </w:rPr>
        <w:t>和行业性组织集聚，延伸金融专业服务链条，提升金融法治服务能力和水平。</w:t>
      </w:r>
      <w:r>
        <w:rPr>
          <w:rFonts w:hint="eastAsia" w:ascii="仿宋_GB2312" w:hAnsi="仿宋_GB2312" w:eastAsia="仿宋_GB2312" w:cs="仿宋_GB2312"/>
          <w:color w:val="auto"/>
          <w:sz w:val="36"/>
          <w:szCs w:val="36"/>
        </w:rPr>
        <w:t>挖掘马连道地区深厚的</w:t>
      </w:r>
      <w:r>
        <w:rPr>
          <w:rFonts w:hint="eastAsia" w:ascii="仿宋_GB2312" w:hAnsi="仿宋_GB2312" w:eastAsia="仿宋_GB2312" w:cs="仿宋_GB2312"/>
          <w:color w:val="auto"/>
          <w:sz w:val="36"/>
          <w:szCs w:val="36"/>
          <w:lang w:val="en-US" w:eastAsia="zh-CN"/>
        </w:rPr>
        <w:t>商业文化底蕴</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val="en-US" w:eastAsia="zh-CN"/>
        </w:rPr>
        <w:t>推动大型商业空间改造升级，</w:t>
      </w:r>
      <w:r>
        <w:rPr>
          <w:rFonts w:hint="eastAsia" w:ascii="仿宋_GB2312" w:hAnsi="仿宋_GB2312" w:eastAsia="仿宋_GB2312" w:cs="仿宋_GB2312"/>
          <w:color w:val="auto"/>
          <w:sz w:val="36"/>
          <w:szCs w:val="36"/>
        </w:rPr>
        <w:t>支持运用AI、人机交互等前沿技术，</w:t>
      </w:r>
      <w:r>
        <w:rPr>
          <w:rFonts w:hint="eastAsia" w:ascii="仿宋_GB2312" w:hAnsi="仿宋_GB2312" w:eastAsia="仿宋_GB2312" w:cs="仿宋_GB2312"/>
          <w:color w:val="auto"/>
          <w:sz w:val="36"/>
          <w:szCs w:val="36"/>
          <w:lang w:val="en-US" w:eastAsia="zh-CN"/>
        </w:rPr>
        <w:t>培育一批文化体验、智能科技、文化消费等新兴业态，</w:t>
      </w:r>
      <w:r>
        <w:rPr>
          <w:rFonts w:hint="eastAsia" w:ascii="仿宋_GB2312" w:hAnsi="仿宋_GB2312" w:eastAsia="仿宋_GB2312" w:cs="仿宋_GB2312"/>
          <w:color w:val="auto"/>
          <w:sz w:val="36"/>
          <w:szCs w:val="36"/>
        </w:rPr>
        <w:t>打造</w:t>
      </w:r>
      <w:r>
        <w:rPr>
          <w:rFonts w:hint="eastAsia" w:ascii="仿宋_GB2312" w:hAnsi="仿宋_GB2312" w:eastAsia="仿宋_GB2312" w:cs="仿宋_GB2312"/>
          <w:color w:val="auto"/>
          <w:sz w:val="36"/>
          <w:szCs w:val="36"/>
          <w:lang w:val="en-US" w:eastAsia="zh-CN"/>
        </w:rPr>
        <w:t>沉浸式、</w:t>
      </w:r>
      <w:r>
        <w:rPr>
          <w:rFonts w:hint="eastAsia" w:ascii="仿宋_GB2312" w:hAnsi="仿宋_GB2312" w:eastAsia="仿宋_GB2312" w:cs="仿宋_GB2312"/>
          <w:color w:val="auto"/>
          <w:sz w:val="36"/>
          <w:szCs w:val="36"/>
        </w:rPr>
        <w:t>智慧</w:t>
      </w:r>
      <w:r>
        <w:rPr>
          <w:rFonts w:hint="eastAsia" w:ascii="仿宋_GB2312" w:hAnsi="仿宋_GB2312" w:eastAsia="仿宋_GB2312" w:cs="仿宋_GB2312"/>
          <w:color w:val="auto"/>
          <w:sz w:val="36"/>
          <w:szCs w:val="36"/>
          <w:lang w:val="en-US" w:eastAsia="zh-CN"/>
        </w:rPr>
        <w:t>化文化商业</w:t>
      </w:r>
      <w:r>
        <w:rPr>
          <w:rFonts w:hint="eastAsia" w:ascii="仿宋_GB2312" w:hAnsi="仿宋_GB2312" w:eastAsia="仿宋_GB2312" w:cs="仿宋_GB2312"/>
          <w:color w:val="auto"/>
          <w:sz w:val="36"/>
          <w:szCs w:val="36"/>
        </w:rPr>
        <w:t>场景。</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45" w:name="_Toc54859560"/>
      <w:bookmarkStart w:id="246" w:name="_Toc20546"/>
      <w:bookmarkStart w:id="247" w:name="_Toc26630"/>
      <w:bookmarkStart w:id="248" w:name="_Toc16266"/>
      <w:bookmarkStart w:id="249" w:name="_Toc22072"/>
      <w:bookmarkStart w:id="250" w:name="_Toc5983"/>
      <w:bookmarkStart w:id="251" w:name="_Toc593"/>
      <w:bookmarkStart w:id="252" w:name="_Toc18995"/>
      <w:r>
        <w:rPr>
          <w:rFonts w:hint="eastAsia" w:ascii="楷体_GB2312" w:hAnsi="楷体_GB2312" w:eastAsia="楷体_GB2312" w:cs="楷体_GB2312"/>
          <w:color w:val="auto"/>
          <w:sz w:val="36"/>
          <w:szCs w:val="36"/>
          <w:lang w:val="en-US" w:eastAsia="zh-CN"/>
        </w:rPr>
        <w:t>（四）“多点”：若干高品质特色活力街区</w:t>
      </w:r>
      <w:bookmarkEnd w:id="245"/>
      <w:bookmarkEnd w:id="246"/>
      <w:bookmarkEnd w:id="247"/>
      <w:bookmarkEnd w:id="248"/>
      <w:bookmarkEnd w:id="249"/>
      <w:bookmarkEnd w:id="250"/>
      <w:bookmarkEnd w:id="251"/>
      <w:bookmarkEnd w:id="25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仿宋_GB2312" w:hAnsi="仿宋_GB2312" w:eastAsia="仿宋_GB2312" w:cs="仿宋_GB2312"/>
          <w:color w:val="auto"/>
          <w:sz w:val="36"/>
          <w:szCs w:val="36"/>
        </w:rPr>
      </w:pPr>
      <w:bookmarkStart w:id="253" w:name="_Hlk54804449"/>
      <w:r>
        <w:rPr>
          <w:rFonts w:hint="eastAsia" w:ascii="仿宋_GB2312" w:hAnsi="仿宋_GB2312" w:eastAsia="仿宋_GB2312" w:cs="仿宋_GB2312"/>
          <w:color w:val="auto"/>
          <w:sz w:val="36"/>
          <w:szCs w:val="36"/>
        </w:rPr>
        <w:t>严格落实“双控四降”的目标要求，以强化首都功能核心区服务保障为核心，大力实施街区保护更新，加强可利用空间的统筹和规划引导，优化文化体验、公共活动、商业消费、生活服务等多元功能布局，集中打造若干高品质、特色化、活力型街区单元，实现内在功能优化、品质提升与外在空间重塑、风貌管控的协同统一。</w:t>
      </w:r>
    </w:p>
    <w:bookmarkEnd w:id="253"/>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历史文化体验街区。</w:t>
      </w:r>
      <w:r>
        <w:rPr>
          <w:rFonts w:hint="eastAsia" w:ascii="仿宋_GB2312" w:hAnsi="仿宋_GB2312" w:eastAsia="仿宋_GB2312" w:cs="仿宋_GB2312"/>
          <w:color w:val="auto"/>
          <w:sz w:val="36"/>
          <w:szCs w:val="36"/>
        </w:rPr>
        <w:t>坚持保护第一、传承优先，以中轴线、平安大街、西单北大街一线、两广路形成的内环路为核心骨架，加大文物、历史建筑开放与合理适度利用，加强各类历史文化资源系统整合，依托重点胡同街巷打造1-2个特色文化街区、3-5条精品文化探访线路，串联老城内重要的公共空间、历史节点和城市地标，形成集中展示老城文化、贴近百姓生活的文化空间。</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品质公共活动街区。</w:t>
      </w:r>
      <w:r>
        <w:rPr>
          <w:rFonts w:hint="eastAsia" w:ascii="仿宋_GB2312" w:hAnsi="仿宋_GB2312" w:eastAsia="仿宋_GB2312" w:cs="仿宋_GB2312"/>
          <w:color w:val="auto"/>
          <w:sz w:val="36"/>
          <w:szCs w:val="36"/>
        </w:rPr>
        <w:t>以老城整体保护为目标，统筹考虑风貌保护、城市安全与减量发展，加强街区环境治理与城市设计，在符合条件的地铁站口、道路交叉口等节点性区域，鼓励因地制宜建设尺度亲切、实用有趣的高品质公共空间，形成一批与古都风貌相协调、与公众需求相适应的公共活动场景，运用综合性手段提升街区精细化与艺术化水平，塑造散发古都风韵、融入现代生活的公共活动街区形象。</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特色商业消费街区。</w:t>
      </w:r>
      <w:r>
        <w:rPr>
          <w:rFonts w:hint="eastAsia" w:ascii="仿宋_GB2312" w:hAnsi="仿宋_GB2312" w:eastAsia="仿宋_GB2312" w:cs="仿宋_GB2312"/>
          <w:color w:val="auto"/>
          <w:sz w:val="36"/>
          <w:szCs w:val="36"/>
        </w:rPr>
        <w:t>落实降低商业密度的目标要求，严控增量与优化存量相结合，坚持综合性、高品位、国际化升级导向，</w:t>
      </w:r>
      <w:r>
        <w:rPr>
          <w:rFonts w:hint="eastAsia" w:ascii="仿宋_GB2312" w:hAnsi="仿宋_GB2312" w:eastAsia="仿宋_GB2312" w:cs="仿宋_GB2312"/>
          <w:color w:val="auto"/>
          <w:sz w:val="36"/>
          <w:szCs w:val="36"/>
          <w:lang w:val="en-US" w:eastAsia="zh-CN"/>
        </w:rPr>
        <w:t>建设</w:t>
      </w:r>
      <w:r>
        <w:rPr>
          <w:rFonts w:hint="eastAsia" w:ascii="仿宋_GB2312" w:hAnsi="仿宋_GB2312" w:eastAsia="仿宋_GB2312" w:cs="仿宋_GB2312"/>
          <w:color w:val="auto"/>
          <w:sz w:val="36"/>
          <w:szCs w:val="36"/>
        </w:rPr>
        <w:t>大栅栏商圈国家级高品位商业步行街，推动西单与金融街商圈联动升级，</w:t>
      </w:r>
      <w:r>
        <w:rPr>
          <w:rFonts w:hint="eastAsia" w:ascii="仿宋_GB2312" w:hAnsi="仿宋_GB2312" w:eastAsia="仿宋_GB2312" w:cs="仿宋_GB2312"/>
          <w:color w:val="auto"/>
          <w:sz w:val="36"/>
          <w:szCs w:val="36"/>
          <w:lang w:val="en-US" w:eastAsia="zh-CN"/>
        </w:rPr>
        <w:t>挖掘</w:t>
      </w:r>
      <w:r>
        <w:rPr>
          <w:rFonts w:hint="eastAsia" w:ascii="仿宋_GB2312" w:hAnsi="仿宋_GB2312" w:eastAsia="仿宋_GB2312" w:cs="仿宋_GB2312"/>
          <w:color w:val="auto"/>
          <w:sz w:val="36"/>
          <w:szCs w:val="36"/>
          <w:u w:val="none"/>
        </w:rPr>
        <w:t>新华1949文化金融与创新产业园、中新华文化金融创意园</w:t>
      </w:r>
      <w:r>
        <w:rPr>
          <w:rFonts w:hint="eastAsia" w:ascii="仿宋_GB2312" w:hAnsi="仿宋_GB2312" w:eastAsia="仿宋_GB2312" w:cs="仿宋_GB2312"/>
          <w:color w:val="auto"/>
          <w:sz w:val="36"/>
          <w:szCs w:val="36"/>
          <w:u w:val="none"/>
          <w:lang w:val="en-US" w:eastAsia="zh-CN"/>
        </w:rPr>
        <w:t>等文化街区的消费集聚效能，</w:t>
      </w:r>
      <w:r>
        <w:rPr>
          <w:rFonts w:hint="eastAsia" w:ascii="仿宋_GB2312" w:hAnsi="仿宋_GB2312" w:eastAsia="仿宋_GB2312" w:cs="仿宋_GB2312"/>
          <w:color w:val="auto"/>
          <w:sz w:val="36"/>
          <w:szCs w:val="36"/>
        </w:rPr>
        <w:t>加强商业网点和大型商业设施管理，引入融合型、智能化、体验式消费场景，全方位促进商业与文化融合发展，打造2-3个主题鲜明的活力消费街区。</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便民生活服务街区。</w:t>
      </w:r>
      <w:r>
        <w:rPr>
          <w:rFonts w:hint="eastAsia" w:ascii="仿宋_GB2312" w:hAnsi="仿宋_GB2312" w:eastAsia="仿宋_GB2312" w:cs="仿宋_GB2312"/>
          <w:color w:val="auto"/>
          <w:sz w:val="36"/>
          <w:szCs w:val="36"/>
        </w:rPr>
        <w:t>充分考虑</w:t>
      </w:r>
      <w:r>
        <w:rPr>
          <w:rFonts w:hint="eastAsia" w:ascii="仿宋_GB2312" w:hAnsi="仿宋_GB2312" w:eastAsia="仿宋_GB2312" w:cs="仿宋_GB2312"/>
          <w:color w:val="auto"/>
          <w:sz w:val="36"/>
          <w:szCs w:val="36"/>
          <w:lang w:val="en-US" w:eastAsia="zh-CN"/>
        </w:rPr>
        <w:t>区域</w:t>
      </w:r>
      <w:r>
        <w:rPr>
          <w:rFonts w:hint="eastAsia" w:ascii="仿宋_GB2312" w:hAnsi="仿宋_GB2312" w:eastAsia="仿宋_GB2312" w:cs="仿宋_GB2312"/>
          <w:color w:val="auto"/>
          <w:sz w:val="36"/>
          <w:szCs w:val="36"/>
        </w:rPr>
        <w:t>空间特征与功能定位，</w:t>
      </w:r>
      <w:r>
        <w:rPr>
          <w:rFonts w:hint="eastAsia" w:ascii="仿宋_GB2312" w:hAnsi="仿宋_GB2312" w:eastAsia="仿宋_GB2312" w:cs="仿宋_GB2312"/>
          <w:color w:val="auto"/>
          <w:sz w:val="36"/>
          <w:szCs w:val="36"/>
          <w:lang w:val="en-US" w:eastAsia="zh-CN"/>
        </w:rPr>
        <w:t>聚焦</w:t>
      </w:r>
      <w:r>
        <w:rPr>
          <w:rFonts w:hint="eastAsia" w:ascii="仿宋_GB2312" w:hAnsi="仿宋_GB2312" w:eastAsia="仿宋_GB2312" w:cs="仿宋_GB2312"/>
          <w:color w:val="auto"/>
          <w:sz w:val="36"/>
          <w:szCs w:val="36"/>
        </w:rPr>
        <w:t>民生“七有”“五性”，以全龄人口为服务对象，构建“社区-街区-街道”三级公共服务生活圈，分圈层、网络化布局公共服务设施，完善满足不同年龄段需求的设施服务体系，提升街区生活服务便利化、规范化、智能化水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both"/>
        <w:textAlignment w:val="auto"/>
        <w:outlineLvl w:val="0"/>
        <w:rPr>
          <w:rFonts w:hint="eastAsia" w:ascii="Times New Roman" w:hAnsi="Times New Roman" w:eastAsia="黑体" w:cs="Times New Roman"/>
          <w:color w:val="auto"/>
          <w:sz w:val="36"/>
          <w:szCs w:val="36"/>
          <w:lang w:val="en-US" w:eastAsia="zh-CN"/>
        </w:rPr>
      </w:pPr>
      <w:bookmarkStart w:id="254" w:name="_Toc10853"/>
      <w:bookmarkStart w:id="255" w:name="_Toc12712"/>
      <w:bookmarkStart w:id="256" w:name="_Toc1294"/>
      <w:bookmarkStart w:id="257" w:name="_Toc6440"/>
      <w:bookmarkStart w:id="258" w:name="_Toc27648"/>
      <w:bookmarkStart w:id="259" w:name="_Toc12483"/>
      <w:bookmarkStart w:id="260" w:name="_Hlk55987456"/>
      <w:bookmarkStart w:id="261" w:name="_Toc17115"/>
      <w:r>
        <w:rPr>
          <w:rFonts w:hint="eastAsia" w:ascii="Times New Roman" w:hAnsi="Times New Roman" w:eastAsia="黑体" w:cs="Times New Roman"/>
          <w:color w:val="auto"/>
          <w:sz w:val="36"/>
          <w:szCs w:val="36"/>
          <w:lang w:val="en-US" w:eastAsia="zh-CN"/>
        </w:rPr>
        <w:t>三、营造以生态为导向的产业创新发展环境</w:t>
      </w:r>
      <w:bookmarkEnd w:id="254"/>
      <w:bookmarkEnd w:id="255"/>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62" w:name="_Toc23567"/>
      <w:bookmarkStart w:id="263" w:name="_Toc12033"/>
      <w:bookmarkStart w:id="264" w:name="_Toc30686"/>
      <w:bookmarkStart w:id="265" w:name="_Toc13987"/>
      <w:bookmarkStart w:id="266" w:name="_Toc28214"/>
      <w:bookmarkStart w:id="267" w:name="_Toc54859562"/>
      <w:bookmarkStart w:id="268" w:name="_Toc3953"/>
      <w:bookmarkStart w:id="269" w:name="_Toc17249"/>
      <w:r>
        <w:rPr>
          <w:rFonts w:hint="eastAsia" w:ascii="楷体_GB2312" w:hAnsi="楷体_GB2312" w:eastAsia="楷体_GB2312" w:cs="楷体_GB2312"/>
          <w:color w:val="auto"/>
          <w:sz w:val="36"/>
          <w:szCs w:val="36"/>
          <w:lang w:val="en-US" w:eastAsia="zh-CN"/>
        </w:rPr>
        <w:t>（一）加快高端人才集聚，释放产业提升发展活力</w:t>
      </w:r>
      <w:bookmarkEnd w:id="262"/>
      <w:bookmarkEnd w:id="263"/>
      <w:bookmarkEnd w:id="264"/>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rPr>
          <w:rFonts w:hint="default" w:ascii="仿宋_GB2312" w:hAnsi="Times New Roman" w:eastAsia="仿宋_GB2312" w:cs="Times New Roman"/>
          <w:color w:val="auto"/>
          <w:kern w:val="24"/>
          <w:sz w:val="36"/>
          <w:szCs w:val="36"/>
          <w:lang w:val="en-US" w:eastAsia="zh-CN"/>
        </w:rPr>
      </w:pPr>
      <w:r>
        <w:rPr>
          <w:rFonts w:hint="eastAsia" w:ascii="仿宋_GB2312" w:hAnsi="Times New Roman" w:eastAsia="仿宋_GB2312" w:cs="Times New Roman"/>
          <w:color w:val="auto"/>
          <w:kern w:val="24"/>
          <w:sz w:val="36"/>
          <w:szCs w:val="36"/>
          <w:lang w:val="en-US" w:eastAsia="zh-CN"/>
        </w:rPr>
        <w:t>坚持</w:t>
      </w:r>
      <w:r>
        <w:rPr>
          <w:rFonts w:hint="eastAsia" w:ascii="仿宋_GB2312" w:hAnsi="Times New Roman" w:eastAsia="仿宋_GB2312" w:cs="Times New Roman"/>
          <w:color w:val="auto"/>
          <w:kern w:val="24"/>
          <w:sz w:val="36"/>
          <w:szCs w:val="36"/>
        </w:rPr>
        <w:t>人才引领发展战略，深化人才发展机制改革和政策创新</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lang w:val="en-US" w:eastAsia="zh-CN"/>
        </w:rPr>
        <w:t>立足产业高质量发展需求，优化人才队伍结构，营造人才发展生态，为产业创新升级提供有力支撑。</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Times New Roman" w:eastAsia="仿宋_GB2312" w:cs="Times New Roman"/>
          <w:color w:val="auto"/>
          <w:kern w:val="24"/>
          <w:sz w:val="36"/>
          <w:szCs w:val="36"/>
        </w:rPr>
      </w:pPr>
      <w:r>
        <w:rPr>
          <w:rFonts w:hint="eastAsia" w:ascii="仿宋_GB2312" w:hAnsi="Times New Roman" w:eastAsia="仿宋_GB2312" w:cs="Times New Roman"/>
          <w:b/>
          <w:bCs/>
          <w:color w:val="auto"/>
          <w:kern w:val="24"/>
          <w:sz w:val="36"/>
          <w:szCs w:val="36"/>
          <w:lang w:val="en-US" w:eastAsia="zh-CN"/>
        </w:rPr>
        <w:t>加快高层次专业人才集聚</w:t>
      </w:r>
      <w:r>
        <w:rPr>
          <w:rFonts w:hint="eastAsia" w:ascii="仿宋_GB2312" w:hAnsi="Times New Roman" w:eastAsia="仿宋_GB2312" w:cs="Times New Roman"/>
          <w:b/>
          <w:bCs/>
          <w:color w:val="auto"/>
          <w:kern w:val="24"/>
          <w:sz w:val="36"/>
          <w:szCs w:val="36"/>
        </w:rPr>
        <w:t>。</w:t>
      </w:r>
      <w:r>
        <w:rPr>
          <w:rFonts w:hint="eastAsia" w:ascii="仿宋_GB2312" w:hAnsi="Times New Roman" w:eastAsia="仿宋_GB2312" w:cs="Times New Roman"/>
          <w:color w:val="auto"/>
          <w:kern w:val="24"/>
          <w:sz w:val="36"/>
          <w:szCs w:val="36"/>
        </w:rPr>
        <w:t>面向全球一流大学、研究机构和平台组织，拓展高端人才引进通道，加大柔性引才力度，引进一批国际一流战略科技人才、优秀青年人才和高水平创新创业团队，带动优质产业要素和资源集聚。聚焦金融、</w:t>
      </w:r>
      <w:r>
        <w:rPr>
          <w:rFonts w:hint="eastAsia" w:ascii="仿宋_GB2312" w:hAnsi="Times New Roman" w:eastAsia="仿宋_GB2312" w:cs="Times New Roman"/>
          <w:color w:val="auto"/>
          <w:kern w:val="24"/>
          <w:sz w:val="36"/>
          <w:szCs w:val="36"/>
          <w:lang w:val="en-US" w:eastAsia="zh-CN"/>
        </w:rPr>
        <w:t>商务</w:t>
      </w:r>
      <w:r>
        <w:rPr>
          <w:rFonts w:hint="eastAsia" w:ascii="仿宋_GB2312" w:hAnsi="Times New Roman" w:eastAsia="仿宋_GB2312" w:cs="Times New Roman"/>
          <w:color w:val="auto"/>
          <w:kern w:val="24"/>
          <w:sz w:val="36"/>
          <w:szCs w:val="36"/>
        </w:rPr>
        <w:t>、文化等重点领域人才需求，建立急需紧缺产业人才目录，支持引进金融科技、投资管理</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lang w:val="en-US" w:eastAsia="zh-CN"/>
        </w:rPr>
        <w:t>专业服务</w:t>
      </w:r>
      <w:r>
        <w:rPr>
          <w:rFonts w:hint="eastAsia" w:ascii="仿宋_GB2312" w:hAnsi="Times New Roman" w:eastAsia="仿宋_GB2312" w:cs="Times New Roman"/>
          <w:color w:val="auto"/>
          <w:kern w:val="24"/>
          <w:sz w:val="36"/>
          <w:szCs w:val="36"/>
        </w:rPr>
        <w:t>等高层次人才，培育一批卓越的企业家、投资家、高端经营管理人才</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壮大高水平工程师和高技能人才队伍</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用好用足“双百工程”品牌，完善优秀青年人才培养机制，制定青年骨干人才培养资助计划，依托项目</w:t>
      </w:r>
      <w:r>
        <w:rPr>
          <w:rFonts w:hint="eastAsia" w:ascii="仿宋_GB2312" w:hAnsi="Times New Roman" w:eastAsia="仿宋_GB2312" w:cs="Times New Roman"/>
          <w:color w:val="auto"/>
          <w:kern w:val="24"/>
          <w:sz w:val="36"/>
          <w:szCs w:val="36"/>
          <w:lang w:val="en-US" w:eastAsia="zh-CN"/>
        </w:rPr>
        <w:t>开展</w:t>
      </w:r>
      <w:r>
        <w:rPr>
          <w:rFonts w:hint="eastAsia" w:ascii="仿宋_GB2312" w:hAnsi="Times New Roman" w:eastAsia="仿宋_GB2312" w:cs="Times New Roman"/>
          <w:color w:val="auto"/>
          <w:kern w:val="24"/>
          <w:sz w:val="36"/>
          <w:szCs w:val="36"/>
        </w:rPr>
        <w:t>导师制、跟踪式培养，形成各领域人才的后备力量。</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8</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重点行业领域人才集聚行动计划</w:t>
            </w:r>
          </w:p>
        </w:tc>
      </w:tr>
      <w:tr>
        <w:tblPrEx>
          <w:shd w:val="solid" w:color="89A3D4" w:fill="92D050"/>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1.金融人才集聚工程。</w:t>
            </w:r>
            <w:r>
              <w:rPr>
                <w:rFonts w:hint="default" w:ascii="仿宋_GB2312" w:hAnsi="仿宋_GB2312" w:eastAsia="仿宋_GB2312" w:cs="仿宋_GB2312"/>
                <w:b w:val="0"/>
                <w:bCs w:val="0"/>
                <w:color w:val="auto"/>
                <w:kern w:val="0"/>
                <w:sz w:val="28"/>
                <w:szCs w:val="28"/>
                <w:lang w:val="en-US" w:eastAsia="zh-CN"/>
              </w:rPr>
              <w:t>实施优秀杰出金融人才服务支持计划和激励奖励政策，打造国际一流的金融人才生态发展区。支持举办“金融人才发展论坛”，举办与金融人才相关的国际会议、学术研究等高端交流活动。</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2.金融科技人才集聚工程。</w:t>
            </w:r>
            <w:r>
              <w:rPr>
                <w:rFonts w:hint="default" w:ascii="仿宋_GB2312" w:hAnsi="仿宋_GB2312" w:eastAsia="仿宋_GB2312" w:cs="仿宋_GB2312"/>
                <w:b w:val="0"/>
                <w:bCs w:val="0"/>
                <w:color w:val="auto"/>
                <w:kern w:val="0"/>
                <w:sz w:val="28"/>
                <w:szCs w:val="28"/>
                <w:lang w:val="en-US" w:eastAsia="zh-CN"/>
              </w:rPr>
              <w:t>建立金融科技人才引进“绿色通道”，积极协助外籍创新创业人才办理出入境手续，提供有关证明函件。挂牌一批金融科技培训和实践基地，建立发展职业教育基地。</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3.文化人才集聚工程。</w:t>
            </w:r>
            <w:r>
              <w:rPr>
                <w:rFonts w:hint="default" w:ascii="仿宋_GB2312" w:hAnsi="仿宋_GB2312" w:eastAsia="仿宋_GB2312" w:cs="仿宋_GB2312"/>
                <w:b w:val="0"/>
                <w:bCs w:val="0"/>
                <w:color w:val="auto"/>
                <w:kern w:val="0"/>
                <w:sz w:val="28"/>
                <w:szCs w:val="28"/>
                <w:lang w:val="en-US" w:eastAsia="zh-CN"/>
              </w:rPr>
              <w:t>全面实施一流文化人才涵养计划，支持社科机构、文化单位等大力集聚培养文化名家暨“四个一批”人才。挖掘首都古都文化、红色文化、京味文化和创新文化人才。</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4.高端法律服务人才培育工程。</w:t>
            </w:r>
            <w:r>
              <w:rPr>
                <w:rFonts w:hint="default" w:ascii="仿宋_GB2312" w:hAnsi="仿宋_GB2312" w:eastAsia="仿宋_GB2312" w:cs="仿宋_GB2312"/>
                <w:b w:val="0"/>
                <w:bCs w:val="0"/>
                <w:color w:val="auto"/>
                <w:kern w:val="0"/>
                <w:sz w:val="28"/>
                <w:szCs w:val="28"/>
                <w:lang w:val="en-US" w:eastAsia="zh-CN"/>
              </w:rPr>
              <w:t>实施法律从业人员继续教育工程，形成专业化、系统化、常态化的教育培训体系和机制。制定涉外法律人才选拔和海外培养计划，全方位、多渠道引进和培养一批掌握世界性、前瞻性、国际化业务的涉外法律服务人才。</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723" w:firstLineChars="200"/>
        <w:contextualSpacing/>
        <w:textAlignment w:val="auto"/>
        <w:rPr>
          <w:rFonts w:ascii="仿宋_GB2312" w:hAnsi="Times New Roman" w:eastAsia="仿宋_GB2312" w:cs="Times New Roman"/>
          <w:color w:val="auto"/>
          <w:kern w:val="24"/>
          <w:sz w:val="36"/>
          <w:szCs w:val="36"/>
        </w:rPr>
      </w:pPr>
      <w:r>
        <w:rPr>
          <w:rFonts w:hint="eastAsia" w:ascii="仿宋_GB2312" w:hAnsi="Times New Roman" w:eastAsia="仿宋_GB2312" w:cs="Times New Roman"/>
          <w:b/>
          <w:bCs/>
          <w:color w:val="auto"/>
          <w:kern w:val="24"/>
          <w:sz w:val="36"/>
          <w:szCs w:val="36"/>
          <w:lang w:val="en-US" w:eastAsia="zh-CN"/>
        </w:rPr>
        <w:t>推动</w:t>
      </w:r>
      <w:r>
        <w:rPr>
          <w:rFonts w:hint="eastAsia" w:ascii="仿宋_GB2312" w:hAnsi="Times New Roman" w:eastAsia="仿宋_GB2312" w:cs="Times New Roman"/>
          <w:b/>
          <w:bCs/>
          <w:color w:val="auto"/>
          <w:kern w:val="24"/>
          <w:sz w:val="36"/>
          <w:szCs w:val="36"/>
        </w:rPr>
        <w:t>高端人才载体平台建设。</w:t>
      </w:r>
      <w:r>
        <w:rPr>
          <w:rFonts w:hint="eastAsia" w:ascii="仿宋_GB2312" w:hAnsi="Times New Roman" w:eastAsia="仿宋_GB2312" w:cs="Times New Roman"/>
          <w:color w:val="auto"/>
          <w:kern w:val="24"/>
          <w:sz w:val="36"/>
          <w:szCs w:val="36"/>
          <w:lang w:val="en-US" w:eastAsia="zh-CN"/>
        </w:rPr>
        <w:t>高水平建设</w:t>
      </w:r>
      <w:r>
        <w:rPr>
          <w:rFonts w:hint="eastAsia" w:ascii="仿宋_GB2312" w:hAnsi="Times New Roman" w:eastAsia="仿宋_GB2312" w:cs="Times New Roman"/>
          <w:color w:val="auto"/>
          <w:kern w:val="24"/>
          <w:sz w:val="36"/>
          <w:szCs w:val="36"/>
        </w:rPr>
        <w:t>世界优秀杰出金融人才聚集区，</w:t>
      </w:r>
      <w:r>
        <w:rPr>
          <w:rFonts w:hint="eastAsia" w:ascii="仿宋_GB2312" w:hAnsi="黑体" w:eastAsia="仿宋_GB2312"/>
          <w:color w:val="auto"/>
          <w:sz w:val="36"/>
          <w:szCs w:val="36"/>
        </w:rPr>
        <w:t>争取</w:t>
      </w:r>
      <w:r>
        <w:rPr>
          <w:rFonts w:hint="eastAsia" w:ascii="仿宋_GB2312" w:hAnsi="黑体" w:eastAsia="仿宋_GB2312"/>
          <w:color w:val="auto"/>
          <w:sz w:val="36"/>
          <w:szCs w:val="36"/>
          <w:lang w:val="en-US" w:eastAsia="zh-CN"/>
        </w:rPr>
        <w:t>国家和北京市</w:t>
      </w:r>
      <w:r>
        <w:rPr>
          <w:rFonts w:hint="eastAsia" w:ascii="仿宋_GB2312" w:hAnsi="黑体" w:eastAsia="仿宋_GB2312"/>
          <w:color w:val="auto"/>
          <w:sz w:val="36"/>
          <w:szCs w:val="36"/>
        </w:rPr>
        <w:t>高端人才特惠政策，</w:t>
      </w:r>
      <w:r>
        <w:rPr>
          <w:rFonts w:hint="eastAsia" w:ascii="仿宋_GB2312" w:hAnsi="Times New Roman" w:eastAsia="仿宋_GB2312" w:cs="Times New Roman"/>
          <w:color w:val="auto"/>
          <w:kern w:val="24"/>
          <w:sz w:val="36"/>
          <w:szCs w:val="36"/>
        </w:rPr>
        <w:t>打造</w:t>
      </w:r>
      <w:r>
        <w:rPr>
          <w:rFonts w:hint="eastAsia" w:ascii="仿宋_GB2312" w:hAnsi="Times New Roman" w:eastAsia="仿宋_GB2312" w:cs="Times New Roman"/>
          <w:color w:val="auto"/>
          <w:kern w:val="24"/>
          <w:sz w:val="36"/>
          <w:szCs w:val="36"/>
          <w:lang w:val="en-US" w:eastAsia="zh-CN"/>
        </w:rPr>
        <w:t>1-2个</w:t>
      </w:r>
      <w:r>
        <w:rPr>
          <w:rFonts w:hint="eastAsia" w:ascii="仿宋_GB2312" w:hAnsi="黑体" w:eastAsia="仿宋_GB2312"/>
          <w:color w:val="auto"/>
          <w:sz w:val="36"/>
          <w:szCs w:val="36"/>
        </w:rPr>
        <w:t>具有区域特点、世界一流的</w:t>
      </w:r>
      <w:r>
        <w:rPr>
          <w:rFonts w:hint="eastAsia" w:ascii="仿宋_GB2312" w:hAnsi="Times New Roman" w:eastAsia="仿宋_GB2312" w:cs="Times New Roman"/>
          <w:color w:val="auto"/>
          <w:kern w:val="24"/>
          <w:sz w:val="36"/>
          <w:szCs w:val="36"/>
          <w:lang w:val="en-US" w:eastAsia="zh-CN"/>
        </w:rPr>
        <w:t>高端</w:t>
      </w:r>
      <w:r>
        <w:rPr>
          <w:rFonts w:hint="eastAsia" w:ascii="仿宋_GB2312" w:hAnsi="Times New Roman" w:eastAsia="仿宋_GB2312" w:cs="Times New Roman"/>
          <w:color w:val="auto"/>
          <w:kern w:val="24"/>
          <w:sz w:val="36"/>
          <w:szCs w:val="36"/>
        </w:rPr>
        <w:t>人才</w:t>
      </w:r>
      <w:r>
        <w:rPr>
          <w:rFonts w:hint="eastAsia" w:ascii="仿宋_GB2312" w:hAnsi="Times New Roman" w:eastAsia="仿宋_GB2312" w:cs="Times New Roman"/>
          <w:color w:val="auto"/>
          <w:kern w:val="24"/>
          <w:sz w:val="36"/>
          <w:szCs w:val="36"/>
          <w:lang w:val="en-US" w:eastAsia="zh-CN"/>
        </w:rPr>
        <w:t>平台</w:t>
      </w:r>
      <w:r>
        <w:rPr>
          <w:rFonts w:hint="eastAsia" w:ascii="仿宋_GB2312" w:hAnsi="Times New Roman" w:eastAsia="仿宋_GB2312" w:cs="Times New Roman"/>
          <w:color w:val="auto"/>
          <w:kern w:val="24"/>
          <w:sz w:val="36"/>
          <w:szCs w:val="36"/>
        </w:rPr>
        <w:t>，</w:t>
      </w:r>
      <w:r>
        <w:rPr>
          <w:rFonts w:hint="eastAsia" w:ascii="仿宋_GB2312" w:hAnsi="黑体" w:eastAsia="仿宋_GB2312"/>
          <w:color w:val="auto"/>
          <w:sz w:val="36"/>
          <w:szCs w:val="36"/>
        </w:rPr>
        <w:t>最大化发挥人才集群效能。推进京津冀人才一体化合作平台建设，率先建立区域人才协同发展协调机制，探索人才工作合作新模式。</w:t>
      </w:r>
      <w:r>
        <w:rPr>
          <w:rFonts w:hint="eastAsia" w:ascii="仿宋_GB2312" w:hAnsi="华文仿宋" w:eastAsia="仿宋_GB2312"/>
          <w:color w:val="auto"/>
          <w:sz w:val="36"/>
          <w:szCs w:val="36"/>
        </w:rPr>
        <w:t>推动留学生创业园、孵化器、加速器、博士后工作站、企业技术中心等高层次人才成长载体建设，支持文化、卫生</w:t>
      </w:r>
      <w:r>
        <w:rPr>
          <w:rFonts w:hint="eastAsia" w:ascii="仿宋_GB2312" w:hAnsi="华文仿宋" w:eastAsia="仿宋_GB2312"/>
          <w:color w:val="auto"/>
          <w:sz w:val="36"/>
          <w:szCs w:val="36"/>
          <w:lang w:eastAsia="zh-CN"/>
        </w:rPr>
        <w:t>、</w:t>
      </w:r>
      <w:r>
        <w:rPr>
          <w:rFonts w:hint="eastAsia" w:ascii="仿宋_GB2312" w:hAnsi="华文仿宋" w:eastAsia="仿宋_GB2312"/>
          <w:color w:val="auto"/>
          <w:sz w:val="36"/>
          <w:szCs w:val="36"/>
        </w:rPr>
        <w:t>公共服务等领域高层次人才、高技能人才开设工作室，精准培养骨干人才</w:t>
      </w:r>
      <w:r>
        <w:rPr>
          <w:rFonts w:hint="eastAsia" w:ascii="仿宋_GB2312" w:hAnsi="华文仿宋" w:eastAsia="仿宋_GB2312"/>
          <w:color w:val="auto"/>
          <w:sz w:val="36"/>
          <w:szCs w:val="36"/>
          <w:lang w:eastAsia="zh-CN"/>
        </w:rPr>
        <w:t>，</w:t>
      </w:r>
      <w:r>
        <w:rPr>
          <w:rFonts w:hint="eastAsia" w:ascii="仿宋_GB2312" w:hAnsi="华文仿宋" w:eastAsia="仿宋_GB2312"/>
          <w:color w:val="auto"/>
          <w:sz w:val="36"/>
          <w:szCs w:val="36"/>
        </w:rPr>
        <w:t>全面提升人才培养</w:t>
      </w:r>
      <w:r>
        <w:rPr>
          <w:rFonts w:hint="eastAsia" w:ascii="仿宋_GB2312" w:hAnsi="华文仿宋" w:eastAsia="仿宋_GB2312"/>
          <w:color w:val="auto"/>
          <w:sz w:val="36"/>
          <w:szCs w:val="36"/>
          <w:lang w:val="en-US" w:eastAsia="zh-CN"/>
        </w:rPr>
        <w:t>规模和</w:t>
      </w:r>
      <w:r>
        <w:rPr>
          <w:rFonts w:hint="eastAsia" w:ascii="仿宋_GB2312" w:hAnsi="华文仿宋" w:eastAsia="仿宋_GB2312"/>
          <w:color w:val="auto"/>
          <w:sz w:val="36"/>
          <w:szCs w:val="36"/>
        </w:rPr>
        <w:t>质量，</w:t>
      </w:r>
      <w:r>
        <w:rPr>
          <w:rFonts w:hint="eastAsia" w:ascii="仿宋_GB2312" w:hAnsi="华文仿宋" w:eastAsia="仿宋_GB2312"/>
          <w:color w:val="auto"/>
          <w:sz w:val="36"/>
          <w:szCs w:val="36"/>
          <w:lang w:val="en-US" w:eastAsia="zh-CN"/>
        </w:rPr>
        <w:t>提高</w:t>
      </w:r>
      <w:r>
        <w:rPr>
          <w:rFonts w:hint="eastAsia" w:ascii="仿宋_GB2312" w:hAnsi="华文仿宋" w:eastAsia="仿宋_GB2312"/>
          <w:color w:val="auto"/>
          <w:sz w:val="36"/>
          <w:szCs w:val="36"/>
        </w:rPr>
        <w:t>人才资源开发效能。</w:t>
      </w:r>
    </w:p>
    <w:p>
      <w:pPr>
        <w:keepNext w:val="0"/>
        <w:keepLines w:val="0"/>
        <w:pageBreakBefore w:val="0"/>
        <w:widowControl w:val="0"/>
        <w:kinsoku/>
        <w:wordWrap/>
        <w:overflowPunct/>
        <w:topLinePunct w:val="0"/>
        <w:autoSpaceDE/>
        <w:autoSpaceDN/>
        <w:bidi w:val="0"/>
        <w:adjustRightInd/>
        <w:snapToGrid w:val="0"/>
        <w:spacing w:line="600" w:lineRule="exact"/>
        <w:ind w:firstLine="723" w:firstLineChars="200"/>
        <w:contextualSpacing/>
        <w:textAlignment w:val="auto"/>
        <w:rPr>
          <w:rFonts w:hint="eastAsia" w:ascii="仿宋_GB2312" w:hAnsi="Times New Roman" w:eastAsia="仿宋_GB2312" w:cs="Times New Roman"/>
          <w:b/>
          <w:bCs/>
          <w:color w:val="auto"/>
          <w:kern w:val="24"/>
          <w:sz w:val="36"/>
          <w:szCs w:val="36"/>
          <w:lang w:eastAsia="zh-CN"/>
        </w:rPr>
      </w:pPr>
      <w:r>
        <w:rPr>
          <w:rFonts w:hint="eastAsia" w:ascii="仿宋_GB2312" w:hAnsi="Times New Roman" w:eastAsia="仿宋_GB2312" w:cs="Times New Roman"/>
          <w:b/>
          <w:bCs/>
          <w:color w:val="auto"/>
          <w:kern w:val="24"/>
          <w:sz w:val="36"/>
          <w:szCs w:val="36"/>
        </w:rPr>
        <w:t>构建</w:t>
      </w:r>
      <w:r>
        <w:rPr>
          <w:rFonts w:hint="eastAsia" w:ascii="仿宋_GB2312" w:hAnsi="Times New Roman" w:eastAsia="仿宋_GB2312" w:cs="Times New Roman"/>
          <w:b/>
          <w:bCs/>
          <w:color w:val="auto"/>
          <w:kern w:val="24"/>
          <w:sz w:val="36"/>
          <w:szCs w:val="36"/>
          <w:lang w:val="en-US" w:eastAsia="zh-CN"/>
        </w:rPr>
        <w:t>一流的</w:t>
      </w:r>
      <w:r>
        <w:rPr>
          <w:rFonts w:hint="eastAsia" w:ascii="仿宋_GB2312" w:hAnsi="Times New Roman" w:eastAsia="仿宋_GB2312" w:cs="Times New Roman"/>
          <w:b/>
          <w:bCs/>
          <w:color w:val="auto"/>
          <w:kern w:val="24"/>
          <w:sz w:val="36"/>
          <w:szCs w:val="36"/>
        </w:rPr>
        <w:t>人才</w:t>
      </w:r>
      <w:r>
        <w:rPr>
          <w:rFonts w:hint="eastAsia" w:ascii="仿宋_GB2312" w:hAnsi="Times New Roman" w:eastAsia="仿宋_GB2312" w:cs="Times New Roman"/>
          <w:b/>
          <w:bCs/>
          <w:color w:val="auto"/>
          <w:kern w:val="24"/>
          <w:sz w:val="36"/>
          <w:szCs w:val="36"/>
          <w:lang w:val="en-US" w:eastAsia="zh-CN"/>
        </w:rPr>
        <w:t>发展</w:t>
      </w:r>
      <w:r>
        <w:rPr>
          <w:rFonts w:hint="eastAsia" w:ascii="仿宋_GB2312" w:hAnsi="Times New Roman" w:eastAsia="仿宋_GB2312" w:cs="Times New Roman"/>
          <w:b/>
          <w:bCs/>
          <w:color w:val="auto"/>
          <w:kern w:val="24"/>
          <w:sz w:val="36"/>
          <w:szCs w:val="36"/>
        </w:rPr>
        <w:t>生态。</w:t>
      </w:r>
      <w:r>
        <w:rPr>
          <w:rFonts w:hint="eastAsia" w:ascii="仿宋_GB2312" w:hAnsi="Times New Roman" w:eastAsia="仿宋_GB2312" w:cs="Times New Roman"/>
          <w:color w:val="auto"/>
          <w:kern w:val="24"/>
          <w:sz w:val="36"/>
          <w:szCs w:val="36"/>
          <w:lang w:val="en-US" w:eastAsia="zh-CN"/>
        </w:rPr>
        <w:t>深入落实</w:t>
      </w:r>
      <w:r>
        <w:rPr>
          <w:rFonts w:hint="eastAsia" w:ascii="仿宋_GB2312" w:hAnsi="Times New Roman" w:eastAsia="仿宋_GB2312" w:cs="Times New Roman"/>
          <w:color w:val="auto"/>
          <w:kern w:val="24"/>
          <w:sz w:val="36"/>
          <w:szCs w:val="36"/>
        </w:rPr>
        <w:t>人才离岗创业、成果转化收益分配、股权激励、税收优惠等政策</w:t>
      </w:r>
      <w:r>
        <w:rPr>
          <w:rFonts w:hint="eastAsia" w:ascii="仿宋_GB2312" w:hAnsi="Times New Roman" w:eastAsia="仿宋_GB2312" w:cs="Times New Roman"/>
          <w:color w:val="auto"/>
          <w:kern w:val="24"/>
          <w:sz w:val="36"/>
          <w:szCs w:val="36"/>
          <w:lang w:val="en-US" w:eastAsia="zh-CN"/>
        </w:rPr>
        <w:t>支持，</w:t>
      </w:r>
      <w:r>
        <w:rPr>
          <w:rFonts w:hint="eastAsia" w:ascii="仿宋_GB2312" w:hAnsi="Times New Roman" w:eastAsia="仿宋_GB2312" w:cs="Times New Roman"/>
          <w:color w:val="auto"/>
          <w:kern w:val="24"/>
          <w:sz w:val="36"/>
          <w:szCs w:val="36"/>
        </w:rPr>
        <w:t>鼓励企业通过股权、期权、分红等激励方式调动科研人员创新积极性</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探索高层次高技能人才多元评价机制。</w:t>
      </w:r>
      <w:r>
        <w:rPr>
          <w:rFonts w:hint="eastAsia" w:ascii="仿宋_GB2312" w:hAnsi="仿宋_GB2312" w:eastAsia="仿宋_GB2312" w:cs="仿宋_GB2312"/>
          <w:bCs/>
          <w:color w:val="auto"/>
          <w:sz w:val="36"/>
          <w:szCs w:val="36"/>
        </w:rPr>
        <w:t>积极争取国际人才社区试点建设，探索设立外国人来华工作许可受理点</w:t>
      </w:r>
      <w:r>
        <w:rPr>
          <w:rFonts w:hint="eastAsia" w:ascii="仿宋_GB2312" w:hAnsi="仿宋_GB2312" w:eastAsia="仿宋_GB2312" w:cs="仿宋_GB2312"/>
          <w:bCs/>
          <w:color w:val="auto"/>
          <w:sz w:val="36"/>
          <w:szCs w:val="36"/>
          <w:lang w:eastAsia="zh-CN"/>
        </w:rPr>
        <w:t>，</w:t>
      </w:r>
      <w:r>
        <w:rPr>
          <w:rFonts w:hint="eastAsia" w:ascii="仿宋_GB2312" w:hAnsi="仿宋_GB2312" w:eastAsia="仿宋_GB2312" w:cs="仿宋_GB2312"/>
          <w:bCs/>
          <w:color w:val="auto"/>
          <w:sz w:val="36"/>
          <w:szCs w:val="36"/>
          <w:lang w:val="en-US" w:eastAsia="zh-CN"/>
        </w:rPr>
        <w:t>优化</w:t>
      </w:r>
      <w:r>
        <w:rPr>
          <w:rFonts w:hint="eastAsia" w:ascii="仿宋_GB2312" w:hAnsi="仿宋_GB2312" w:eastAsia="仿宋_GB2312" w:cs="仿宋_GB2312"/>
          <w:bCs/>
          <w:color w:val="auto"/>
          <w:sz w:val="36"/>
          <w:szCs w:val="36"/>
        </w:rPr>
        <w:t>外籍高层次人才“绿卡”、签证及居留办理程序</w:t>
      </w:r>
      <w:r>
        <w:rPr>
          <w:rFonts w:hint="eastAsia" w:ascii="仿宋_GB2312" w:hAnsi="仿宋_GB2312" w:eastAsia="仿宋_GB2312" w:cs="仿宋_GB2312"/>
          <w:bCs/>
          <w:color w:val="auto"/>
          <w:sz w:val="36"/>
          <w:szCs w:val="36"/>
          <w:lang w:eastAsia="zh-CN"/>
        </w:rPr>
        <w:t>，</w:t>
      </w:r>
      <w:r>
        <w:rPr>
          <w:rFonts w:hint="eastAsia" w:ascii="仿宋_GB2312" w:hAnsi="黑体" w:eastAsia="仿宋_GB2312" w:cs="Times New Roman"/>
          <w:color w:val="auto"/>
          <w:sz w:val="36"/>
          <w:szCs w:val="36"/>
        </w:rPr>
        <w:t>建立</w:t>
      </w:r>
      <w:r>
        <w:rPr>
          <w:rFonts w:hint="eastAsia" w:ascii="仿宋_GB2312" w:hAnsi="黑体" w:eastAsia="仿宋_GB2312" w:cs="Times New Roman"/>
          <w:color w:val="auto"/>
          <w:sz w:val="36"/>
          <w:szCs w:val="36"/>
          <w:lang w:val="en-US" w:eastAsia="zh-CN"/>
        </w:rPr>
        <w:t>与</w:t>
      </w:r>
      <w:r>
        <w:rPr>
          <w:rFonts w:hint="eastAsia" w:ascii="仿宋_GB2312" w:hAnsi="黑体" w:eastAsia="仿宋_GB2312" w:cs="Times New Roman"/>
          <w:color w:val="auto"/>
          <w:sz w:val="36"/>
          <w:szCs w:val="36"/>
        </w:rPr>
        <w:t>海外人才服务机构</w:t>
      </w:r>
      <w:r>
        <w:rPr>
          <w:rFonts w:hint="eastAsia" w:ascii="仿宋_GB2312" w:hAnsi="黑体" w:eastAsia="仿宋_GB2312" w:cs="Times New Roman"/>
          <w:color w:val="auto"/>
          <w:sz w:val="36"/>
          <w:szCs w:val="36"/>
          <w:lang w:val="en-US" w:eastAsia="zh-CN"/>
        </w:rPr>
        <w:t>的</w:t>
      </w:r>
      <w:r>
        <w:rPr>
          <w:rFonts w:hint="eastAsia" w:ascii="仿宋_GB2312" w:hAnsi="黑体" w:eastAsia="仿宋_GB2312" w:cs="Times New Roman"/>
          <w:color w:val="auto"/>
          <w:sz w:val="36"/>
          <w:szCs w:val="36"/>
        </w:rPr>
        <w:t>定期交流机制</w:t>
      </w:r>
      <w:r>
        <w:rPr>
          <w:rFonts w:hint="eastAsia" w:ascii="仿宋_GB2312" w:hAnsi="黑体" w:eastAsia="仿宋_GB2312" w:cs="Times New Roman"/>
          <w:color w:val="auto"/>
          <w:sz w:val="36"/>
          <w:szCs w:val="36"/>
          <w:lang w:eastAsia="zh-CN"/>
        </w:rPr>
        <w:t>，</w:t>
      </w:r>
      <w:r>
        <w:rPr>
          <w:rFonts w:hint="eastAsia" w:ascii="仿宋_GB2312" w:hAnsi="仿宋_GB2312" w:eastAsia="仿宋_GB2312" w:cs="仿宋_GB2312"/>
          <w:bCs/>
          <w:color w:val="auto"/>
          <w:sz w:val="36"/>
          <w:szCs w:val="36"/>
        </w:rPr>
        <w:t>为国际人才提供便利化服务</w:t>
      </w:r>
      <w:r>
        <w:rPr>
          <w:rFonts w:hint="eastAsia" w:ascii="仿宋_GB2312" w:hAnsi="仿宋_GB2312" w:eastAsia="仿宋_GB2312" w:cs="仿宋_GB2312"/>
          <w:bCs/>
          <w:color w:val="auto"/>
          <w:sz w:val="36"/>
          <w:szCs w:val="36"/>
          <w:lang w:eastAsia="zh-CN"/>
        </w:rPr>
        <w:t>。</w:t>
      </w:r>
      <w:r>
        <w:rPr>
          <w:rFonts w:hint="eastAsia" w:ascii="仿宋_GB2312" w:hAnsi="黑体" w:eastAsia="仿宋_GB2312" w:cs="Times New Roman"/>
          <w:color w:val="auto"/>
          <w:sz w:val="36"/>
          <w:szCs w:val="36"/>
        </w:rPr>
        <w:t>统筹区域优质公共资源，为高层次人才提供文化休闲、品质生活等高端定制化服务</w:t>
      </w:r>
      <w:r>
        <w:rPr>
          <w:rFonts w:hint="eastAsia" w:ascii="仿宋_GB2312" w:hAnsi="黑体" w:eastAsia="仿宋_GB2312" w:cs="Times New Roman"/>
          <w:color w:val="auto"/>
          <w:sz w:val="36"/>
          <w:szCs w:val="36"/>
          <w:lang w:eastAsia="zh-CN"/>
        </w:rPr>
        <w:t>，</w:t>
      </w:r>
      <w:r>
        <w:rPr>
          <w:rFonts w:hint="eastAsia" w:ascii="仿宋_GB2312" w:hAnsi="黑体" w:eastAsia="仿宋_GB2312" w:cs="Times New Roman"/>
          <w:color w:val="auto"/>
          <w:sz w:val="36"/>
          <w:szCs w:val="36"/>
        </w:rPr>
        <w:t>持续</w:t>
      </w:r>
      <w:r>
        <w:rPr>
          <w:rFonts w:hint="eastAsia" w:ascii="仿宋_GB2312" w:hAnsi="黑体" w:eastAsia="仿宋_GB2312" w:cs="Times New Roman"/>
          <w:color w:val="auto"/>
          <w:sz w:val="36"/>
          <w:szCs w:val="36"/>
          <w:lang w:val="en-US" w:eastAsia="zh-CN"/>
        </w:rPr>
        <w:t>优化</w:t>
      </w:r>
      <w:r>
        <w:rPr>
          <w:rFonts w:hint="eastAsia" w:ascii="仿宋_GB2312" w:hAnsi="黑体" w:eastAsia="仿宋_GB2312" w:cs="Times New Roman"/>
          <w:color w:val="auto"/>
          <w:sz w:val="36"/>
          <w:szCs w:val="36"/>
        </w:rPr>
        <w:t>类海外环境</w:t>
      </w:r>
      <w:r>
        <w:rPr>
          <w:rFonts w:hint="eastAsia" w:ascii="仿宋_GB2312" w:hAnsi="黑体" w:eastAsia="仿宋_GB2312" w:cs="Times New Roman"/>
          <w:color w:val="auto"/>
          <w:sz w:val="36"/>
          <w:szCs w:val="36"/>
          <w:lang w:eastAsia="zh-CN"/>
        </w:rPr>
        <w:t>，</w:t>
      </w:r>
      <w:r>
        <w:rPr>
          <w:rFonts w:hint="eastAsia" w:ascii="仿宋_GB2312" w:hAnsi="黑体" w:eastAsia="仿宋_GB2312" w:cs="Times New Roman"/>
          <w:color w:val="auto"/>
          <w:sz w:val="36"/>
          <w:szCs w:val="36"/>
        </w:rPr>
        <w:t>打造人才服务品牌</w:t>
      </w:r>
      <w:r>
        <w:rPr>
          <w:rFonts w:hint="eastAsia" w:ascii="仿宋_GB2312" w:hAnsi="黑体" w:eastAsia="仿宋_GB2312" w:cs="Times New Roman"/>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70" w:name="_Toc29587"/>
      <w:bookmarkStart w:id="271" w:name="_Toc8730"/>
      <w:bookmarkStart w:id="272" w:name="_Toc27211"/>
      <w:r>
        <w:rPr>
          <w:rFonts w:hint="eastAsia" w:ascii="楷体_GB2312" w:hAnsi="楷体_GB2312" w:eastAsia="楷体_GB2312" w:cs="楷体_GB2312"/>
          <w:color w:val="auto"/>
          <w:sz w:val="36"/>
          <w:szCs w:val="36"/>
          <w:lang w:val="en-US" w:eastAsia="zh-CN"/>
        </w:rPr>
        <w:t>（二）加强空间统筹利用，优化产业功能均衡布局</w:t>
      </w:r>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严格落实核心区</w:t>
      </w:r>
      <w:r>
        <w:rPr>
          <w:rFonts w:hint="eastAsia" w:ascii="Times New Roman" w:hAnsi="Times New Roman" w:eastAsia="仿宋_GB2312" w:cs="Times New Roman"/>
          <w:color w:val="auto"/>
          <w:sz w:val="36"/>
          <w:szCs w:val="36"/>
        </w:rPr>
        <w:t>控规要求</w:t>
      </w:r>
      <w:r>
        <w:rPr>
          <w:rFonts w:ascii="Times New Roman" w:hAnsi="Times New Roman" w:eastAsia="仿宋_GB2312" w:cs="Times New Roman"/>
          <w:color w:val="auto"/>
          <w:sz w:val="36"/>
          <w:szCs w:val="36"/>
        </w:rPr>
        <w:t>，以释放高质量可利用空间为导向，</w:t>
      </w:r>
      <w:r>
        <w:rPr>
          <w:rFonts w:hint="eastAsia" w:ascii="Times New Roman" w:hAnsi="Times New Roman" w:eastAsia="仿宋_GB2312" w:cs="Times New Roman"/>
          <w:color w:val="auto"/>
          <w:sz w:val="36"/>
          <w:szCs w:val="36"/>
        </w:rPr>
        <w:t>开展街区保护更新，</w:t>
      </w:r>
      <w:r>
        <w:rPr>
          <w:rFonts w:ascii="Times New Roman" w:hAnsi="Times New Roman" w:eastAsia="仿宋_GB2312" w:cs="Times New Roman"/>
          <w:color w:val="auto"/>
          <w:sz w:val="36"/>
          <w:szCs w:val="36"/>
        </w:rPr>
        <w:t>盘活存量空间资源，优化产业功能布局，集聚高端产业要素，</w:t>
      </w:r>
      <w:r>
        <w:rPr>
          <w:rFonts w:hint="eastAsia" w:ascii="Times New Roman" w:hAnsi="Times New Roman" w:eastAsia="仿宋_GB2312" w:cs="Times New Roman"/>
          <w:color w:val="auto"/>
          <w:sz w:val="36"/>
          <w:szCs w:val="36"/>
          <w:lang w:val="en-US" w:eastAsia="zh-CN"/>
        </w:rPr>
        <w:t>提升</w:t>
      </w:r>
      <w:r>
        <w:rPr>
          <w:rFonts w:ascii="Times New Roman" w:hAnsi="Times New Roman" w:eastAsia="仿宋_GB2312" w:cs="Times New Roman"/>
          <w:color w:val="auto"/>
          <w:sz w:val="36"/>
          <w:szCs w:val="36"/>
        </w:rPr>
        <w:t>空间资源</w:t>
      </w:r>
      <w:r>
        <w:rPr>
          <w:rFonts w:hint="eastAsia" w:ascii="Times New Roman" w:hAnsi="Times New Roman" w:eastAsia="仿宋_GB2312" w:cs="Times New Roman"/>
          <w:color w:val="auto"/>
          <w:sz w:val="36"/>
          <w:szCs w:val="36"/>
          <w:lang w:val="en-US" w:eastAsia="zh-CN"/>
        </w:rPr>
        <w:t>利用</w:t>
      </w:r>
      <w:r>
        <w:rPr>
          <w:rFonts w:ascii="Times New Roman" w:hAnsi="Times New Roman" w:eastAsia="仿宋_GB2312" w:cs="Times New Roman"/>
          <w:color w:val="auto"/>
          <w:sz w:val="36"/>
          <w:szCs w:val="36"/>
        </w:rPr>
        <w:t>效能。</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Cs/>
          <w:color w:val="auto"/>
          <w:sz w:val="36"/>
          <w:szCs w:val="36"/>
        </w:rPr>
      </w:pPr>
      <w:r>
        <w:rPr>
          <w:rFonts w:hint="eastAsia" w:ascii="仿宋_GB2312" w:hAnsi="仿宋_GB2312" w:eastAsia="仿宋_GB2312" w:cs="仿宋_GB2312"/>
          <w:b/>
          <w:color w:val="auto"/>
          <w:sz w:val="36"/>
          <w:szCs w:val="36"/>
        </w:rPr>
        <w:t>实施重点街区保护更新工程。</w:t>
      </w:r>
      <w:r>
        <w:rPr>
          <w:rFonts w:hint="eastAsia" w:ascii="仿宋_GB2312" w:hAnsi="仿宋_GB2312" w:eastAsia="仿宋_GB2312" w:cs="仿宋_GB2312"/>
          <w:b w:val="0"/>
          <w:bCs/>
          <w:color w:val="auto"/>
          <w:sz w:val="36"/>
          <w:szCs w:val="36"/>
          <w:lang w:val="en-US" w:eastAsia="zh-CN"/>
        </w:rPr>
        <w:t>完善</w:t>
      </w:r>
      <w:r>
        <w:rPr>
          <w:rFonts w:hint="eastAsia" w:ascii="仿宋_GB2312" w:hAnsi="仿宋_GB2312" w:eastAsia="仿宋_GB2312" w:cs="仿宋_GB2312"/>
          <w:b w:val="0"/>
          <w:bCs/>
          <w:color w:val="auto"/>
          <w:sz w:val="36"/>
          <w:szCs w:val="36"/>
        </w:rPr>
        <w:t>“</w:t>
      </w:r>
      <w:r>
        <w:rPr>
          <w:rFonts w:hint="eastAsia" w:ascii="仿宋_GB2312" w:hAnsi="仿宋_GB2312" w:eastAsia="仿宋_GB2312" w:cs="仿宋_GB2312"/>
          <w:b w:val="0"/>
          <w:bCs/>
          <w:color w:val="auto"/>
          <w:sz w:val="36"/>
          <w:szCs w:val="36"/>
          <w:lang w:eastAsia="zh-CN"/>
        </w:rPr>
        <w:t>1</w:t>
      </w:r>
      <w:r>
        <w:rPr>
          <w:rFonts w:hint="eastAsia" w:ascii="仿宋_GB2312" w:hAnsi="仿宋_GB2312" w:eastAsia="仿宋_GB2312" w:cs="仿宋_GB2312"/>
          <w:b w:val="0"/>
          <w:bCs/>
          <w:color w:val="auto"/>
          <w:sz w:val="36"/>
          <w:szCs w:val="36"/>
          <w:lang w:val="en-US" w:eastAsia="zh-CN"/>
        </w:rPr>
        <w:t>+6+N</w:t>
      </w:r>
      <w:r>
        <w:rPr>
          <w:rFonts w:hint="eastAsia" w:ascii="仿宋_GB2312" w:hAnsi="仿宋_GB2312" w:eastAsia="仿宋_GB2312" w:cs="仿宋_GB2312"/>
          <w:b w:val="0"/>
          <w:bCs/>
          <w:color w:val="auto"/>
          <w:sz w:val="36"/>
          <w:szCs w:val="36"/>
        </w:rPr>
        <w:t>”老城保护和街区更新工作框架，</w:t>
      </w:r>
      <w:r>
        <w:rPr>
          <w:rFonts w:hint="eastAsia" w:ascii="仿宋_GB2312" w:hAnsi="仿宋_GB2312" w:eastAsia="仿宋_GB2312" w:cs="仿宋_GB2312"/>
          <w:b w:val="0"/>
          <w:bCs/>
          <w:color w:val="auto"/>
          <w:sz w:val="36"/>
          <w:szCs w:val="36"/>
          <w:lang w:val="en-US" w:eastAsia="zh-CN"/>
        </w:rPr>
        <w:t>加强</w:t>
      </w:r>
      <w:r>
        <w:rPr>
          <w:rFonts w:hint="eastAsia" w:ascii="仿宋_GB2312" w:hAnsi="仿宋_GB2312" w:eastAsia="仿宋_GB2312" w:cs="仿宋_GB2312"/>
          <w:b w:val="0"/>
          <w:bCs/>
          <w:color w:val="auto"/>
          <w:sz w:val="36"/>
          <w:szCs w:val="36"/>
        </w:rPr>
        <w:t>区委城市工作委员会统一领导，区委城工委工作办公室（区住建委）总体协调，六个指挥部统筹调度，</w:t>
      </w:r>
      <w:r>
        <w:rPr>
          <w:rFonts w:hint="eastAsia" w:ascii="仿宋_GB2312" w:hAnsi="仿宋_GB2312" w:eastAsia="仿宋_GB2312" w:cs="仿宋_GB2312"/>
          <w:b w:val="0"/>
          <w:bCs/>
          <w:color w:val="auto"/>
          <w:sz w:val="36"/>
          <w:szCs w:val="36"/>
          <w:lang w:val="en-US" w:eastAsia="zh-CN"/>
        </w:rPr>
        <w:t>推动</w:t>
      </w:r>
      <w:r>
        <w:rPr>
          <w:rFonts w:hint="eastAsia" w:ascii="仿宋_GB2312" w:hAnsi="仿宋_GB2312" w:eastAsia="仿宋_GB2312" w:cs="仿宋_GB2312"/>
          <w:b w:val="0"/>
          <w:bCs/>
          <w:color w:val="auto"/>
          <w:sz w:val="36"/>
          <w:szCs w:val="36"/>
        </w:rPr>
        <w:t>部门、街道、前端公司、社会实体</w:t>
      </w:r>
      <w:r>
        <w:rPr>
          <w:rFonts w:hint="eastAsia" w:ascii="仿宋_GB2312" w:hAnsi="仿宋_GB2312" w:eastAsia="仿宋_GB2312" w:cs="仿宋_GB2312"/>
          <w:b w:val="0"/>
          <w:bCs/>
          <w:color w:val="auto"/>
          <w:sz w:val="36"/>
          <w:szCs w:val="36"/>
          <w:lang w:val="en-US" w:eastAsia="zh-CN"/>
        </w:rPr>
        <w:t>等多元主体参与</w:t>
      </w:r>
      <w:r>
        <w:rPr>
          <w:rFonts w:hint="eastAsia" w:ascii="仿宋_GB2312" w:hAnsi="仿宋_GB2312" w:eastAsia="仿宋_GB2312" w:cs="仿宋_GB2312"/>
          <w:b w:val="0"/>
          <w:bCs/>
          <w:color w:val="auto"/>
          <w:sz w:val="36"/>
          <w:szCs w:val="36"/>
        </w:rPr>
        <w:t>实施</w:t>
      </w:r>
      <w:r>
        <w:rPr>
          <w:rFonts w:hint="eastAsia" w:ascii="仿宋_GB2312" w:hAnsi="仿宋_GB2312" w:eastAsia="仿宋_GB2312" w:cs="仿宋_GB2312"/>
          <w:b w:val="0"/>
          <w:bCs/>
          <w:color w:val="auto"/>
          <w:sz w:val="36"/>
          <w:szCs w:val="36"/>
          <w:lang w:val="en-US" w:eastAsia="zh-CN"/>
        </w:rPr>
        <w:t>。</w:t>
      </w:r>
      <w:r>
        <w:rPr>
          <w:rFonts w:hint="eastAsia" w:ascii="仿宋_GB2312" w:hAnsi="仿宋_GB2312" w:eastAsia="仿宋_GB2312" w:cs="仿宋_GB2312"/>
          <w:bCs/>
          <w:color w:val="auto"/>
          <w:sz w:val="36"/>
          <w:szCs w:val="36"/>
        </w:rPr>
        <w:t>针对不同类型、不同产权关系</w:t>
      </w:r>
      <w:r>
        <w:rPr>
          <w:rFonts w:hint="eastAsia" w:ascii="仿宋_GB2312" w:hAnsi="仿宋_GB2312" w:eastAsia="仿宋_GB2312" w:cs="仿宋_GB2312"/>
          <w:bCs/>
          <w:color w:val="auto"/>
          <w:sz w:val="36"/>
          <w:szCs w:val="36"/>
          <w:lang w:val="en-US" w:eastAsia="zh-CN"/>
        </w:rPr>
        <w:t>的</w:t>
      </w:r>
      <w:r>
        <w:rPr>
          <w:rFonts w:hint="eastAsia" w:ascii="仿宋_GB2312" w:hAnsi="仿宋_GB2312" w:eastAsia="仿宋_GB2312" w:cs="仿宋_GB2312"/>
          <w:bCs/>
          <w:color w:val="auto"/>
          <w:sz w:val="36"/>
          <w:szCs w:val="36"/>
        </w:rPr>
        <w:t>项目，探索分类推进、有序更新的实施模式和政策机制，推动重点街区小规模、渐进式、可持续保护更新。按照核心区空间布局，重点推动德胜门外、西直门外、复兴门外、广安门外存量资源优化利用，形成高品质商务办公楼宇群。聚焦北展、宣武门、马连道</w:t>
      </w:r>
      <w:r>
        <w:rPr>
          <w:rFonts w:hint="eastAsia" w:ascii="仿宋_GB2312" w:hAnsi="仿宋_GB2312" w:eastAsia="仿宋_GB2312" w:cs="仿宋_GB2312"/>
          <w:bCs/>
          <w:color w:val="auto"/>
          <w:sz w:val="36"/>
          <w:szCs w:val="36"/>
          <w:lang w:val="en-US" w:eastAsia="zh-CN"/>
        </w:rPr>
        <w:t>等区域</w:t>
      </w:r>
      <w:r>
        <w:rPr>
          <w:rFonts w:hint="eastAsia" w:ascii="仿宋_GB2312" w:hAnsi="仿宋_GB2312" w:eastAsia="仿宋_GB2312" w:cs="仿宋_GB2312"/>
          <w:bCs/>
          <w:color w:val="auto"/>
          <w:sz w:val="36"/>
          <w:szCs w:val="36"/>
        </w:rPr>
        <w:t>，实施老旧空间更新改造，改善城市形象和配套品质。</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color w:val="auto"/>
          <w:sz w:val="36"/>
          <w:szCs w:val="36"/>
        </w:rPr>
        <w:t>推动产业空间改造升级利用。</w:t>
      </w:r>
      <w:r>
        <w:rPr>
          <w:rFonts w:hint="eastAsia" w:ascii="仿宋_GB2312" w:hAnsi="仿宋_GB2312" w:eastAsia="仿宋_GB2312" w:cs="仿宋_GB2312"/>
          <w:color w:val="auto"/>
          <w:sz w:val="36"/>
          <w:szCs w:val="36"/>
          <w:lang w:val="en-US" w:eastAsia="zh-CN"/>
        </w:rPr>
        <w:t>深化落实城市更新行动，瞄准</w:t>
      </w:r>
      <w:r>
        <w:rPr>
          <w:rFonts w:hint="eastAsia" w:ascii="仿宋_GB2312" w:hAnsi="仿宋_GB2312" w:eastAsia="仿宋_GB2312" w:cs="仿宋_GB2312"/>
          <w:color w:val="auto"/>
          <w:sz w:val="36"/>
          <w:szCs w:val="36"/>
        </w:rPr>
        <w:t>楼宇空间改造、后期招商、提升发展全过程，给予精准化资金和服务支持，释放低效楼宇空间效能。动态跟踪总部迁移、功能升级等产业空间利用，以链条化为导向，加强高端业态集聚支持，打造形成1-2个专业性园区、特色孵化器。围绕老旧厂房、腾退用房、地下空间等重点空间盘活利用，加大政策集成与创新，推动试点机制、试点模式率先落地。积极探索城市资产管理模式，以财政资金为引导，联合房地产企业、私募基金，成立城市更新改造基金或参股运作较为成熟的城市更新基金。</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加强空间产出效益动态管理。</w:t>
      </w:r>
      <w:r>
        <w:rPr>
          <w:rFonts w:hint="eastAsia" w:ascii="仿宋_GB2312" w:hAnsi="仿宋_GB2312" w:eastAsia="仿宋_GB2312" w:cs="仿宋_GB2312"/>
          <w:color w:val="auto"/>
          <w:sz w:val="36"/>
          <w:szCs w:val="36"/>
        </w:rPr>
        <w:t>实施重点片区空间资源利用条件评价，明确不同类型空间的业态定位、使用方向，加强新</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改</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建项目全链条流程管理，加快空间改造进度和再开发进程。建立重点片区产业发展负面清单，加强入驻项目早期识别与评价筛选，打破不同类型产权主体的自主发展模式，形成统一的入驻标准和门槛条件。加强重点片区空间利用动态评价，</w:t>
      </w:r>
      <w:r>
        <w:rPr>
          <w:rFonts w:hint="eastAsia" w:ascii="仿宋_GB2312" w:hAnsi="仿宋_GB2312" w:eastAsia="仿宋_GB2312" w:cs="仿宋_GB2312"/>
          <w:color w:val="auto"/>
          <w:sz w:val="36"/>
          <w:szCs w:val="36"/>
          <w:lang w:eastAsia="zh-CN"/>
        </w:rPr>
        <w:t>定期</w:t>
      </w:r>
      <w:r>
        <w:rPr>
          <w:rFonts w:hint="eastAsia" w:ascii="仿宋_GB2312" w:hAnsi="仿宋_GB2312" w:eastAsia="仿宋_GB2312" w:cs="仿宋_GB2312"/>
          <w:color w:val="auto"/>
          <w:sz w:val="36"/>
          <w:szCs w:val="36"/>
        </w:rPr>
        <w:t>开展产出效益评估，引导不符合发展定位的企业</w:t>
      </w:r>
      <w:r>
        <w:rPr>
          <w:rFonts w:hint="eastAsia" w:ascii="仿宋_GB2312" w:hAnsi="仿宋_GB2312" w:eastAsia="仿宋_GB2312" w:cs="仿宋_GB2312"/>
          <w:color w:val="auto"/>
          <w:sz w:val="36"/>
          <w:szCs w:val="36"/>
          <w:lang w:val="en-US" w:eastAsia="zh-CN"/>
        </w:rPr>
        <w:t>和功能</w:t>
      </w:r>
      <w:r>
        <w:rPr>
          <w:rFonts w:hint="eastAsia" w:ascii="仿宋_GB2312" w:hAnsi="仿宋_GB2312" w:eastAsia="仿宋_GB2312" w:cs="仿宋_GB2312"/>
          <w:color w:val="auto"/>
          <w:sz w:val="36"/>
          <w:szCs w:val="36"/>
        </w:rPr>
        <w:t>腾退</w:t>
      </w:r>
      <w:r>
        <w:rPr>
          <w:rFonts w:hint="eastAsia" w:ascii="仿宋_GB2312" w:hAnsi="仿宋_GB2312" w:eastAsia="仿宋_GB2312" w:cs="仿宋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73" w:name="_Toc22979"/>
      <w:bookmarkStart w:id="274" w:name="_Toc27533"/>
      <w:bookmarkStart w:id="275" w:name="_Toc5650"/>
      <w:r>
        <w:rPr>
          <w:rFonts w:hint="eastAsia" w:ascii="楷体_GB2312" w:hAnsi="楷体_GB2312" w:eastAsia="楷体_GB2312" w:cs="楷体_GB2312"/>
          <w:color w:val="auto"/>
          <w:sz w:val="36"/>
          <w:szCs w:val="36"/>
          <w:lang w:val="en-US" w:eastAsia="zh-CN"/>
        </w:rPr>
        <w:t>（三）强化应用创新驱动，激发产业融合升级动能</w:t>
      </w:r>
      <w:bookmarkEnd w:id="273"/>
      <w:bookmarkEnd w:id="274"/>
      <w:bookmarkEnd w:id="275"/>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00"/>
        <w:contextualSpacing/>
        <w:textAlignment w:val="auto"/>
        <w:rPr>
          <w:rFonts w:ascii="仿宋_GB2312" w:hAnsi="Times New Roman" w:eastAsia="仿宋_GB2312" w:cs="Times New Roman"/>
          <w:color w:val="auto"/>
          <w:kern w:val="24"/>
          <w:sz w:val="36"/>
          <w:szCs w:val="36"/>
        </w:rPr>
      </w:pPr>
      <w:r>
        <w:rPr>
          <w:rFonts w:hint="eastAsia" w:ascii="仿宋_GB2312" w:hAnsi="Times New Roman" w:eastAsia="仿宋_GB2312" w:cs="Times New Roman"/>
          <w:color w:val="auto"/>
          <w:kern w:val="24"/>
          <w:sz w:val="36"/>
          <w:szCs w:val="36"/>
          <w:lang w:val="en-US" w:eastAsia="zh-CN"/>
        </w:rPr>
        <w:t>发挥</w:t>
      </w:r>
      <w:r>
        <w:rPr>
          <w:rFonts w:hint="eastAsia" w:ascii="仿宋_GB2312" w:hAnsi="Times New Roman" w:eastAsia="仿宋_GB2312" w:cs="Times New Roman"/>
          <w:color w:val="auto"/>
          <w:kern w:val="24"/>
          <w:sz w:val="36"/>
          <w:szCs w:val="36"/>
        </w:rPr>
        <w:t>创新在现代</w:t>
      </w:r>
      <w:r>
        <w:rPr>
          <w:rFonts w:hint="eastAsia" w:ascii="仿宋_GB2312" w:hAnsi="Times New Roman" w:eastAsia="仿宋_GB2312" w:cs="Times New Roman"/>
          <w:color w:val="auto"/>
          <w:kern w:val="24"/>
          <w:sz w:val="36"/>
          <w:szCs w:val="36"/>
          <w:lang w:val="en-US" w:eastAsia="zh-CN"/>
        </w:rPr>
        <w:t>产业体系建设中的核心地位</w:t>
      </w:r>
      <w:r>
        <w:rPr>
          <w:rFonts w:hint="eastAsia" w:ascii="仿宋_GB2312" w:hAnsi="Times New Roman" w:eastAsia="仿宋_GB2312" w:cs="Times New Roman"/>
          <w:color w:val="auto"/>
          <w:kern w:val="24"/>
          <w:sz w:val="36"/>
          <w:szCs w:val="36"/>
        </w:rPr>
        <w:t>，</w:t>
      </w:r>
      <w:bookmarkStart w:id="276" w:name="_Hlk87432418"/>
      <w:r>
        <w:rPr>
          <w:rFonts w:hint="eastAsia" w:ascii="仿宋_GB2312" w:hAnsi="Times New Roman" w:eastAsia="仿宋_GB2312" w:cs="Times New Roman"/>
          <w:color w:val="auto"/>
          <w:kern w:val="24"/>
          <w:sz w:val="36"/>
          <w:szCs w:val="36"/>
        </w:rPr>
        <w:t>加强关键领域先进适用技术创新</w:t>
      </w:r>
      <w:bookmarkEnd w:id="276"/>
      <w:r>
        <w:rPr>
          <w:rFonts w:hint="eastAsia" w:ascii="仿宋_GB2312" w:hAnsi="Times New Roman" w:eastAsia="仿宋_GB2312" w:cs="Times New Roman"/>
          <w:color w:val="auto"/>
          <w:kern w:val="24"/>
          <w:sz w:val="36"/>
          <w:szCs w:val="36"/>
        </w:rPr>
        <w:t>，培育多元化创新主体，推动科技成果转化应用，</w:t>
      </w:r>
      <w:r>
        <w:rPr>
          <w:rFonts w:hint="eastAsia" w:ascii="仿宋_GB2312" w:hAnsi="Times New Roman" w:eastAsia="仿宋_GB2312" w:cs="Times New Roman"/>
          <w:color w:val="auto"/>
          <w:kern w:val="24"/>
          <w:sz w:val="36"/>
          <w:szCs w:val="36"/>
          <w:lang w:val="en-US" w:eastAsia="zh-CN"/>
        </w:rPr>
        <w:t>激发科技与经济融合发展新动能</w:t>
      </w:r>
      <w:r>
        <w:rPr>
          <w:rFonts w:hint="eastAsia" w:ascii="仿宋_GB2312" w:hAnsi="Times New Roman" w:eastAsia="仿宋_GB2312" w:cs="Times New Roman"/>
          <w:color w:val="auto"/>
          <w:kern w:val="24"/>
          <w:sz w:val="36"/>
          <w:szCs w:val="36"/>
        </w:rPr>
        <w:t>。</w:t>
      </w:r>
    </w:p>
    <w:p>
      <w:pPr>
        <w:keepNext w:val="0"/>
        <w:keepLines w:val="0"/>
        <w:pageBreakBefore w:val="0"/>
        <w:widowControl w:val="0"/>
        <w:kinsoku/>
        <w:wordWrap/>
        <w:overflowPunct/>
        <w:topLinePunct w:val="0"/>
        <w:autoSpaceDE/>
        <w:autoSpaceDN/>
        <w:bidi w:val="0"/>
        <w:adjustRightInd/>
        <w:snapToGrid w:val="0"/>
        <w:spacing w:line="600" w:lineRule="exact"/>
        <w:ind w:firstLine="723" w:firstLineChars="200"/>
        <w:contextualSpacing/>
        <w:textAlignment w:val="auto"/>
        <w:rPr>
          <w:rFonts w:hint="eastAsia" w:ascii="仿宋_GB2312" w:hAnsi="Times New Roman" w:eastAsia="仿宋_GB2312" w:cs="Times New Roman"/>
          <w:color w:val="auto"/>
          <w:kern w:val="24"/>
          <w:sz w:val="36"/>
          <w:szCs w:val="36"/>
        </w:rPr>
      </w:pPr>
      <w:r>
        <w:rPr>
          <w:rFonts w:hint="eastAsia" w:ascii="仿宋_GB2312" w:hAnsi="Times New Roman" w:eastAsia="仿宋_GB2312" w:cs="Times New Roman"/>
          <w:b/>
          <w:bCs/>
          <w:color w:val="auto"/>
          <w:kern w:val="24"/>
          <w:sz w:val="36"/>
          <w:szCs w:val="36"/>
          <w:lang w:val="en-US" w:eastAsia="zh-CN"/>
        </w:rPr>
        <w:t>释放多元科技</w:t>
      </w:r>
      <w:r>
        <w:rPr>
          <w:rFonts w:hint="eastAsia" w:ascii="仿宋_GB2312" w:hAnsi="Times New Roman" w:eastAsia="仿宋_GB2312" w:cs="Times New Roman"/>
          <w:b/>
          <w:bCs/>
          <w:color w:val="auto"/>
          <w:kern w:val="24"/>
          <w:sz w:val="36"/>
          <w:szCs w:val="36"/>
        </w:rPr>
        <w:t>创新主体</w:t>
      </w:r>
      <w:r>
        <w:rPr>
          <w:rFonts w:hint="eastAsia" w:ascii="仿宋_GB2312" w:hAnsi="Times New Roman" w:eastAsia="仿宋_GB2312" w:cs="Times New Roman"/>
          <w:b/>
          <w:bCs/>
          <w:color w:val="auto"/>
          <w:kern w:val="24"/>
          <w:sz w:val="36"/>
          <w:szCs w:val="36"/>
          <w:lang w:val="en-US" w:eastAsia="zh-CN"/>
        </w:rPr>
        <w:t>活力</w:t>
      </w:r>
      <w:r>
        <w:rPr>
          <w:rFonts w:hint="eastAsia" w:ascii="仿宋_GB2312" w:hAnsi="Times New Roman" w:eastAsia="仿宋_GB2312" w:cs="Times New Roman"/>
          <w:b/>
          <w:bCs/>
          <w:color w:val="auto"/>
          <w:kern w:val="24"/>
          <w:sz w:val="36"/>
          <w:szCs w:val="36"/>
        </w:rPr>
        <w:t>。</w:t>
      </w:r>
      <w:r>
        <w:rPr>
          <w:rFonts w:hint="eastAsia" w:ascii="仿宋_GB2312" w:hAnsi="Times New Roman" w:eastAsia="仿宋_GB2312" w:cs="Times New Roman"/>
          <w:color w:val="auto"/>
          <w:kern w:val="24"/>
          <w:sz w:val="36"/>
          <w:szCs w:val="36"/>
        </w:rPr>
        <w:t>依托央企总部、科研院所</w:t>
      </w:r>
      <w:r>
        <w:rPr>
          <w:rFonts w:hint="eastAsia" w:ascii="仿宋_GB2312" w:hAnsi="Times New Roman" w:eastAsia="仿宋_GB2312" w:cs="Times New Roman"/>
          <w:color w:val="auto"/>
          <w:kern w:val="24"/>
          <w:sz w:val="36"/>
          <w:szCs w:val="36"/>
          <w:lang w:val="en-US" w:eastAsia="zh-CN"/>
        </w:rPr>
        <w:t>的</w:t>
      </w:r>
      <w:r>
        <w:rPr>
          <w:rFonts w:hint="eastAsia" w:ascii="仿宋_GB2312" w:hAnsi="Times New Roman" w:eastAsia="仿宋_GB2312" w:cs="Times New Roman"/>
          <w:color w:val="auto"/>
          <w:kern w:val="24"/>
          <w:sz w:val="36"/>
          <w:szCs w:val="36"/>
        </w:rPr>
        <w:t>资源</w:t>
      </w:r>
      <w:r>
        <w:rPr>
          <w:rFonts w:hint="eastAsia" w:ascii="仿宋_GB2312" w:hAnsi="Times New Roman" w:eastAsia="仿宋_GB2312" w:cs="Times New Roman"/>
          <w:b w:val="0"/>
          <w:bCs w:val="0"/>
          <w:color w:val="auto"/>
          <w:kern w:val="24"/>
          <w:sz w:val="36"/>
          <w:szCs w:val="36"/>
          <w:lang w:val="en-US" w:eastAsia="zh-CN"/>
        </w:rPr>
        <w:t>优势</w:t>
      </w:r>
      <w:r>
        <w:rPr>
          <w:rFonts w:hint="eastAsia" w:ascii="仿宋_GB2312" w:hAnsi="Times New Roman" w:eastAsia="仿宋_GB2312" w:cs="Times New Roman"/>
          <w:color w:val="auto"/>
          <w:kern w:val="24"/>
          <w:sz w:val="36"/>
          <w:szCs w:val="36"/>
        </w:rPr>
        <w:t>，</w:t>
      </w:r>
      <w:r>
        <w:rPr>
          <w:rFonts w:hint="eastAsia" w:ascii="仿宋_GB2312" w:hAnsi="Times New Roman" w:eastAsia="仿宋_GB2312" w:cs="Times New Roman"/>
          <w:color w:val="auto"/>
          <w:kern w:val="24"/>
          <w:sz w:val="36"/>
          <w:szCs w:val="36"/>
          <w:lang w:val="en-US" w:eastAsia="zh-CN"/>
        </w:rPr>
        <w:t>支持加大研发投入力度，</w:t>
      </w:r>
      <w:r>
        <w:rPr>
          <w:rFonts w:hint="eastAsia" w:ascii="仿宋_GB2312" w:hAnsi="Times New Roman" w:eastAsia="仿宋_GB2312" w:cs="Times New Roman"/>
          <w:color w:val="auto"/>
          <w:kern w:val="24"/>
          <w:sz w:val="36"/>
          <w:szCs w:val="36"/>
        </w:rPr>
        <w:t>建设高水平技术创新平台，参与国际标准、国家标准</w:t>
      </w:r>
      <w:r>
        <w:rPr>
          <w:rFonts w:hint="eastAsia" w:ascii="仿宋_GB2312" w:hAnsi="Times New Roman" w:eastAsia="仿宋_GB2312" w:cs="Times New Roman"/>
          <w:color w:val="auto"/>
          <w:kern w:val="24"/>
          <w:sz w:val="36"/>
          <w:szCs w:val="36"/>
          <w:lang w:val="en-US" w:eastAsia="zh-CN"/>
        </w:rPr>
        <w:t>创制，</w:t>
      </w:r>
      <w:r>
        <w:rPr>
          <w:rFonts w:hint="eastAsia" w:ascii="仿宋_GB2312" w:hAnsi="Times New Roman" w:eastAsia="仿宋_GB2312" w:cs="Times New Roman"/>
          <w:color w:val="auto"/>
          <w:kern w:val="24"/>
          <w:sz w:val="36"/>
          <w:szCs w:val="36"/>
        </w:rPr>
        <w:t>打造一批具有全球竞争力的创新型领军企业</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加大对初创</w:t>
      </w:r>
      <w:r>
        <w:rPr>
          <w:rFonts w:hint="eastAsia" w:ascii="仿宋_GB2312" w:hAnsi="Times New Roman" w:eastAsia="仿宋_GB2312" w:cs="Times New Roman"/>
          <w:color w:val="auto"/>
          <w:kern w:val="24"/>
          <w:sz w:val="36"/>
          <w:szCs w:val="36"/>
          <w:lang w:val="en-US" w:eastAsia="zh-CN"/>
        </w:rPr>
        <w:t>型科技</w:t>
      </w:r>
      <w:r>
        <w:rPr>
          <w:rFonts w:hint="eastAsia" w:ascii="仿宋_GB2312" w:hAnsi="Times New Roman" w:eastAsia="仿宋_GB2312" w:cs="Times New Roman"/>
          <w:color w:val="auto"/>
          <w:kern w:val="24"/>
          <w:sz w:val="36"/>
          <w:szCs w:val="36"/>
        </w:rPr>
        <w:t>企业的普惠性支持，筛选培养一批</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专精特新</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“小巨人”企业，加强新技术赋能，全面提升企业在技术创新中的主体地位。</w:t>
      </w:r>
      <w:r>
        <w:rPr>
          <w:rFonts w:hint="eastAsia" w:ascii="仿宋_GB2312" w:hAnsi="Times New Roman" w:eastAsia="仿宋_GB2312" w:cs="Times New Roman"/>
          <w:color w:val="auto"/>
          <w:kern w:val="24"/>
          <w:sz w:val="36"/>
          <w:szCs w:val="36"/>
          <w:lang w:val="en-US" w:eastAsia="zh-CN"/>
        </w:rPr>
        <w:t>推动</w:t>
      </w:r>
      <w:r>
        <w:rPr>
          <w:rFonts w:hint="eastAsia" w:ascii="仿宋_GB2312" w:hAnsi="Times New Roman" w:eastAsia="仿宋_GB2312" w:cs="Times New Roman"/>
          <w:color w:val="auto"/>
          <w:kern w:val="24"/>
          <w:sz w:val="36"/>
          <w:szCs w:val="36"/>
        </w:rPr>
        <w:t>大中小企业</w:t>
      </w:r>
      <w:r>
        <w:rPr>
          <w:rFonts w:hint="eastAsia" w:ascii="仿宋_GB2312" w:hAnsi="Times New Roman" w:eastAsia="仿宋_GB2312" w:cs="Times New Roman"/>
          <w:color w:val="auto"/>
          <w:kern w:val="24"/>
          <w:sz w:val="36"/>
          <w:szCs w:val="36"/>
          <w:lang w:val="en-US" w:eastAsia="zh-CN"/>
        </w:rPr>
        <w:t>融通</w:t>
      </w:r>
      <w:r>
        <w:rPr>
          <w:rFonts w:hint="eastAsia" w:ascii="仿宋_GB2312" w:hAnsi="Times New Roman" w:eastAsia="仿宋_GB2312" w:cs="Times New Roman"/>
          <w:color w:val="auto"/>
          <w:kern w:val="24"/>
          <w:sz w:val="36"/>
          <w:szCs w:val="36"/>
        </w:rPr>
        <w:t>创新，加强共性技术平台建设，鼓励大企业开放</w:t>
      </w:r>
      <w:r>
        <w:rPr>
          <w:rFonts w:hint="eastAsia" w:ascii="仿宋_GB2312" w:hAnsi="Times New Roman" w:eastAsia="仿宋_GB2312" w:cs="Times New Roman"/>
          <w:color w:val="auto"/>
          <w:kern w:val="24"/>
          <w:sz w:val="36"/>
          <w:szCs w:val="36"/>
          <w:lang w:val="en-US" w:eastAsia="zh-CN"/>
        </w:rPr>
        <w:t>创新</w:t>
      </w:r>
      <w:r>
        <w:rPr>
          <w:rFonts w:hint="eastAsia" w:ascii="仿宋_GB2312" w:hAnsi="Times New Roman" w:eastAsia="仿宋_GB2312" w:cs="Times New Roman"/>
          <w:color w:val="auto"/>
          <w:kern w:val="24"/>
          <w:sz w:val="36"/>
          <w:szCs w:val="36"/>
        </w:rPr>
        <w:t>资源</w:t>
      </w:r>
      <w:r>
        <w:rPr>
          <w:rFonts w:hint="eastAsia" w:ascii="仿宋_GB2312" w:hAnsi="Times New Roman" w:eastAsia="仿宋_GB2312" w:cs="Times New Roman"/>
          <w:color w:val="auto"/>
          <w:kern w:val="24"/>
          <w:sz w:val="36"/>
          <w:szCs w:val="36"/>
          <w:lang w:val="en-US" w:eastAsia="zh-CN"/>
        </w:rPr>
        <w:t>和</w:t>
      </w:r>
      <w:r>
        <w:rPr>
          <w:rFonts w:hint="eastAsia" w:ascii="仿宋_GB2312" w:hAnsi="Times New Roman" w:eastAsia="仿宋_GB2312" w:cs="Times New Roman"/>
          <w:color w:val="auto"/>
          <w:kern w:val="24"/>
          <w:sz w:val="36"/>
          <w:szCs w:val="36"/>
        </w:rPr>
        <w:t>应用场景，引导产业链上下游中小企业开展协同创新。</w:t>
      </w:r>
    </w:p>
    <w:tbl>
      <w:tblPr>
        <w:tblStyle w:val="9"/>
        <w:tblW w:w="9139" w:type="dxa"/>
        <w:jc w:val="center"/>
        <w:tblInd w:w="0" w:type="dxa"/>
        <w:shd w:val="solid" w:color="89A3D4" w:fill="92D050"/>
        <w:tblLayout w:type="fixed"/>
        <w:tblCellMar>
          <w:top w:w="0" w:type="dxa"/>
          <w:left w:w="0" w:type="dxa"/>
          <w:bottom w:w="0" w:type="dxa"/>
          <w:right w:w="0" w:type="dxa"/>
        </w:tblCellMar>
      </w:tblPr>
      <w:tblGrid>
        <w:gridCol w:w="9139"/>
      </w:tblGrid>
      <w:tr>
        <w:tblPrEx>
          <w:shd w:val="solid" w:color="89A3D4" w:fill="92D050"/>
          <w:tblLayout w:type="fixed"/>
          <w:tblCellMar>
            <w:top w:w="0" w:type="dxa"/>
            <w:left w:w="0" w:type="dxa"/>
            <w:bottom w:w="0" w:type="dxa"/>
            <w:right w:w="0" w:type="dxa"/>
          </w:tblCellMar>
        </w:tblPrEx>
        <w:trPr>
          <w:trHeight w:val="635" w:hRule="atLeast"/>
          <w:jc w:val="center"/>
        </w:trPr>
        <w:tc>
          <w:tcPr>
            <w:tcW w:w="9139" w:type="dxa"/>
            <w:tcBorders>
              <w:top w:val="single" w:color="000000" w:sz="6" w:space="0"/>
              <w:left w:val="single" w:color="000000" w:sz="6" w:space="0"/>
              <w:bottom w:val="single" w:color="auto" w:sz="6" w:space="0"/>
              <w:right w:val="single" w:color="000000" w:sz="6" w:space="0"/>
            </w:tcBorders>
            <w:shd w:val="solid" w:color="89A3D4" w:fill="92D050"/>
            <w:noWrap w:val="0"/>
            <w:tcMar>
              <w:top w:w="57"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cs="Times New Roman"/>
                <w:color w:val="auto"/>
                <w:lang w:val="en-US"/>
              </w:rPr>
            </w:pPr>
            <w:r>
              <w:rPr>
                <w:rFonts w:hint="eastAsia" w:ascii="黑体" w:eastAsia="黑体" w:cs="黑体"/>
                <w:color w:val="auto"/>
                <w:sz w:val="32"/>
                <w:szCs w:val="32"/>
              </w:rPr>
              <w:t>专栏</w:t>
            </w:r>
            <w:r>
              <w:rPr>
                <w:rFonts w:hint="eastAsia" w:ascii="黑体" w:eastAsia="黑体" w:cs="黑体"/>
                <w:color w:val="auto"/>
                <w:sz w:val="32"/>
                <w:szCs w:val="32"/>
                <w:lang w:val="en-US" w:eastAsia="zh-CN"/>
              </w:rPr>
              <w:t>9</w:t>
            </w:r>
            <w:r>
              <w:rPr>
                <w:rFonts w:hint="eastAsia" w:ascii="黑体" w:eastAsia="黑体" w:cs="黑体"/>
                <w:color w:val="auto"/>
                <w:sz w:val="32"/>
                <w:szCs w:val="32"/>
              </w:rPr>
              <w:t>：</w:t>
            </w:r>
            <w:r>
              <w:rPr>
                <w:rFonts w:hint="eastAsia" w:ascii="Times New Roman" w:hAnsi="Times New Roman" w:eastAsia="黑体" w:cs="Times New Roman"/>
                <w:color w:val="auto"/>
                <w:sz w:val="30"/>
                <w:szCs w:val="30"/>
              </w:rPr>
              <w:t>科技创新主体培育行动计划</w:t>
            </w:r>
          </w:p>
        </w:tc>
      </w:tr>
      <w:tr>
        <w:tblPrEx>
          <w:shd w:val="solid" w:color="89A3D4" w:fill="92D050"/>
          <w:tblLayout w:type="fixed"/>
          <w:tblCellMar>
            <w:top w:w="0" w:type="dxa"/>
            <w:left w:w="0" w:type="dxa"/>
            <w:bottom w:w="0" w:type="dxa"/>
            <w:right w:w="0" w:type="dxa"/>
          </w:tblCellMar>
        </w:tblPrEx>
        <w:trPr>
          <w:trHeight w:val="90" w:hRule="atLeast"/>
          <w:jc w:val="center"/>
        </w:trPr>
        <w:tc>
          <w:tcPr>
            <w:tcW w:w="9139" w:type="dxa"/>
            <w:tcBorders>
              <w:top w:val="single" w:color="auto" w:sz="6" w:space="0"/>
              <w:left w:val="single" w:color="000000" w:sz="6" w:space="0"/>
              <w:bottom w:val="single" w:color="000000" w:sz="6" w:space="0"/>
              <w:right w:val="single" w:color="000000" w:sz="4" w:space="0"/>
            </w:tcBorders>
            <w:shd w:val="clear" w:color="89A3D4" w:fill="FFFFFF"/>
            <w:noWrap w:val="0"/>
            <w:tcMar>
              <w:top w:w="159" w:type="dxa"/>
              <w:left w:w="176" w:type="dxa"/>
              <w:bottom w:w="159" w:type="dxa"/>
              <w:right w:w="176" w:type="dxa"/>
            </w:tcMar>
            <w:vAlign w:val="top"/>
          </w:tcPr>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1.科技创新领军企业。</w:t>
            </w:r>
            <w:r>
              <w:rPr>
                <w:rFonts w:hint="default" w:ascii="仿宋_GB2312" w:hAnsi="仿宋_GB2312" w:eastAsia="仿宋_GB2312" w:cs="仿宋_GB2312"/>
                <w:b w:val="0"/>
                <w:bCs w:val="0"/>
                <w:color w:val="auto"/>
                <w:kern w:val="0"/>
                <w:sz w:val="28"/>
                <w:szCs w:val="28"/>
                <w:lang w:val="en-US" w:eastAsia="zh-CN"/>
              </w:rPr>
              <w:t>聚焦区内重点领域龙头骨干企业进行动态监测跟踪，开展点对点服务，培育打造一批拥有核心技术的行业领军企业和</w:t>
            </w:r>
            <w:r>
              <w:rPr>
                <w:rFonts w:hint="eastAsia" w:ascii="仿宋_GB2312" w:hAnsi="仿宋_GB2312" w:eastAsia="仿宋_GB2312" w:cs="仿宋_GB2312"/>
                <w:b w:val="0"/>
                <w:bCs w:val="0"/>
                <w:color w:val="auto"/>
                <w:kern w:val="0"/>
                <w:sz w:val="28"/>
                <w:szCs w:val="28"/>
                <w:lang w:val="en-US" w:eastAsia="zh-CN"/>
              </w:rPr>
              <w:t>“</w:t>
            </w:r>
            <w:r>
              <w:rPr>
                <w:rFonts w:hint="default" w:ascii="仿宋_GB2312" w:hAnsi="仿宋_GB2312" w:eastAsia="仿宋_GB2312" w:cs="仿宋_GB2312"/>
                <w:b w:val="0"/>
                <w:bCs w:val="0"/>
                <w:color w:val="auto"/>
                <w:kern w:val="0"/>
                <w:sz w:val="28"/>
                <w:szCs w:val="28"/>
                <w:lang w:val="en-US" w:eastAsia="zh-CN"/>
              </w:rPr>
              <w:t>隐形冠军</w:t>
            </w:r>
            <w:r>
              <w:rPr>
                <w:rFonts w:hint="eastAsia" w:ascii="仿宋_GB2312" w:hAnsi="仿宋_GB2312" w:eastAsia="仿宋_GB2312" w:cs="仿宋_GB2312"/>
                <w:b w:val="0"/>
                <w:bCs w:val="0"/>
                <w:color w:val="auto"/>
                <w:kern w:val="0"/>
                <w:sz w:val="28"/>
                <w:szCs w:val="28"/>
                <w:lang w:val="en-US" w:eastAsia="zh-CN"/>
              </w:rPr>
              <w:t>”</w:t>
            </w:r>
            <w:r>
              <w:rPr>
                <w:rFonts w:hint="default" w:ascii="仿宋_GB2312" w:hAnsi="仿宋_GB2312" w:eastAsia="仿宋_GB2312" w:cs="仿宋_GB2312"/>
                <w:b w:val="0"/>
                <w:bCs w:val="0"/>
                <w:color w:val="auto"/>
                <w:kern w:val="0"/>
                <w:sz w:val="28"/>
                <w:szCs w:val="28"/>
                <w:lang w:val="en-US" w:eastAsia="zh-CN"/>
              </w:rPr>
              <w:t>企业。支持布局一批企业技术创新中心，并择优向市级争取认定为市级企业技术创新中心。</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rFonts w:hint="default" w:ascii="仿宋_GB2312" w:hAnsi="仿宋_GB2312" w:eastAsia="仿宋_GB2312" w:cs="仿宋_GB2312"/>
                <w:b w:val="0"/>
                <w:bCs w:val="0"/>
                <w:color w:val="auto"/>
                <w:kern w:val="0"/>
                <w:sz w:val="28"/>
                <w:szCs w:val="28"/>
                <w:lang w:val="en-US" w:eastAsia="zh-CN"/>
              </w:rPr>
            </w:pPr>
            <w:r>
              <w:rPr>
                <w:rFonts w:hint="default" w:ascii="仿宋_GB2312" w:hAnsi="仿宋_GB2312" w:eastAsia="仿宋_GB2312" w:cs="仿宋_GB2312"/>
                <w:b/>
                <w:bCs/>
                <w:color w:val="auto"/>
                <w:kern w:val="0"/>
                <w:sz w:val="28"/>
                <w:szCs w:val="28"/>
                <w:lang w:val="en-US" w:eastAsia="zh-CN"/>
              </w:rPr>
              <w:t>2.高新技术企业。</w:t>
            </w:r>
            <w:r>
              <w:rPr>
                <w:rFonts w:hint="default" w:ascii="仿宋_GB2312" w:hAnsi="仿宋_GB2312" w:eastAsia="仿宋_GB2312" w:cs="仿宋_GB2312"/>
                <w:b w:val="0"/>
                <w:bCs w:val="0"/>
                <w:color w:val="auto"/>
                <w:kern w:val="0"/>
                <w:sz w:val="28"/>
                <w:szCs w:val="28"/>
                <w:lang w:val="en-US" w:eastAsia="zh-CN"/>
              </w:rPr>
              <w:t>重点关注科技服务业领域规上企业中未被认定为高新技术企业，且符合高新技术产业重点领域方向、创新基础好、有发展潜力的新动能高质量发展的企业，开展精细化定向培育。</w:t>
            </w:r>
          </w:p>
          <w:p>
            <w:pPr>
              <w:pStyle w:val="13"/>
              <w:keepNext w:val="0"/>
              <w:keepLines w:val="0"/>
              <w:pageBreakBefore w:val="0"/>
              <w:widowControl w:val="0"/>
              <w:kinsoku/>
              <w:wordWrap/>
              <w:overflowPunct/>
              <w:topLinePunct w:val="0"/>
              <w:autoSpaceDE w:val="0"/>
              <w:autoSpaceDN w:val="0"/>
              <w:bidi w:val="0"/>
              <w:adjustRightInd/>
              <w:snapToGrid w:val="0"/>
              <w:spacing w:line="240" w:lineRule="auto"/>
              <w:ind w:firstLine="522" w:firstLineChars="200"/>
              <w:textAlignment w:val="center"/>
              <w:rPr>
                <w:color w:val="auto"/>
              </w:rPr>
            </w:pPr>
            <w:r>
              <w:rPr>
                <w:rFonts w:hint="default" w:ascii="仿宋_GB2312" w:hAnsi="仿宋_GB2312" w:eastAsia="仿宋_GB2312" w:cs="仿宋_GB2312"/>
                <w:b/>
                <w:bCs/>
                <w:color w:val="auto"/>
                <w:kern w:val="0"/>
                <w:sz w:val="28"/>
                <w:szCs w:val="28"/>
                <w:lang w:val="en-US" w:eastAsia="zh-CN"/>
              </w:rPr>
              <w:t>3.科技型中小企业。</w:t>
            </w:r>
            <w:r>
              <w:rPr>
                <w:rFonts w:hint="default" w:ascii="仿宋_GB2312" w:hAnsi="仿宋_GB2312" w:eastAsia="仿宋_GB2312" w:cs="仿宋_GB2312"/>
                <w:b w:val="0"/>
                <w:bCs w:val="0"/>
                <w:color w:val="auto"/>
                <w:kern w:val="0"/>
                <w:sz w:val="28"/>
                <w:szCs w:val="28"/>
                <w:lang w:val="en-US" w:eastAsia="zh-CN"/>
              </w:rPr>
              <w:t>建立中小微企业数据库，提高企业帮扶精准性。利用普惠制创新券，积极服务于科技型中小微企业技术创新研发活动</w:t>
            </w:r>
            <w:r>
              <w:rPr>
                <w:rFonts w:hint="eastAsia" w:ascii="仿宋_GB2312" w:hAnsi="仿宋_GB2312" w:eastAsia="仿宋_GB2312" w:cs="仿宋_GB2312"/>
                <w:b w:val="0"/>
                <w:bCs w:val="0"/>
                <w:color w:val="auto"/>
                <w:kern w:val="0"/>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探索应用</w:t>
      </w:r>
      <w:r>
        <w:rPr>
          <w:rFonts w:hint="eastAsia" w:ascii="仿宋_GB2312" w:hAnsi="仿宋_GB2312" w:eastAsia="仿宋_GB2312" w:cs="仿宋_GB2312"/>
          <w:b/>
          <w:bCs/>
          <w:color w:val="auto"/>
          <w:sz w:val="36"/>
          <w:szCs w:val="36"/>
          <w:lang w:val="en-US" w:eastAsia="zh-CN"/>
        </w:rPr>
        <w:t>创新</w:t>
      </w:r>
      <w:r>
        <w:rPr>
          <w:rFonts w:hint="eastAsia" w:ascii="仿宋_GB2312" w:hAnsi="仿宋_GB2312" w:eastAsia="仿宋_GB2312" w:cs="仿宋_GB2312"/>
          <w:b/>
          <w:bCs/>
          <w:color w:val="auto"/>
          <w:sz w:val="36"/>
          <w:szCs w:val="36"/>
        </w:rPr>
        <w:t>产业合作机制。</w:t>
      </w:r>
      <w:r>
        <w:rPr>
          <w:rFonts w:hint="eastAsia" w:ascii="仿宋_GB2312" w:hAnsi="仿宋_GB2312" w:eastAsia="仿宋_GB2312" w:cs="仿宋_GB2312"/>
          <w:color w:val="auto"/>
          <w:sz w:val="36"/>
          <w:szCs w:val="36"/>
        </w:rPr>
        <w:t>探索“西城创新清单”发布机制，聚焦</w:t>
      </w:r>
      <w:r>
        <w:rPr>
          <w:rFonts w:hint="eastAsia" w:ascii="仿宋_GB2312" w:hAnsi="仿宋_GB2312" w:eastAsia="仿宋_GB2312" w:cs="仿宋_GB2312"/>
          <w:color w:val="auto"/>
          <w:sz w:val="36"/>
          <w:szCs w:val="36"/>
          <w:lang w:val="en-US" w:eastAsia="zh-CN"/>
        </w:rPr>
        <w:t>智慧</w:t>
      </w:r>
      <w:r>
        <w:rPr>
          <w:rFonts w:hint="eastAsia" w:ascii="仿宋_GB2312" w:hAnsi="仿宋_GB2312" w:eastAsia="仿宋_GB2312" w:cs="仿宋_GB2312"/>
          <w:color w:val="auto"/>
          <w:sz w:val="36"/>
          <w:szCs w:val="36"/>
        </w:rPr>
        <w:t>消费、智慧城市、智慧医疗等优势领域，定期发布创新合作清单、技术创新清单，引导和支持具有实力的龙头企业参与西城创新发展，营造开放型产业发展生态</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搭建应用</w:t>
      </w:r>
      <w:r>
        <w:rPr>
          <w:rFonts w:hint="eastAsia" w:ascii="仿宋_GB2312" w:hAnsi="仿宋_GB2312" w:eastAsia="仿宋_GB2312" w:cs="仿宋_GB2312"/>
          <w:color w:val="auto"/>
          <w:sz w:val="36"/>
          <w:szCs w:val="36"/>
          <w:lang w:val="en-US" w:eastAsia="zh-CN"/>
        </w:rPr>
        <w:t>创新</w:t>
      </w:r>
      <w:r>
        <w:rPr>
          <w:rFonts w:hint="eastAsia" w:ascii="仿宋_GB2312" w:hAnsi="仿宋_GB2312" w:eastAsia="仿宋_GB2312" w:cs="仿宋_GB2312"/>
          <w:color w:val="auto"/>
          <w:sz w:val="36"/>
          <w:szCs w:val="36"/>
        </w:rPr>
        <w:t>需求征集平台，密切对接区内重大项目需求方，面向全国乃至全球发布需求征集，遴选具有技术引领性和应用示范性的项目解决方案，并协助提供全过程落地服务，推动符合条件的重点应用</w:t>
      </w:r>
      <w:r>
        <w:rPr>
          <w:rFonts w:hint="eastAsia" w:ascii="仿宋_GB2312" w:hAnsi="仿宋_GB2312" w:eastAsia="仿宋_GB2312" w:cs="仿宋_GB2312"/>
          <w:color w:val="auto"/>
          <w:sz w:val="36"/>
          <w:szCs w:val="36"/>
          <w:lang w:val="en-US" w:eastAsia="zh-CN"/>
        </w:rPr>
        <w:t>创新项目</w:t>
      </w:r>
      <w:r>
        <w:rPr>
          <w:rFonts w:hint="eastAsia" w:ascii="仿宋_GB2312" w:hAnsi="仿宋_GB2312" w:eastAsia="仿宋_GB2312" w:cs="仿宋_GB2312"/>
          <w:color w:val="auto"/>
          <w:sz w:val="36"/>
          <w:szCs w:val="36"/>
        </w:rPr>
        <w:t>优先纳入相关政策支持范围。</w:t>
      </w:r>
    </w:p>
    <w:p>
      <w:pPr>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Times New Roman" w:eastAsia="仿宋_GB2312" w:cs="Times New Roman"/>
          <w:color w:val="auto"/>
          <w:kern w:val="24"/>
          <w:sz w:val="36"/>
          <w:szCs w:val="36"/>
        </w:rPr>
      </w:pPr>
      <w:r>
        <w:rPr>
          <w:rFonts w:hint="eastAsia" w:ascii="仿宋_GB2312" w:hAnsi="仿宋_GB2312" w:eastAsia="仿宋_GB2312" w:cs="仿宋_GB2312"/>
          <w:b/>
          <w:bCs/>
          <w:color w:val="auto"/>
          <w:sz w:val="36"/>
          <w:szCs w:val="36"/>
        </w:rPr>
        <w:t>实施应用</w:t>
      </w:r>
      <w:r>
        <w:rPr>
          <w:rFonts w:hint="eastAsia" w:ascii="仿宋_GB2312" w:hAnsi="仿宋_GB2312" w:eastAsia="仿宋_GB2312" w:cs="仿宋_GB2312"/>
          <w:b/>
          <w:bCs/>
          <w:color w:val="auto"/>
          <w:sz w:val="36"/>
          <w:szCs w:val="36"/>
          <w:lang w:val="en-US" w:eastAsia="zh-CN"/>
        </w:rPr>
        <w:t>创新</w:t>
      </w:r>
      <w:r>
        <w:rPr>
          <w:rFonts w:hint="eastAsia" w:ascii="仿宋_GB2312" w:hAnsi="仿宋_GB2312" w:eastAsia="仿宋_GB2312" w:cs="仿宋_GB2312"/>
          <w:b/>
          <w:bCs/>
          <w:color w:val="auto"/>
          <w:sz w:val="36"/>
          <w:szCs w:val="36"/>
        </w:rPr>
        <w:t>转化扶持计划。</w:t>
      </w:r>
      <w:r>
        <w:rPr>
          <w:rFonts w:hint="eastAsia" w:ascii="仿宋_GB2312" w:hAnsi="仿宋_GB2312" w:eastAsia="仿宋_GB2312" w:cs="仿宋_GB2312"/>
          <w:bCs/>
          <w:color w:val="auto"/>
          <w:sz w:val="36"/>
          <w:szCs w:val="36"/>
        </w:rPr>
        <w:t>加大政府购买服务支持力度，以</w:t>
      </w:r>
      <w:r>
        <w:rPr>
          <w:rFonts w:hint="eastAsia" w:ascii="仿宋_GB2312" w:hAnsi="仿宋_GB2312" w:eastAsia="仿宋_GB2312" w:cs="仿宋_GB2312"/>
          <w:bCs/>
          <w:color w:val="auto"/>
          <w:sz w:val="36"/>
          <w:szCs w:val="36"/>
          <w:lang w:val="en-US" w:eastAsia="zh-CN"/>
        </w:rPr>
        <w:t>新技术新模式</w:t>
      </w:r>
      <w:r>
        <w:rPr>
          <w:rFonts w:hint="eastAsia" w:ascii="仿宋_GB2312" w:hAnsi="仿宋_GB2312" w:eastAsia="仿宋_GB2312" w:cs="仿宋_GB2312"/>
          <w:bCs/>
          <w:color w:val="auto"/>
          <w:sz w:val="36"/>
          <w:szCs w:val="36"/>
        </w:rPr>
        <w:t>应用</w:t>
      </w:r>
      <w:r>
        <w:rPr>
          <w:rFonts w:hint="eastAsia" w:ascii="仿宋_GB2312" w:hAnsi="仿宋_GB2312" w:eastAsia="仿宋_GB2312" w:cs="仿宋_GB2312"/>
          <w:bCs/>
          <w:color w:val="auto"/>
          <w:sz w:val="36"/>
          <w:szCs w:val="36"/>
          <w:lang w:val="en-US" w:eastAsia="zh-CN"/>
        </w:rPr>
        <w:t>创新</w:t>
      </w:r>
      <w:r>
        <w:rPr>
          <w:rFonts w:hint="eastAsia" w:ascii="仿宋_GB2312" w:hAnsi="仿宋_GB2312" w:eastAsia="仿宋_GB2312" w:cs="仿宋_GB2312"/>
          <w:bCs/>
          <w:color w:val="auto"/>
          <w:sz w:val="36"/>
          <w:szCs w:val="36"/>
        </w:rPr>
        <w:t>为牵引，引入第三方专业技术、产品及服务机构，推动其在西城区实体化运营或成立成果转化项目公司。开展新经济专项培育工程，推动以技术融合创新为依托、以企业投资为主体的应用</w:t>
      </w:r>
      <w:r>
        <w:rPr>
          <w:rFonts w:hint="eastAsia" w:ascii="仿宋_GB2312" w:hAnsi="仿宋_GB2312" w:eastAsia="仿宋_GB2312" w:cs="仿宋_GB2312"/>
          <w:bCs/>
          <w:color w:val="auto"/>
          <w:sz w:val="36"/>
          <w:szCs w:val="36"/>
          <w:lang w:val="en-US" w:eastAsia="zh-CN"/>
        </w:rPr>
        <w:t>创新转化</w:t>
      </w:r>
      <w:r>
        <w:rPr>
          <w:rFonts w:hint="eastAsia" w:ascii="仿宋_GB2312" w:hAnsi="仿宋_GB2312" w:eastAsia="仿宋_GB2312" w:cs="仿宋_GB2312"/>
          <w:bCs/>
          <w:color w:val="auto"/>
          <w:sz w:val="36"/>
          <w:szCs w:val="36"/>
        </w:rPr>
        <w:t>，对试点成效较好的</w:t>
      </w:r>
      <w:r>
        <w:rPr>
          <w:rFonts w:hint="eastAsia" w:ascii="仿宋_GB2312" w:hAnsi="仿宋_GB2312" w:eastAsia="仿宋_GB2312" w:cs="仿宋_GB2312"/>
          <w:bCs/>
          <w:color w:val="auto"/>
          <w:sz w:val="36"/>
          <w:szCs w:val="36"/>
          <w:lang w:val="en-US" w:eastAsia="zh-CN"/>
        </w:rPr>
        <w:t>创新</w:t>
      </w:r>
      <w:r>
        <w:rPr>
          <w:rFonts w:hint="eastAsia" w:ascii="仿宋_GB2312" w:hAnsi="仿宋_GB2312" w:eastAsia="仿宋_GB2312" w:cs="仿宋_GB2312"/>
          <w:bCs/>
          <w:color w:val="auto"/>
          <w:sz w:val="36"/>
          <w:szCs w:val="36"/>
        </w:rPr>
        <w:t>项目，给予“一项一策”落地支持。</w:t>
      </w:r>
      <w:r>
        <w:rPr>
          <w:rFonts w:hint="eastAsia" w:ascii="仿宋_GB2312" w:hAnsi="Times New Roman" w:eastAsia="仿宋_GB2312" w:cs="Times New Roman"/>
          <w:color w:val="auto"/>
          <w:kern w:val="24"/>
          <w:sz w:val="36"/>
          <w:szCs w:val="36"/>
          <w:lang w:val="en-US" w:eastAsia="zh-CN"/>
        </w:rPr>
        <w:t>搭建创新</w:t>
      </w:r>
      <w:r>
        <w:rPr>
          <w:rFonts w:hint="eastAsia" w:ascii="仿宋_GB2312" w:hAnsi="Times New Roman" w:eastAsia="仿宋_GB2312" w:cs="Times New Roman"/>
          <w:color w:val="auto"/>
          <w:kern w:val="24"/>
          <w:sz w:val="36"/>
          <w:szCs w:val="36"/>
        </w:rPr>
        <w:t>转化技术标准服务平台，推动优势、特色技术标准成为国际标准</w:t>
      </w:r>
      <w:r>
        <w:rPr>
          <w:rFonts w:hint="eastAsia" w:ascii="仿宋_GB2312" w:hAnsi="Times New Roman" w:eastAsia="仿宋_GB2312" w:cs="Times New Roman"/>
          <w:color w:val="auto"/>
          <w:kern w:val="24"/>
          <w:sz w:val="36"/>
          <w:szCs w:val="36"/>
          <w:lang w:eastAsia="zh-CN"/>
        </w:rPr>
        <w:t>，</w:t>
      </w:r>
      <w:r>
        <w:rPr>
          <w:rFonts w:hint="eastAsia" w:ascii="仿宋_GB2312" w:hAnsi="Times New Roman" w:eastAsia="仿宋_GB2312" w:cs="Times New Roman"/>
          <w:color w:val="auto"/>
          <w:kern w:val="24"/>
          <w:sz w:val="36"/>
          <w:szCs w:val="36"/>
        </w:rPr>
        <w:t>提供真实的技术试验验证环境、广阔的产品应用新市场。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77" w:name="_Toc15732"/>
      <w:bookmarkStart w:id="278" w:name="_Toc29394"/>
      <w:bookmarkStart w:id="279" w:name="_Toc12442"/>
      <w:r>
        <w:rPr>
          <w:rFonts w:hint="eastAsia" w:ascii="楷体_GB2312" w:hAnsi="楷体_GB2312" w:eastAsia="楷体_GB2312" w:cs="楷体_GB2312"/>
          <w:color w:val="auto"/>
          <w:sz w:val="36"/>
          <w:szCs w:val="36"/>
          <w:lang w:val="en-US" w:eastAsia="zh-CN"/>
        </w:rPr>
        <w:t>（四）放大政策引导效应，营造一流产业服务环境</w:t>
      </w:r>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default" w:ascii="Times New Roman" w:hAnsi="Times New Roman" w:eastAsia="仿宋_GB2312" w:cs="Times New Roman"/>
          <w:color w:val="auto"/>
          <w:kern w:val="24"/>
          <w:sz w:val="36"/>
          <w:szCs w:val="36"/>
          <w:lang w:val="en-US" w:eastAsia="zh-CN"/>
        </w:rPr>
      </w:pPr>
      <w:r>
        <w:rPr>
          <w:rFonts w:hint="eastAsia" w:ascii="Times New Roman" w:hAnsi="Times New Roman" w:eastAsia="仿宋_GB2312" w:cs="Times New Roman"/>
          <w:color w:val="auto"/>
          <w:kern w:val="24"/>
          <w:sz w:val="36"/>
          <w:szCs w:val="36"/>
          <w:lang w:val="en-US" w:eastAsia="zh-CN"/>
        </w:rPr>
        <w:t>对标对表国际一流水平，以加强产业政策支持为抓手，健全多层次产业服务平台，</w:t>
      </w:r>
      <w:r>
        <w:rPr>
          <w:rFonts w:hint="default" w:ascii="Times New Roman" w:hAnsi="Times New Roman" w:eastAsia="仿宋_GB2312" w:cs="Times New Roman"/>
          <w:color w:val="auto"/>
          <w:kern w:val="24"/>
          <w:sz w:val="36"/>
          <w:szCs w:val="36"/>
          <w:lang w:val="en-US" w:eastAsia="zh-CN"/>
        </w:rPr>
        <w:t>持续深化营商环境改革，营造</w:t>
      </w:r>
      <w:r>
        <w:rPr>
          <w:rFonts w:hint="eastAsia" w:ascii="Times New Roman" w:hAnsi="Times New Roman" w:eastAsia="仿宋_GB2312" w:cs="Times New Roman"/>
          <w:color w:val="auto"/>
          <w:kern w:val="24"/>
          <w:sz w:val="36"/>
          <w:szCs w:val="36"/>
          <w:lang w:val="en-US" w:eastAsia="zh-CN"/>
        </w:rPr>
        <w:t>具有领先优势</w:t>
      </w:r>
      <w:r>
        <w:rPr>
          <w:rFonts w:hint="default" w:ascii="Times New Roman" w:hAnsi="Times New Roman" w:eastAsia="仿宋_GB2312" w:cs="Times New Roman"/>
          <w:color w:val="auto"/>
          <w:kern w:val="24"/>
          <w:sz w:val="36"/>
          <w:szCs w:val="36"/>
          <w:lang w:val="en-US" w:eastAsia="zh-CN"/>
        </w:rPr>
        <w:t>的政策环境、制度环境和服务环境。</w:t>
      </w:r>
    </w:p>
    <w:p>
      <w:pPr>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
          <w:bCs w:val="0"/>
          <w:color w:val="auto"/>
          <w:sz w:val="36"/>
          <w:szCs w:val="36"/>
          <w:lang w:val="en-US" w:eastAsia="zh-CN"/>
        </w:rPr>
        <w:t>优化“1+5+N”产业政策体系。</w:t>
      </w:r>
      <w:r>
        <w:rPr>
          <w:rFonts w:hint="eastAsia" w:ascii="仿宋_GB2312" w:hAnsi="仿宋_GB2312" w:eastAsia="仿宋_GB2312" w:cs="仿宋_GB2312"/>
          <w:bCs/>
          <w:color w:val="auto"/>
          <w:sz w:val="36"/>
          <w:szCs w:val="36"/>
          <w:lang w:val="en-US" w:eastAsia="zh-CN"/>
        </w:rPr>
        <w:t>进一步优化调整“1+5+N”政策体系，开展战略性、前瞻性政策储备研究，构建与高质量产业相匹配的政策框架。用足用好国家和北京市相关政策，争取科技创新、空间改造、人才引进等试点政策落地，加快高端产业要素和资源集聚。加强新经济政策集成创新，围绕新业态培育、科技成果转化、场景应用等方向，定制个性化“政策包”，提高政策支持精准性。</w:t>
      </w:r>
    </w:p>
    <w:p>
      <w:pPr>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val="0"/>
          <w:color w:val="auto"/>
          <w:sz w:val="36"/>
          <w:szCs w:val="36"/>
        </w:rPr>
        <w:t>健全</w:t>
      </w:r>
      <w:r>
        <w:rPr>
          <w:rFonts w:hint="eastAsia" w:ascii="仿宋_GB2312" w:hAnsi="仿宋_GB2312" w:eastAsia="仿宋_GB2312" w:cs="仿宋_GB2312"/>
          <w:b/>
          <w:bCs w:val="0"/>
          <w:color w:val="auto"/>
          <w:sz w:val="36"/>
          <w:szCs w:val="36"/>
          <w:lang w:val="en-US" w:eastAsia="zh-CN"/>
        </w:rPr>
        <w:t>多层次</w:t>
      </w:r>
      <w:r>
        <w:rPr>
          <w:rFonts w:hint="eastAsia" w:ascii="仿宋_GB2312" w:hAnsi="仿宋_GB2312" w:eastAsia="仿宋_GB2312" w:cs="仿宋_GB2312"/>
          <w:b/>
          <w:bCs w:val="0"/>
          <w:color w:val="auto"/>
          <w:sz w:val="36"/>
          <w:szCs w:val="36"/>
        </w:rPr>
        <w:t>产业服务平台。</w:t>
      </w:r>
      <w:r>
        <w:rPr>
          <w:rFonts w:hint="eastAsia" w:ascii="仿宋_GB2312" w:hAnsi="仿宋_GB2312" w:eastAsia="仿宋_GB2312" w:cs="仿宋_GB2312"/>
          <w:bCs/>
          <w:color w:val="auto"/>
          <w:sz w:val="36"/>
          <w:szCs w:val="36"/>
          <w:lang w:val="en-US" w:eastAsia="zh-CN"/>
        </w:rPr>
        <w:t>研究建设</w:t>
      </w:r>
      <w:r>
        <w:rPr>
          <w:rFonts w:hint="eastAsia" w:ascii="仿宋_GB2312" w:hAnsi="仿宋_GB2312" w:eastAsia="仿宋_GB2312" w:cs="仿宋_GB2312"/>
          <w:bCs/>
          <w:color w:val="auto"/>
          <w:sz w:val="36"/>
          <w:szCs w:val="36"/>
        </w:rPr>
        <w:t>产业发展综合服务平台，集中办理产业政策兑现，展示重点区域空间</w:t>
      </w:r>
      <w:r>
        <w:rPr>
          <w:rFonts w:hint="eastAsia" w:ascii="仿宋_GB2312" w:hAnsi="仿宋_GB2312" w:eastAsia="仿宋_GB2312" w:cs="仿宋_GB2312"/>
          <w:bCs/>
          <w:color w:val="auto"/>
          <w:sz w:val="36"/>
          <w:szCs w:val="36"/>
          <w:lang w:val="en-US" w:eastAsia="zh-CN"/>
        </w:rPr>
        <w:t>资源</w:t>
      </w:r>
      <w:r>
        <w:rPr>
          <w:rFonts w:hint="eastAsia" w:ascii="仿宋_GB2312" w:hAnsi="仿宋_GB2312" w:eastAsia="仿宋_GB2312" w:cs="仿宋_GB2312"/>
          <w:bCs/>
          <w:color w:val="auto"/>
          <w:sz w:val="36"/>
          <w:szCs w:val="36"/>
        </w:rPr>
        <w:t>，推介优质企业和重大项目的创新成果。依托重点功能区资源基础，支持建设一站式、智能化服务平台，提供空间供需对接、资金项目对接、产品开发交流对接服务，提高企业精细服务。围绕金融科技、创意设计、智能技术等重点领域，支持搭建公共技术服务平台、检验检测平台，建立专业化的知识库、专利库、专家库和服务库，完善线上线下融合的产业服务。</w:t>
      </w:r>
    </w:p>
    <w:p>
      <w:pPr>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rPr>
          <w:rFonts w:hint="eastAsia" w:ascii="仿宋_GB2312" w:hAnsi="仿宋_GB2312" w:eastAsia="仿宋_GB2312" w:cs="仿宋_GB2312"/>
          <w:bCs/>
          <w:color w:val="auto"/>
          <w:sz w:val="36"/>
          <w:szCs w:val="36"/>
          <w:lang w:val="en-US" w:eastAsia="zh-CN"/>
        </w:rPr>
      </w:pPr>
      <w:r>
        <w:rPr>
          <w:rFonts w:hint="default" w:ascii="仿宋_GB2312" w:hAnsi="仿宋_GB2312" w:eastAsia="仿宋_GB2312" w:cs="仿宋_GB2312"/>
          <w:b/>
          <w:bCs w:val="0"/>
          <w:color w:val="auto"/>
          <w:sz w:val="36"/>
          <w:szCs w:val="36"/>
          <w:lang w:val="en-US" w:eastAsia="zh-CN"/>
        </w:rPr>
        <w:t>营造国际一流营商</w:t>
      </w:r>
      <w:r>
        <w:rPr>
          <w:rFonts w:hint="eastAsia" w:ascii="仿宋_GB2312" w:hAnsi="仿宋_GB2312" w:eastAsia="仿宋_GB2312" w:cs="仿宋_GB2312"/>
          <w:b/>
          <w:bCs w:val="0"/>
          <w:color w:val="auto"/>
          <w:sz w:val="36"/>
          <w:szCs w:val="36"/>
          <w:lang w:val="en-US" w:eastAsia="zh-CN"/>
        </w:rPr>
        <w:t>服务</w:t>
      </w:r>
      <w:r>
        <w:rPr>
          <w:rFonts w:hint="default" w:ascii="仿宋_GB2312" w:hAnsi="仿宋_GB2312" w:eastAsia="仿宋_GB2312" w:cs="仿宋_GB2312"/>
          <w:b/>
          <w:bCs w:val="0"/>
          <w:color w:val="auto"/>
          <w:sz w:val="36"/>
          <w:szCs w:val="36"/>
          <w:lang w:val="en-US" w:eastAsia="zh-CN"/>
        </w:rPr>
        <w:t>环境。</w:t>
      </w:r>
      <w:r>
        <w:rPr>
          <w:rFonts w:hint="eastAsia" w:ascii="仿宋_GB2312" w:hAnsi="仿宋_GB2312" w:eastAsia="仿宋_GB2312" w:cs="仿宋_GB2312"/>
          <w:bCs/>
          <w:color w:val="auto"/>
          <w:sz w:val="36"/>
          <w:szCs w:val="36"/>
          <w:lang w:val="en-US" w:eastAsia="zh-CN"/>
        </w:rPr>
        <w:t>严格执行《北京市优化营商环境条例》，推动新一轮营商环境改革任务率先在西城落地。进一步精简行政审批事项，持续“减时间、降成本、优流程”，打造“最亲的政务服务”。大力推进政务服务一体化、简约化、便利化、精准化、社会化，分批有序推进高频事项应用落地，稳步提升在线办理率和线下“10分钟政务服务圈”覆盖率，打造“24小时不打烊政府”。落实好国家减税降费政策，持续加大对中小企业发展扶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80" w:name="_Toc24719"/>
      <w:bookmarkStart w:id="281" w:name="_Toc30642"/>
      <w:bookmarkStart w:id="282" w:name="_Toc20244"/>
      <w:r>
        <w:rPr>
          <w:rFonts w:hint="eastAsia" w:ascii="楷体_GB2312" w:hAnsi="楷体_GB2312" w:eastAsia="楷体_GB2312" w:cs="楷体_GB2312"/>
          <w:color w:val="auto"/>
          <w:sz w:val="36"/>
          <w:szCs w:val="36"/>
          <w:lang w:val="en-US" w:eastAsia="zh-CN"/>
        </w:rPr>
        <w:t>（五）推动产业链条协同，扩大更大区域资源配置</w:t>
      </w:r>
      <w:bookmarkEnd w:id="280"/>
      <w:bookmarkEnd w:id="281"/>
      <w:bookmarkEnd w:id="282"/>
    </w:p>
    <w:p>
      <w:pPr>
        <w:pStyle w:val="6"/>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以实现更广域资源</w:t>
      </w:r>
      <w:r>
        <w:rPr>
          <w:rFonts w:hint="eastAsia" w:ascii="仿宋_GB2312" w:hAnsi="仿宋_GB2312" w:eastAsia="仿宋_GB2312" w:cs="仿宋_GB2312"/>
          <w:b w:val="0"/>
          <w:bCs w:val="0"/>
          <w:color w:val="auto"/>
          <w:sz w:val="36"/>
          <w:szCs w:val="36"/>
          <w:lang w:val="en-US" w:eastAsia="zh-CN"/>
        </w:rPr>
        <w:t>和产业协同为目标，推动区内产业均衡化配置，加强与海淀区、丰台区等周边区域产业关联配套，</w:t>
      </w:r>
      <w:r>
        <w:rPr>
          <w:rFonts w:hint="eastAsia" w:ascii="仿宋_GB2312" w:hAnsi="仿宋_GB2312" w:eastAsia="仿宋_GB2312" w:cs="仿宋_GB2312"/>
          <w:b w:val="0"/>
          <w:bCs w:val="0"/>
          <w:color w:val="auto"/>
          <w:sz w:val="36"/>
          <w:szCs w:val="36"/>
        </w:rPr>
        <w:t>深化与津冀地区产业</w:t>
      </w:r>
      <w:r>
        <w:rPr>
          <w:rFonts w:hint="eastAsia" w:ascii="仿宋_GB2312" w:hAnsi="仿宋_GB2312" w:eastAsia="仿宋_GB2312" w:cs="仿宋_GB2312"/>
          <w:b w:val="0"/>
          <w:bCs w:val="0"/>
          <w:color w:val="auto"/>
          <w:sz w:val="36"/>
          <w:szCs w:val="36"/>
          <w:lang w:val="en-US" w:eastAsia="zh-CN"/>
        </w:rPr>
        <w:t>合作</w:t>
      </w:r>
      <w:r>
        <w:rPr>
          <w:rFonts w:hint="eastAsia" w:ascii="仿宋_GB2312" w:hAnsi="仿宋_GB2312" w:eastAsia="仿宋_GB2312" w:cs="仿宋_GB2312"/>
          <w:b w:val="0"/>
          <w:bCs w:val="0"/>
          <w:color w:val="auto"/>
          <w:sz w:val="36"/>
          <w:szCs w:val="36"/>
        </w:rPr>
        <w:t>，构建协同发展良好格局。</w:t>
      </w:r>
    </w:p>
    <w:p>
      <w:pPr>
        <w:pStyle w:val="6"/>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color w:val="auto"/>
          <w:sz w:val="36"/>
          <w:szCs w:val="36"/>
          <w:lang w:val="en-US" w:eastAsia="zh-CN"/>
        </w:rPr>
        <w:t>推动南北区域均衡协调发展</w:t>
      </w:r>
      <w:r>
        <w:rPr>
          <w:rFonts w:hint="eastAsia" w:ascii="仿宋_GB2312" w:hAnsi="仿宋_GB2312" w:eastAsia="仿宋_GB2312" w:cs="仿宋_GB2312"/>
          <w:b/>
          <w:color w:val="auto"/>
          <w:sz w:val="36"/>
          <w:szCs w:val="36"/>
        </w:rPr>
        <w:t>。</w:t>
      </w:r>
      <w:r>
        <w:rPr>
          <w:rFonts w:hint="eastAsia" w:ascii="仿宋_GB2312" w:hAnsi="仿宋_GB2312" w:eastAsia="仿宋_GB2312" w:cs="仿宋_GB2312"/>
          <w:color w:val="auto"/>
          <w:sz w:val="36"/>
          <w:szCs w:val="36"/>
        </w:rPr>
        <w:t>发挥金融街和金科新区核心区的辐射溢出</w:t>
      </w:r>
      <w:r>
        <w:rPr>
          <w:rFonts w:hint="eastAsia" w:ascii="仿宋_GB2312" w:hAnsi="仿宋_GB2312" w:eastAsia="仿宋_GB2312" w:cs="仿宋_GB2312"/>
          <w:color w:val="auto"/>
          <w:sz w:val="36"/>
          <w:szCs w:val="36"/>
          <w:lang w:val="en-US" w:eastAsia="zh-CN"/>
        </w:rPr>
        <w:t>效应</w:t>
      </w:r>
      <w:r>
        <w:rPr>
          <w:rFonts w:hint="eastAsia" w:ascii="仿宋_GB2312" w:hAnsi="仿宋_GB2312" w:eastAsia="仿宋_GB2312" w:cs="仿宋_GB2312"/>
          <w:color w:val="auto"/>
          <w:sz w:val="36"/>
          <w:szCs w:val="36"/>
        </w:rPr>
        <w:t>，引导金融科技</w:t>
      </w:r>
      <w:r>
        <w:rPr>
          <w:rFonts w:hint="eastAsia" w:ascii="仿宋_GB2312" w:hAnsi="仿宋_GB2312" w:eastAsia="仿宋_GB2312" w:cs="仿宋_GB2312"/>
          <w:color w:val="auto"/>
          <w:sz w:val="36"/>
          <w:szCs w:val="36"/>
          <w:lang w:val="en-US" w:eastAsia="zh-CN"/>
        </w:rPr>
        <w:t>新</w:t>
      </w:r>
      <w:r>
        <w:rPr>
          <w:rFonts w:hint="eastAsia" w:ascii="仿宋_GB2312" w:hAnsi="仿宋_GB2312" w:eastAsia="仿宋_GB2312" w:cs="仿宋_GB2312"/>
          <w:color w:val="auto"/>
          <w:sz w:val="36"/>
          <w:szCs w:val="36"/>
        </w:rPr>
        <w:t>业态</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新</w:t>
      </w:r>
      <w:r>
        <w:rPr>
          <w:rFonts w:hint="eastAsia" w:ascii="仿宋_GB2312" w:hAnsi="仿宋_GB2312" w:eastAsia="仿宋_GB2312" w:cs="仿宋_GB2312"/>
          <w:color w:val="auto"/>
          <w:sz w:val="36"/>
          <w:szCs w:val="36"/>
        </w:rPr>
        <w:t>平台在广安地区布局，推动法律、会计、审计、信用评级等专业服务机构落地，加快形成产业聚集态势。挖掘</w:t>
      </w:r>
      <w:r>
        <w:rPr>
          <w:rFonts w:hint="eastAsia" w:ascii="仿宋_GB2312" w:hAnsi="仿宋_GB2312" w:eastAsia="仿宋_GB2312" w:cs="仿宋_GB2312"/>
          <w:color w:val="auto"/>
          <w:sz w:val="36"/>
          <w:szCs w:val="36"/>
          <w:lang w:val="en-US" w:eastAsia="zh-CN"/>
        </w:rPr>
        <w:t>区内</w:t>
      </w:r>
      <w:r>
        <w:rPr>
          <w:rFonts w:hint="eastAsia" w:ascii="仿宋_GB2312" w:hAnsi="仿宋_GB2312" w:eastAsia="仿宋_GB2312" w:cs="仿宋_GB2312"/>
          <w:color w:val="auto"/>
          <w:sz w:val="36"/>
          <w:szCs w:val="36"/>
        </w:rPr>
        <w:t>高端金融人才、国际商务人才需求，支持马连道地区发挥</w:t>
      </w:r>
      <w:r>
        <w:rPr>
          <w:rFonts w:hint="eastAsia" w:ascii="仿宋_GB2312" w:hAnsi="仿宋_GB2312" w:eastAsia="仿宋_GB2312" w:cs="仿宋_GB2312"/>
          <w:color w:val="auto"/>
          <w:sz w:val="36"/>
          <w:szCs w:val="36"/>
          <w:lang w:val="en-US" w:eastAsia="zh-CN"/>
        </w:rPr>
        <w:t>商业</w:t>
      </w:r>
      <w:r>
        <w:rPr>
          <w:rFonts w:hint="eastAsia" w:ascii="仿宋_GB2312" w:hAnsi="仿宋_GB2312" w:eastAsia="仿宋_GB2312" w:cs="仿宋_GB2312"/>
          <w:color w:val="auto"/>
          <w:sz w:val="36"/>
          <w:szCs w:val="36"/>
        </w:rPr>
        <w:t>文化资源优势，发展高端餐饮、商务休闲、文化体验等</w:t>
      </w:r>
      <w:r>
        <w:rPr>
          <w:rFonts w:hint="eastAsia" w:ascii="仿宋_GB2312" w:hAnsi="仿宋_GB2312" w:eastAsia="仿宋_GB2312" w:cs="仿宋_GB2312"/>
          <w:color w:val="auto"/>
          <w:sz w:val="36"/>
          <w:szCs w:val="36"/>
          <w:lang w:val="en-US" w:eastAsia="zh-CN"/>
        </w:rPr>
        <w:t>服务</w:t>
      </w:r>
      <w:r>
        <w:rPr>
          <w:rFonts w:hint="eastAsia" w:ascii="仿宋_GB2312" w:hAnsi="仿宋_GB2312" w:eastAsia="仿宋_GB2312" w:cs="仿宋_GB2312"/>
          <w:color w:val="auto"/>
          <w:sz w:val="36"/>
          <w:szCs w:val="36"/>
        </w:rPr>
        <w:t>业态，打造高品质慢生活都市街区，成为服务高端金融业发展的“后花园”。</w:t>
      </w:r>
      <w:r>
        <w:rPr>
          <w:rFonts w:hint="eastAsia" w:ascii="仿宋_GB2312" w:hAnsi="仿宋_GB2312" w:eastAsia="仿宋_GB2312" w:cs="仿宋_GB2312"/>
          <w:color w:val="auto"/>
          <w:sz w:val="36"/>
          <w:szCs w:val="36"/>
          <w:lang w:val="en-US" w:eastAsia="zh-CN"/>
        </w:rPr>
        <w:t>整合天桥地区特色文化资源基础，丰富拓展文化消费、文化体验、文化展示等高端文化功能，布局沉浸式多元消费场景，吸引驻区商务办公人群集聚，进一步优化综合配套服务功能。</w:t>
      </w:r>
    </w:p>
    <w:p>
      <w:pPr>
        <w:pStyle w:val="6"/>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b/>
          <w:bCs/>
          <w:color w:val="auto"/>
          <w:sz w:val="36"/>
          <w:szCs w:val="36"/>
        </w:rPr>
        <w:t>加强与</w:t>
      </w:r>
      <w:r>
        <w:rPr>
          <w:rFonts w:hint="eastAsia" w:ascii="仿宋_GB2312" w:hAnsi="仿宋_GB2312" w:eastAsia="仿宋_GB2312" w:cs="仿宋_GB2312"/>
          <w:b/>
          <w:bCs/>
          <w:color w:val="auto"/>
          <w:sz w:val="36"/>
          <w:szCs w:val="36"/>
          <w:lang w:val="en-US" w:eastAsia="zh-CN"/>
        </w:rPr>
        <w:t>周边及市内重点区域</w:t>
      </w:r>
      <w:r>
        <w:rPr>
          <w:rFonts w:hint="eastAsia" w:ascii="仿宋_GB2312" w:hAnsi="仿宋_GB2312" w:eastAsia="仿宋_GB2312" w:cs="仿宋_GB2312"/>
          <w:b/>
          <w:bCs/>
          <w:color w:val="auto"/>
          <w:sz w:val="36"/>
          <w:szCs w:val="36"/>
        </w:rPr>
        <w:t>联动。</w:t>
      </w:r>
      <w:r>
        <w:rPr>
          <w:rFonts w:hint="eastAsia" w:ascii="仿宋_GB2312" w:hAnsi="仿宋_GB2312" w:eastAsia="仿宋_GB2312" w:cs="仿宋_GB2312"/>
          <w:color w:val="auto"/>
          <w:sz w:val="36"/>
          <w:szCs w:val="36"/>
        </w:rPr>
        <w:t>围绕国际一流的金融科技示范区建设，加强与海淀区对接协作，发挥专班统筹作用，搭建促进跨区域政企金研对接协作的活动平台。加强与北京城市副中心协同发展，</w:t>
      </w:r>
      <w:r>
        <w:rPr>
          <w:rFonts w:hint="eastAsia" w:ascii="仿宋_GB2312" w:hAnsi="仿宋_GB2312" w:eastAsia="仿宋_GB2312" w:cs="仿宋_GB2312"/>
          <w:color w:val="auto"/>
          <w:sz w:val="36"/>
          <w:szCs w:val="36"/>
          <w:lang w:val="en-US" w:eastAsia="zh-CN"/>
        </w:rPr>
        <w:t>发挥行政机构和国有企事业单位的带头作用，</w:t>
      </w:r>
      <w:r>
        <w:rPr>
          <w:rFonts w:hint="eastAsia" w:ascii="仿宋_GB2312" w:hAnsi="仿宋_GB2312" w:eastAsia="仿宋_GB2312" w:cs="仿宋_GB2312"/>
          <w:color w:val="auto"/>
          <w:sz w:val="36"/>
          <w:szCs w:val="36"/>
        </w:rPr>
        <w:t>深化产业发展</w:t>
      </w:r>
      <w:r>
        <w:rPr>
          <w:rFonts w:hint="eastAsia" w:ascii="仿宋_GB2312" w:hAnsi="仿宋_GB2312" w:eastAsia="仿宋_GB2312" w:cs="仿宋_GB2312"/>
          <w:color w:val="auto"/>
          <w:sz w:val="36"/>
          <w:szCs w:val="36"/>
          <w:lang w:val="en-US" w:eastAsia="zh-CN"/>
        </w:rPr>
        <w:t>定向合作</w:t>
      </w:r>
      <w:r>
        <w:rPr>
          <w:rFonts w:hint="eastAsia" w:ascii="仿宋_GB2312" w:hAnsi="仿宋_GB2312" w:eastAsia="仿宋_GB2312" w:cs="仿宋_GB2312"/>
          <w:color w:val="auto"/>
          <w:sz w:val="36"/>
          <w:szCs w:val="36"/>
        </w:rPr>
        <w:t>，推动金融机构开发创新产品、提升融资服务，</w:t>
      </w:r>
      <w:r>
        <w:rPr>
          <w:rFonts w:hint="eastAsia" w:ascii="仿宋_GB2312" w:hAnsi="仿宋_GB2312" w:eastAsia="仿宋_GB2312" w:cs="仿宋_GB2312"/>
          <w:color w:val="auto"/>
          <w:sz w:val="36"/>
          <w:szCs w:val="36"/>
          <w:lang w:val="en-US" w:eastAsia="zh-CN"/>
        </w:rPr>
        <w:t>协助推动</w:t>
      </w:r>
      <w:r>
        <w:rPr>
          <w:rFonts w:hint="eastAsia" w:ascii="仿宋_GB2312" w:hAnsi="仿宋_GB2312" w:eastAsia="仿宋_GB2312" w:cs="仿宋_GB2312"/>
          <w:color w:val="auto"/>
          <w:sz w:val="36"/>
          <w:szCs w:val="36"/>
        </w:rPr>
        <w:t>驻区企业、机构在北京城市副中心设立分支机构</w:t>
      </w:r>
      <w:r>
        <w:rPr>
          <w:rFonts w:hint="eastAsia" w:ascii="仿宋_GB2312" w:hAnsi="仿宋_GB2312" w:eastAsia="仿宋_GB2312" w:cs="仿宋_GB2312"/>
          <w:color w:val="auto"/>
          <w:sz w:val="36"/>
          <w:szCs w:val="36"/>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lang w:val="en-US" w:eastAsia="zh-CN"/>
        </w:rPr>
        <w:t>促进京津冀区域产业链协作。</w:t>
      </w:r>
      <w:r>
        <w:rPr>
          <w:rFonts w:hint="eastAsia" w:ascii="仿宋_GB2312" w:hAnsi="仿宋_GB2312" w:eastAsia="仿宋_GB2312" w:cs="仿宋_GB2312"/>
          <w:color w:val="auto"/>
          <w:sz w:val="36"/>
          <w:szCs w:val="36"/>
        </w:rPr>
        <w:t>深化与津冀地区协同发展，进一步完善体制机制与政策体系，在产业发展、技术创新、文化旅游、养老服务等方面深化合作，力争形成一批重点工程和项目。发挥国家金融管理中心</w:t>
      </w:r>
      <w:r>
        <w:rPr>
          <w:rFonts w:hint="eastAsia" w:ascii="仿宋_GB2312" w:hAnsi="仿宋_GB2312" w:eastAsia="仿宋_GB2312" w:cs="仿宋_GB2312"/>
          <w:color w:val="auto"/>
          <w:sz w:val="36"/>
          <w:szCs w:val="36"/>
          <w:lang w:val="en-US" w:eastAsia="zh-CN"/>
        </w:rPr>
        <w:t>的</w:t>
      </w:r>
      <w:r>
        <w:rPr>
          <w:rFonts w:hint="eastAsia" w:ascii="仿宋_GB2312" w:hAnsi="仿宋_GB2312" w:eastAsia="仿宋_GB2312" w:cs="仿宋_GB2312"/>
          <w:color w:val="auto"/>
          <w:sz w:val="36"/>
          <w:szCs w:val="36"/>
        </w:rPr>
        <w:t>辐射作用，支持驻区金融机构聚焦津冀产业转型升级、非首都功能有序疏解、区域交通一体化、生态环境保护等提供融资支持，提升服务实体经济能力。全力服务雄安新区建设，支持驻区总部企业在雄安设立分支机构，</w:t>
      </w:r>
      <w:r>
        <w:rPr>
          <w:rFonts w:hint="eastAsia" w:ascii="仿宋_GB2312" w:hAnsi="仿宋_GB2312" w:eastAsia="仿宋_GB2312" w:cs="仿宋_GB2312"/>
          <w:color w:val="auto"/>
          <w:sz w:val="36"/>
          <w:szCs w:val="36"/>
          <w:lang w:val="en-US" w:eastAsia="zh-CN"/>
        </w:rPr>
        <w:t>鼓励</w:t>
      </w:r>
      <w:r>
        <w:rPr>
          <w:rFonts w:hint="eastAsia" w:ascii="仿宋_GB2312" w:hAnsi="仿宋_GB2312" w:eastAsia="仿宋_GB2312" w:cs="仿宋_GB2312"/>
          <w:color w:val="auto"/>
          <w:sz w:val="36"/>
          <w:szCs w:val="36"/>
        </w:rPr>
        <w:t>驻区金融机构</w:t>
      </w:r>
      <w:r>
        <w:rPr>
          <w:rFonts w:hint="eastAsia" w:ascii="仿宋_GB2312" w:hAnsi="仿宋_GB2312" w:eastAsia="仿宋_GB2312" w:cs="仿宋_GB2312"/>
          <w:color w:val="auto"/>
          <w:sz w:val="36"/>
          <w:szCs w:val="36"/>
          <w:lang w:val="en-US" w:eastAsia="zh-CN"/>
        </w:rPr>
        <w:t>助力</w:t>
      </w:r>
      <w:r>
        <w:rPr>
          <w:rFonts w:hint="eastAsia" w:ascii="仿宋_GB2312" w:hAnsi="仿宋_GB2312" w:eastAsia="仿宋_GB2312" w:cs="仿宋_GB2312"/>
          <w:color w:val="auto"/>
          <w:sz w:val="36"/>
          <w:szCs w:val="36"/>
        </w:rPr>
        <w:t>雄安新区重</w:t>
      </w:r>
      <w:r>
        <w:rPr>
          <w:rFonts w:hint="eastAsia" w:ascii="仿宋_GB2312" w:hAnsi="仿宋_GB2312" w:eastAsia="仿宋_GB2312" w:cs="仿宋_GB2312"/>
          <w:color w:val="auto"/>
          <w:sz w:val="36"/>
          <w:szCs w:val="36"/>
          <w:lang w:val="en-US" w:eastAsia="zh-CN"/>
        </w:rPr>
        <w:t>大</w:t>
      </w:r>
      <w:r>
        <w:rPr>
          <w:rFonts w:hint="eastAsia" w:ascii="仿宋_GB2312" w:hAnsi="仿宋_GB2312" w:eastAsia="仿宋_GB2312" w:cs="仿宋_GB2312"/>
          <w:color w:val="auto"/>
          <w:sz w:val="36"/>
          <w:szCs w:val="36"/>
        </w:rPr>
        <w:t>项目建设，以金科新区与雄安新区跨地域金融科技风险的联合监管和协调处置为试点</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推动京津冀地区金融科技监管标准统一。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楷体_GB2312" w:hAnsi="楷体_GB2312" w:eastAsia="楷体_GB2312" w:cs="楷体_GB2312"/>
          <w:color w:val="auto"/>
          <w:sz w:val="36"/>
          <w:szCs w:val="36"/>
          <w:lang w:val="en-US" w:eastAsia="zh-CN"/>
        </w:rPr>
      </w:pPr>
      <w:bookmarkStart w:id="283" w:name="_Toc25082"/>
      <w:bookmarkStart w:id="284" w:name="_Toc27000"/>
      <w:bookmarkStart w:id="285" w:name="_Toc27280"/>
      <w:r>
        <w:rPr>
          <w:rFonts w:hint="eastAsia" w:ascii="楷体_GB2312" w:hAnsi="楷体_GB2312" w:eastAsia="楷体_GB2312" w:cs="楷体_GB2312"/>
          <w:color w:val="auto"/>
          <w:sz w:val="36"/>
          <w:szCs w:val="36"/>
          <w:lang w:val="en-US" w:eastAsia="zh-CN"/>
        </w:rPr>
        <w:t>（六）深化对外扩大开放，提高产业国际竞争能级</w:t>
      </w:r>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outlineLvl w:val="9"/>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对标全球一流的贸易规则，围绕“产业+园区”开放布局，构建“一街+一园+多产业支撑”的开放体系，探索具有国际竞争力的</w:t>
      </w:r>
      <w:r>
        <w:rPr>
          <w:rFonts w:hint="eastAsia" w:ascii="Times New Roman" w:hAnsi="Times New Roman" w:eastAsia="仿宋_GB2312" w:cs="Times New Roman"/>
          <w:color w:val="auto"/>
          <w:sz w:val="36"/>
          <w:szCs w:val="36"/>
          <w:highlight w:val="none"/>
          <w:lang w:val="en-US" w:eastAsia="zh-CN"/>
        </w:rPr>
        <w:t>制度体系</w:t>
      </w:r>
      <w:r>
        <w:rPr>
          <w:rFonts w:hint="default" w:ascii="Times New Roman" w:hAnsi="Times New Roman" w:eastAsia="仿宋_GB2312" w:cs="Times New Roman"/>
          <w:color w:val="auto"/>
          <w:sz w:val="36"/>
          <w:szCs w:val="36"/>
          <w:highlight w:val="none"/>
        </w:rPr>
        <w:t>，推动更高水平</w:t>
      </w:r>
      <w:r>
        <w:rPr>
          <w:rFonts w:hint="eastAsia" w:ascii="Times New Roman" w:hAnsi="Times New Roman" w:eastAsia="仿宋_GB2312" w:cs="Times New Roman"/>
          <w:color w:val="auto"/>
          <w:sz w:val="36"/>
          <w:szCs w:val="36"/>
          <w:highlight w:val="none"/>
          <w:lang w:val="en-US" w:eastAsia="zh-CN"/>
        </w:rPr>
        <w:t>产业</w:t>
      </w:r>
      <w:r>
        <w:rPr>
          <w:rFonts w:hint="default" w:ascii="Times New Roman" w:hAnsi="Times New Roman" w:eastAsia="仿宋_GB2312" w:cs="Times New Roman"/>
          <w:color w:val="auto"/>
          <w:sz w:val="36"/>
          <w:szCs w:val="36"/>
          <w:highlight w:val="none"/>
        </w:rPr>
        <w:t>开放</w:t>
      </w:r>
      <w:r>
        <w:rPr>
          <w:rFonts w:hint="eastAsia" w:ascii="Times New Roman" w:hAnsi="Times New Roman" w:eastAsia="仿宋_GB2312" w:cs="Times New Roman"/>
          <w:color w:val="auto"/>
          <w:sz w:val="36"/>
          <w:szCs w:val="36"/>
          <w:highlight w:val="none"/>
          <w:lang w:val="en-US" w:eastAsia="zh-CN"/>
        </w:rPr>
        <w:t>合作</w:t>
      </w:r>
      <w:r>
        <w:rPr>
          <w:rFonts w:hint="default" w:ascii="Times New Roman" w:hAnsi="Times New Roman" w:eastAsia="仿宋_GB2312" w:cs="Times New Roman"/>
          <w:color w:val="auto"/>
          <w:sz w:val="36"/>
          <w:szCs w:val="36"/>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完善“一库三清单”工作机制。</w:t>
      </w:r>
      <w:r>
        <w:rPr>
          <w:rFonts w:hint="eastAsia" w:ascii="仿宋_GB2312" w:hAnsi="仿宋_GB2312" w:eastAsia="仿宋_GB2312" w:cs="仿宋_GB2312"/>
          <w:b w:val="0"/>
          <w:bCs w:val="0"/>
          <w:color w:val="auto"/>
          <w:sz w:val="36"/>
          <w:szCs w:val="36"/>
          <w:highlight w:val="none"/>
          <w:lang w:val="en-US" w:eastAsia="zh-CN"/>
        </w:rPr>
        <w:t>坚持</w:t>
      </w:r>
      <w:r>
        <w:rPr>
          <w:rFonts w:hint="eastAsia" w:ascii="仿宋_GB2312" w:hAnsi="仿宋_GB2312" w:eastAsia="仿宋_GB2312" w:cs="仿宋_GB2312"/>
          <w:color w:val="auto"/>
          <w:sz w:val="36"/>
          <w:szCs w:val="36"/>
          <w:highlight w:val="none"/>
        </w:rPr>
        <w:t>“清单化管理+项目化推进”，</w:t>
      </w:r>
      <w:r>
        <w:rPr>
          <w:rFonts w:hint="eastAsia" w:ascii="仿宋_GB2312" w:hAnsi="仿宋_GB2312" w:eastAsia="仿宋_GB2312" w:cs="仿宋_GB2312"/>
          <w:color w:val="auto"/>
          <w:sz w:val="36"/>
          <w:szCs w:val="36"/>
          <w:highlight w:val="none"/>
          <w:lang w:val="en-US" w:eastAsia="zh-CN"/>
        </w:rPr>
        <w:t>持续</w:t>
      </w:r>
      <w:r>
        <w:rPr>
          <w:rFonts w:hint="eastAsia" w:ascii="仿宋_GB2312" w:hAnsi="仿宋_GB2312" w:eastAsia="仿宋_GB2312" w:cs="仿宋_GB2312"/>
          <w:color w:val="auto"/>
          <w:sz w:val="36"/>
          <w:szCs w:val="36"/>
          <w:highlight w:val="none"/>
        </w:rPr>
        <w:t>加大项目</w:t>
      </w:r>
      <w:r>
        <w:rPr>
          <w:rFonts w:hint="eastAsia" w:ascii="仿宋_GB2312" w:hAnsi="仿宋_GB2312" w:eastAsia="仿宋_GB2312" w:cs="仿宋_GB2312"/>
          <w:color w:val="auto"/>
          <w:sz w:val="36"/>
          <w:szCs w:val="36"/>
          <w:highlight w:val="none"/>
          <w:lang w:val="en-US" w:eastAsia="zh-CN"/>
        </w:rPr>
        <w:t>储备</w:t>
      </w:r>
      <w:r>
        <w:rPr>
          <w:rFonts w:hint="eastAsia" w:ascii="仿宋_GB2312" w:hAnsi="仿宋_GB2312" w:eastAsia="仿宋_GB2312" w:cs="仿宋_GB2312"/>
          <w:color w:val="auto"/>
          <w:sz w:val="36"/>
          <w:szCs w:val="36"/>
          <w:highlight w:val="none"/>
        </w:rPr>
        <w:t>库的挖掘力度</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针对“首创”“突破”“重大影响”项目，开展“一对一”“多对一”“一对多”服务，保障优质企业和项目落地。</w:t>
      </w:r>
      <w:r>
        <w:rPr>
          <w:rFonts w:hint="eastAsia" w:ascii="仿宋_GB2312" w:hAnsi="仿宋_GB2312" w:eastAsia="仿宋_GB2312" w:cs="仿宋_GB2312"/>
          <w:color w:val="auto"/>
          <w:sz w:val="36"/>
          <w:szCs w:val="36"/>
          <w:highlight w:val="none"/>
        </w:rPr>
        <w:t>对标对表国家</w:t>
      </w:r>
      <w:r>
        <w:rPr>
          <w:rFonts w:hint="eastAsia" w:ascii="仿宋_GB2312" w:hAnsi="仿宋_GB2312" w:eastAsia="仿宋_GB2312" w:cs="仿宋_GB2312"/>
          <w:color w:val="auto"/>
          <w:sz w:val="36"/>
          <w:szCs w:val="36"/>
          <w:highlight w:val="none"/>
          <w:lang w:val="en-US" w:eastAsia="zh-CN"/>
        </w:rPr>
        <w:t>和</w:t>
      </w:r>
      <w:r>
        <w:rPr>
          <w:rFonts w:hint="eastAsia" w:ascii="仿宋_GB2312" w:hAnsi="仿宋_GB2312" w:eastAsia="仿宋_GB2312" w:cs="仿宋_GB2312"/>
          <w:color w:val="auto"/>
          <w:sz w:val="36"/>
          <w:szCs w:val="36"/>
          <w:highlight w:val="none"/>
        </w:rPr>
        <w:t>市级相关</w:t>
      </w:r>
      <w:r>
        <w:rPr>
          <w:rFonts w:hint="eastAsia" w:ascii="仿宋_GB2312" w:hAnsi="仿宋_GB2312" w:eastAsia="仿宋_GB2312" w:cs="仿宋_GB2312"/>
          <w:color w:val="auto"/>
          <w:sz w:val="36"/>
          <w:szCs w:val="36"/>
          <w:highlight w:val="none"/>
          <w:lang w:val="en-US" w:eastAsia="zh-CN"/>
        </w:rPr>
        <w:t>要求</w:t>
      </w:r>
      <w:r>
        <w:rPr>
          <w:rFonts w:hint="eastAsia" w:ascii="仿宋_GB2312" w:hAnsi="仿宋_GB2312" w:eastAsia="仿宋_GB2312" w:cs="仿宋_GB2312"/>
          <w:color w:val="auto"/>
          <w:sz w:val="36"/>
          <w:szCs w:val="36"/>
          <w:highlight w:val="none"/>
        </w:rPr>
        <w:t>，在金融、金融科技、现代服务业等重点领域，完善配套政策</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rPr>
        <w:t>形成政策清单，加大政策支持力度。梳理金融街、金科新区及重点园区</w:t>
      </w:r>
      <w:r>
        <w:rPr>
          <w:rFonts w:hint="eastAsia" w:ascii="仿宋_GB2312" w:hAnsi="仿宋_GB2312" w:eastAsia="仿宋_GB2312" w:cs="仿宋_GB2312"/>
          <w:color w:val="auto"/>
          <w:sz w:val="36"/>
          <w:szCs w:val="36"/>
          <w:highlight w:val="none"/>
          <w:lang w:val="en-US" w:eastAsia="zh-CN"/>
        </w:rPr>
        <w:t>可利用产业</w:t>
      </w:r>
      <w:r>
        <w:rPr>
          <w:rFonts w:hint="eastAsia" w:ascii="仿宋_GB2312" w:hAnsi="仿宋_GB2312" w:eastAsia="仿宋_GB2312" w:cs="仿宋_GB2312"/>
          <w:color w:val="auto"/>
          <w:sz w:val="36"/>
          <w:szCs w:val="36"/>
          <w:highlight w:val="none"/>
        </w:rPr>
        <w:t>空间资源，</w:t>
      </w:r>
      <w:r>
        <w:rPr>
          <w:rFonts w:hint="eastAsia" w:ascii="仿宋_GB2312" w:hAnsi="仿宋_GB2312" w:eastAsia="仿宋_GB2312" w:cs="仿宋_GB2312"/>
          <w:color w:val="auto"/>
          <w:sz w:val="36"/>
          <w:szCs w:val="36"/>
          <w:highlight w:val="none"/>
          <w:lang w:val="en-US" w:eastAsia="zh-CN"/>
        </w:rPr>
        <w:t>承接</w:t>
      </w:r>
      <w:r>
        <w:rPr>
          <w:rFonts w:hint="eastAsia" w:ascii="仿宋_GB2312" w:hAnsi="仿宋_GB2312" w:eastAsia="仿宋_GB2312" w:cs="仿宋_GB2312"/>
          <w:color w:val="auto"/>
          <w:sz w:val="36"/>
          <w:szCs w:val="36"/>
          <w:highlight w:val="none"/>
        </w:rPr>
        <w:t>新引进企业和项目</w:t>
      </w:r>
      <w:r>
        <w:rPr>
          <w:rFonts w:hint="eastAsia" w:ascii="仿宋_GB2312" w:hAnsi="仿宋_GB2312" w:eastAsia="仿宋_GB2312" w:cs="仿宋_GB2312"/>
          <w:color w:val="auto"/>
          <w:sz w:val="36"/>
          <w:szCs w:val="36"/>
          <w:highlight w:val="none"/>
          <w:lang w:val="en-US" w:eastAsia="zh-CN"/>
        </w:rPr>
        <w:t>落地</w:t>
      </w:r>
      <w:r>
        <w:rPr>
          <w:rFonts w:hint="eastAsia" w:ascii="仿宋_GB2312" w:hAnsi="仿宋_GB2312" w:eastAsia="仿宋_GB2312" w:cs="仿宋_GB2312"/>
          <w:color w:val="auto"/>
          <w:sz w:val="36"/>
          <w:szCs w:val="36"/>
          <w:highlight w:val="none"/>
        </w:rPr>
        <w:t>。围绕GaWC、世界500强、国际行业</w:t>
      </w:r>
      <w:r>
        <w:rPr>
          <w:rFonts w:hint="eastAsia" w:ascii="仿宋_GB2312" w:hAnsi="仿宋_GB2312" w:eastAsia="仿宋_GB2312" w:cs="仿宋_GB2312"/>
          <w:color w:val="auto"/>
          <w:sz w:val="36"/>
          <w:szCs w:val="36"/>
          <w:highlight w:val="none"/>
          <w:lang w:val="en-US" w:eastAsia="zh-CN"/>
        </w:rPr>
        <w:t>性</w:t>
      </w:r>
      <w:r>
        <w:rPr>
          <w:rFonts w:hint="eastAsia" w:ascii="仿宋_GB2312" w:hAnsi="仿宋_GB2312" w:eastAsia="仿宋_GB2312" w:cs="仿宋_GB2312"/>
          <w:color w:val="auto"/>
          <w:sz w:val="36"/>
          <w:szCs w:val="36"/>
          <w:highlight w:val="none"/>
        </w:rPr>
        <w:t>权威榜单中的头部企业、总部企业等，</w:t>
      </w:r>
      <w:r>
        <w:rPr>
          <w:rFonts w:hint="eastAsia" w:ascii="仿宋_GB2312" w:hAnsi="仿宋_GB2312" w:eastAsia="仿宋_GB2312" w:cs="仿宋_GB2312"/>
          <w:color w:val="auto"/>
          <w:sz w:val="36"/>
          <w:szCs w:val="36"/>
          <w:highlight w:val="none"/>
          <w:lang w:val="en-US" w:eastAsia="zh-CN"/>
        </w:rPr>
        <w:t>动态更新</w:t>
      </w:r>
      <w:r>
        <w:rPr>
          <w:rFonts w:hint="eastAsia" w:ascii="仿宋_GB2312" w:hAnsi="仿宋_GB2312" w:eastAsia="仿宋_GB2312" w:cs="仿宋_GB2312"/>
          <w:color w:val="auto"/>
          <w:sz w:val="36"/>
          <w:szCs w:val="36"/>
          <w:highlight w:val="none"/>
        </w:rPr>
        <w:t>目标企业清单。</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contextualSpacing/>
        <w:textAlignment w:val="auto"/>
        <w:outlineLvl w:val="9"/>
        <w:rPr>
          <w:rFonts w:hint="eastAsia"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lang w:val="en-US" w:eastAsia="zh-CN"/>
        </w:rPr>
        <w:t>加大重点领域开放力度。</w:t>
      </w:r>
      <w:r>
        <w:rPr>
          <w:rFonts w:hint="eastAsia" w:ascii="仿宋_GB2312" w:hAnsi="仿宋_GB2312" w:eastAsia="仿宋_GB2312" w:cs="仿宋_GB2312"/>
          <w:color w:val="auto"/>
          <w:sz w:val="36"/>
          <w:szCs w:val="36"/>
          <w:lang w:val="en-US" w:eastAsia="zh-CN"/>
        </w:rPr>
        <w:t>以</w:t>
      </w:r>
      <w:r>
        <w:rPr>
          <w:rFonts w:hint="eastAsia" w:ascii="仿宋_GB2312" w:hAnsi="仿宋_GB2312" w:eastAsia="仿宋_GB2312" w:cs="仿宋_GB2312"/>
          <w:color w:val="auto"/>
          <w:sz w:val="36"/>
          <w:szCs w:val="36"/>
        </w:rPr>
        <w:t>提升产业国际化层级</w:t>
      </w:r>
      <w:r>
        <w:rPr>
          <w:rFonts w:hint="eastAsia" w:ascii="仿宋_GB2312" w:hAnsi="仿宋_GB2312" w:eastAsia="仿宋_GB2312" w:cs="仿宋_GB2312"/>
          <w:color w:val="auto"/>
          <w:sz w:val="36"/>
          <w:szCs w:val="36"/>
          <w:lang w:val="en-US" w:eastAsia="zh-CN"/>
        </w:rPr>
        <w:t>为导向</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主动对接</w:t>
      </w:r>
      <w:r>
        <w:rPr>
          <w:rFonts w:hint="eastAsia" w:ascii="仿宋_GB2312" w:hAnsi="仿宋_GB2312" w:eastAsia="仿宋_GB2312" w:cs="仿宋_GB2312"/>
          <w:color w:val="auto"/>
          <w:sz w:val="36"/>
          <w:szCs w:val="36"/>
          <w:lang w:val="en-US" w:eastAsia="zh-CN"/>
        </w:rPr>
        <w:t>金融、金融科技、数字经济、现代服务业等</w:t>
      </w:r>
      <w:r>
        <w:rPr>
          <w:rFonts w:hint="eastAsia" w:ascii="仿宋_GB2312" w:hAnsi="仿宋_GB2312" w:eastAsia="仿宋_GB2312" w:cs="仿宋_GB2312"/>
          <w:color w:val="auto"/>
          <w:sz w:val="36"/>
          <w:szCs w:val="36"/>
        </w:rPr>
        <w:t>重点领域的国家改革部署，争取特色行业和新兴领域的重大突破性支持</w:t>
      </w:r>
      <w:r>
        <w:rPr>
          <w:rFonts w:hint="eastAsia" w:ascii="仿宋_GB2312" w:hAnsi="仿宋_GB2312" w:eastAsia="仿宋_GB2312" w:cs="仿宋_GB2312"/>
          <w:color w:val="auto"/>
          <w:sz w:val="36"/>
          <w:szCs w:val="36"/>
          <w:lang w:val="en-US" w:eastAsia="zh-CN"/>
        </w:rPr>
        <w:t>和相关试点落地，</w:t>
      </w:r>
      <w:r>
        <w:rPr>
          <w:rFonts w:hint="eastAsia" w:ascii="仿宋_GB2312" w:hAnsi="仿宋_GB2312" w:eastAsia="仿宋_GB2312" w:cs="仿宋_GB2312"/>
          <w:color w:val="auto"/>
          <w:sz w:val="36"/>
          <w:szCs w:val="36"/>
        </w:rPr>
        <w:t>实现</w:t>
      </w:r>
      <w:r>
        <w:rPr>
          <w:rFonts w:hint="eastAsia" w:ascii="仿宋_GB2312" w:hAnsi="仿宋_GB2312" w:eastAsia="仿宋_GB2312" w:cs="仿宋_GB2312"/>
          <w:color w:val="auto"/>
          <w:sz w:val="36"/>
          <w:szCs w:val="36"/>
          <w:lang w:val="en-US" w:eastAsia="zh-CN"/>
        </w:rPr>
        <w:t>更高能级</w:t>
      </w:r>
      <w:r>
        <w:rPr>
          <w:rFonts w:hint="eastAsia" w:ascii="仿宋_GB2312" w:hAnsi="仿宋_GB2312" w:eastAsia="仿宋_GB2312" w:cs="仿宋_GB2312"/>
          <w:color w:val="auto"/>
          <w:sz w:val="36"/>
          <w:szCs w:val="36"/>
        </w:rPr>
        <w:t>外向型经济发展</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聚焦</w:t>
      </w:r>
      <w:r>
        <w:rPr>
          <w:rFonts w:hint="eastAsia" w:ascii="仿宋_GB2312" w:hAnsi="仿宋_GB2312" w:eastAsia="仿宋_GB2312" w:cs="仿宋_GB2312"/>
          <w:color w:val="auto"/>
          <w:sz w:val="36"/>
          <w:szCs w:val="36"/>
          <w:lang w:val="en-US" w:eastAsia="zh-CN"/>
        </w:rPr>
        <w:t>信息服务、</w:t>
      </w:r>
      <w:r>
        <w:rPr>
          <w:rFonts w:hint="eastAsia" w:ascii="仿宋_GB2312" w:hAnsi="仿宋_GB2312" w:eastAsia="仿宋_GB2312" w:cs="仿宋_GB2312"/>
          <w:color w:val="auto"/>
          <w:sz w:val="36"/>
          <w:szCs w:val="36"/>
        </w:rPr>
        <w:t>科技创新、</w:t>
      </w:r>
      <w:r>
        <w:rPr>
          <w:rFonts w:hint="eastAsia" w:ascii="仿宋_GB2312" w:hAnsi="仿宋_GB2312" w:eastAsia="仿宋_GB2312" w:cs="仿宋_GB2312"/>
          <w:color w:val="auto"/>
          <w:sz w:val="36"/>
          <w:szCs w:val="36"/>
          <w:lang w:val="en-US" w:eastAsia="zh-CN"/>
        </w:rPr>
        <w:t>文化创意</w:t>
      </w:r>
      <w:r>
        <w:rPr>
          <w:rFonts w:hint="eastAsia" w:ascii="仿宋_GB2312" w:hAnsi="仿宋_GB2312" w:eastAsia="仿宋_GB2312" w:cs="仿宋_GB2312"/>
          <w:color w:val="auto"/>
          <w:sz w:val="36"/>
          <w:szCs w:val="36"/>
        </w:rPr>
        <w:t>等</w:t>
      </w:r>
      <w:r>
        <w:rPr>
          <w:rFonts w:hint="eastAsia" w:ascii="仿宋_GB2312" w:hAnsi="仿宋_GB2312" w:eastAsia="仿宋_GB2312" w:cs="仿宋_GB2312"/>
          <w:color w:val="auto"/>
          <w:sz w:val="36"/>
          <w:szCs w:val="36"/>
          <w:lang w:val="en-US" w:eastAsia="zh-CN"/>
        </w:rPr>
        <w:t>优势</w:t>
      </w:r>
      <w:r>
        <w:rPr>
          <w:rFonts w:hint="eastAsia" w:ascii="仿宋_GB2312" w:hAnsi="仿宋_GB2312" w:eastAsia="仿宋_GB2312" w:cs="仿宋_GB2312"/>
          <w:color w:val="auto"/>
          <w:sz w:val="36"/>
          <w:szCs w:val="36"/>
        </w:rPr>
        <w:t>领域，进一步放宽市场准入，</w:t>
      </w:r>
      <w:r>
        <w:rPr>
          <w:rFonts w:hint="eastAsia" w:ascii="仿宋_GB2312" w:hAnsi="仿宋_GB2312" w:eastAsia="仿宋_GB2312" w:cs="仿宋_GB2312"/>
          <w:color w:val="auto"/>
          <w:kern w:val="24"/>
          <w:sz w:val="36"/>
          <w:szCs w:val="36"/>
          <w:lang w:val="en-US" w:eastAsia="zh-CN"/>
        </w:rPr>
        <w:t>寻求开放性制度突破，</w:t>
      </w:r>
      <w:r>
        <w:rPr>
          <w:rFonts w:hint="eastAsia" w:ascii="仿宋_GB2312" w:hAnsi="仿宋_GB2312" w:eastAsia="仿宋_GB2312" w:cs="仿宋_GB2312"/>
          <w:color w:val="auto"/>
          <w:sz w:val="36"/>
          <w:szCs w:val="36"/>
        </w:rPr>
        <w:t>探索</w:t>
      </w:r>
      <w:r>
        <w:rPr>
          <w:rFonts w:hint="eastAsia" w:ascii="仿宋_GB2312" w:hAnsi="仿宋_GB2312" w:eastAsia="仿宋_GB2312" w:cs="仿宋_GB2312"/>
          <w:color w:val="auto"/>
          <w:sz w:val="36"/>
          <w:szCs w:val="36"/>
          <w:lang w:val="en-US" w:eastAsia="zh-CN"/>
        </w:rPr>
        <w:t>形成</w:t>
      </w:r>
      <w:r>
        <w:rPr>
          <w:rFonts w:hint="eastAsia" w:ascii="仿宋_GB2312" w:hAnsi="仿宋_GB2312" w:eastAsia="仿宋_GB2312" w:cs="仿宋_GB2312"/>
          <w:color w:val="auto"/>
          <w:sz w:val="36"/>
          <w:szCs w:val="36"/>
        </w:rPr>
        <w:t>具有较强国际竞争力的政策制度</w:t>
      </w:r>
      <w:r>
        <w:rPr>
          <w:rFonts w:hint="eastAsia" w:ascii="仿宋_GB2312" w:hAnsi="仿宋_GB2312" w:eastAsia="仿宋_GB2312" w:cs="仿宋_GB2312"/>
          <w:color w:val="auto"/>
          <w:sz w:val="36"/>
          <w:szCs w:val="36"/>
          <w:lang w:val="en-US" w:eastAsia="zh-CN"/>
        </w:rPr>
        <w:t>体系和要素供给体系</w:t>
      </w:r>
      <w:r>
        <w:rPr>
          <w:rFonts w:hint="eastAsia" w:ascii="仿宋_GB2312" w:hAnsi="仿宋_GB2312" w:eastAsia="仿宋_GB2312" w:cs="仿宋_GB2312"/>
          <w:color w:val="auto"/>
          <w:sz w:val="36"/>
          <w:szCs w:val="36"/>
        </w:rPr>
        <w:t>，推出一批有突破、有实效的</w:t>
      </w:r>
      <w:r>
        <w:rPr>
          <w:rFonts w:hint="eastAsia" w:ascii="仿宋_GB2312" w:hAnsi="仿宋_GB2312" w:eastAsia="仿宋_GB2312" w:cs="仿宋_GB2312"/>
          <w:color w:val="auto"/>
          <w:sz w:val="36"/>
          <w:szCs w:val="36"/>
          <w:lang w:val="en-US" w:eastAsia="zh-CN"/>
        </w:rPr>
        <w:t>开放</w:t>
      </w:r>
      <w:r>
        <w:rPr>
          <w:rFonts w:hint="eastAsia" w:ascii="仿宋_GB2312" w:hAnsi="仿宋_GB2312" w:eastAsia="仿宋_GB2312" w:cs="仿宋_GB2312"/>
          <w:color w:val="auto"/>
          <w:sz w:val="36"/>
          <w:szCs w:val="36"/>
        </w:rPr>
        <w:t>创新成果。</w:t>
      </w:r>
    </w:p>
    <w:bookmarkEnd w:id="265"/>
    <w:bookmarkEnd w:id="266"/>
    <w:bookmarkEnd w:id="267"/>
    <w:bookmarkEnd w:id="268"/>
    <w:bookmarkEnd w:id="269"/>
    <w:p>
      <w:pPr>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jc w:val="center"/>
        <w:textAlignment w:val="auto"/>
        <w:outlineLvl w:val="9"/>
        <w:rPr>
          <w:rFonts w:hint="eastAsia" w:ascii="Times New Roman" w:hAnsi="Times New Roman" w:eastAsia="黑体" w:cs="Times New Roman"/>
          <w:color w:val="auto"/>
          <w:sz w:val="36"/>
          <w:szCs w:val="36"/>
          <w:lang w:val="en-US" w:eastAsia="zh-CN"/>
        </w:rPr>
      </w:pPr>
      <w:bookmarkStart w:id="286" w:name="_Toc13314"/>
      <w:bookmarkStart w:id="287" w:name="_Toc8658"/>
      <w:bookmarkStart w:id="288" w:name="_Toc11813"/>
      <w:bookmarkStart w:id="289" w:name="_Toc8921"/>
      <w:bookmarkStart w:id="290" w:name="_Toc2721"/>
      <w:bookmarkStart w:id="291" w:name="_Toc6540"/>
      <w:bookmarkStart w:id="292" w:name="_Toc13964"/>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br w:type="page"/>
      </w:r>
      <w:r>
        <w:rPr>
          <w:rFonts w:hint="eastAsia" w:ascii="Times New Roman" w:hAnsi="Times New Roman" w:eastAsia="黑体" w:cs="Times New Roman"/>
          <w:color w:val="auto"/>
          <w:sz w:val="36"/>
          <w:szCs w:val="36"/>
          <w:lang w:val="en-US" w:eastAsia="zh-CN"/>
        </w:rPr>
        <w:t>第五章 规划实施保障</w:t>
      </w:r>
      <w:bookmarkEnd w:id="286"/>
      <w:bookmarkEnd w:id="287"/>
      <w:bookmarkEnd w:id="288"/>
      <w:bookmarkEnd w:id="289"/>
      <w:bookmarkEnd w:id="290"/>
      <w:bookmarkEnd w:id="291"/>
      <w:bookmarkEnd w:id="292"/>
      <w:r>
        <w:rPr>
          <w:rFonts w:hint="eastAsia" w:ascii="Times New Roman" w:hAnsi="Times New Roman" w:eastAsia="黑体" w:cs="Times New Roman"/>
          <w:color w:val="auto"/>
          <w:sz w:val="36"/>
          <w:szCs w:val="36"/>
          <w:lang w:val="en-US" w:eastAsia="zh-CN"/>
        </w:rPr>
        <w:t>措施</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293" w:name="_Toc2885"/>
      <w:bookmarkStart w:id="294" w:name="_Toc26419"/>
      <w:bookmarkStart w:id="295" w:name="_Toc15851"/>
      <w:bookmarkStart w:id="296" w:name="_Toc25551"/>
      <w:bookmarkStart w:id="297" w:name="_Toc26408"/>
      <w:bookmarkStart w:id="298" w:name="_Toc8779"/>
      <w:bookmarkStart w:id="299" w:name="_Toc13133"/>
      <w:r>
        <w:rPr>
          <w:rFonts w:hint="eastAsia" w:ascii="Times New Roman" w:hAnsi="Times New Roman" w:eastAsia="黑体" w:cs="Times New Roman"/>
          <w:color w:val="auto"/>
          <w:sz w:val="36"/>
          <w:szCs w:val="36"/>
          <w:lang w:val="en-US" w:eastAsia="zh-CN"/>
        </w:rPr>
        <w:fldChar w:fldCharType="begin"/>
      </w:r>
      <w:r>
        <w:rPr>
          <w:rFonts w:hint="eastAsia" w:ascii="Times New Roman" w:hAnsi="Times New Roman" w:eastAsia="黑体" w:cs="Times New Roman"/>
          <w:color w:val="auto"/>
          <w:sz w:val="36"/>
          <w:szCs w:val="36"/>
          <w:lang w:val="en-US" w:eastAsia="zh-CN"/>
        </w:rPr>
        <w:instrText xml:space="preserve"> HYPERLINK \l "_Toc33034751" </w:instrText>
      </w:r>
      <w:r>
        <w:rPr>
          <w:rFonts w:hint="eastAsia" w:ascii="Times New Roman" w:hAnsi="Times New Roman" w:eastAsia="黑体" w:cs="Times New Roman"/>
          <w:color w:val="auto"/>
          <w:sz w:val="36"/>
          <w:szCs w:val="36"/>
          <w:lang w:val="en-US" w:eastAsia="zh-CN"/>
        </w:rPr>
        <w:fldChar w:fldCharType="separate"/>
      </w:r>
      <w:r>
        <w:rPr>
          <w:rFonts w:hint="eastAsia" w:ascii="Times New Roman" w:hAnsi="Times New Roman" w:eastAsia="黑体" w:cs="Times New Roman"/>
          <w:color w:val="auto"/>
          <w:sz w:val="36"/>
          <w:szCs w:val="36"/>
          <w:lang w:val="en-US" w:eastAsia="zh-CN"/>
        </w:rPr>
        <w:t>一、完善产业统筹机制</w:t>
      </w:r>
      <w:r>
        <w:rPr>
          <w:rFonts w:hint="eastAsia" w:ascii="Times New Roman" w:hAnsi="Times New Roman" w:eastAsia="黑体" w:cs="Times New Roman"/>
          <w:color w:val="auto"/>
          <w:sz w:val="36"/>
          <w:szCs w:val="36"/>
          <w:lang w:val="en-US" w:eastAsia="zh-CN"/>
        </w:rPr>
        <w:fldChar w:fldCharType="end"/>
      </w:r>
      <w:bookmarkEnd w:id="293"/>
      <w:bookmarkEnd w:id="294"/>
      <w:bookmarkEnd w:id="295"/>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lang w:val="en-US" w:eastAsia="zh-CN"/>
        </w:rPr>
        <w:t>建立健全产业高质量发展统筹机制，</w:t>
      </w:r>
      <w:r>
        <w:rPr>
          <w:rFonts w:ascii="Times New Roman" w:hAnsi="Times New Roman" w:eastAsia="仿宋_GB2312" w:cs="Times New Roman"/>
          <w:color w:val="auto"/>
          <w:sz w:val="36"/>
          <w:szCs w:val="36"/>
        </w:rPr>
        <w:t>由区级主管领导牵头，各产业部门</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功能区、特色园区等</w:t>
      </w:r>
      <w:r>
        <w:rPr>
          <w:rFonts w:ascii="Times New Roman" w:hAnsi="Times New Roman" w:eastAsia="仿宋_GB2312" w:cs="Times New Roman"/>
          <w:color w:val="auto"/>
          <w:sz w:val="36"/>
          <w:szCs w:val="36"/>
        </w:rPr>
        <w:t>共同参与</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形成自上而下、协同联动的工作体系。</w:t>
      </w:r>
      <w:r>
        <w:rPr>
          <w:rFonts w:ascii="Times New Roman" w:hAnsi="Times New Roman" w:eastAsia="仿宋_GB2312" w:cs="Times New Roman"/>
          <w:color w:val="auto"/>
          <w:sz w:val="36"/>
          <w:szCs w:val="36"/>
        </w:rPr>
        <w:t>强化责任分工，</w:t>
      </w:r>
      <w:r>
        <w:rPr>
          <w:rFonts w:hint="eastAsia" w:ascii="Times New Roman" w:hAnsi="Times New Roman" w:eastAsia="仿宋_GB2312" w:cs="Times New Roman"/>
          <w:color w:val="auto"/>
          <w:sz w:val="36"/>
          <w:szCs w:val="36"/>
          <w:lang w:val="en-US" w:eastAsia="zh-CN"/>
        </w:rPr>
        <w:t>完善</w:t>
      </w:r>
      <w:r>
        <w:rPr>
          <w:rFonts w:ascii="Times New Roman" w:hAnsi="Times New Roman" w:eastAsia="仿宋_GB2312" w:cs="Times New Roman"/>
          <w:color w:val="auto"/>
          <w:sz w:val="36"/>
          <w:szCs w:val="36"/>
        </w:rPr>
        <w:t>项目调度、工作协调、形势会商等</w:t>
      </w:r>
      <w:r>
        <w:rPr>
          <w:rFonts w:hint="eastAsia" w:ascii="Times New Roman" w:hAnsi="Times New Roman" w:eastAsia="仿宋_GB2312" w:cs="Times New Roman"/>
          <w:color w:val="auto"/>
          <w:sz w:val="36"/>
          <w:szCs w:val="36"/>
          <w:lang w:val="en-US" w:eastAsia="zh-CN"/>
        </w:rPr>
        <w:t>制度</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协调</w:t>
      </w:r>
      <w:r>
        <w:rPr>
          <w:rFonts w:ascii="Times New Roman" w:hAnsi="Times New Roman" w:eastAsia="仿宋_GB2312" w:cs="Times New Roman"/>
          <w:color w:val="auto"/>
          <w:sz w:val="36"/>
          <w:szCs w:val="36"/>
        </w:rPr>
        <w:t>解决项目落地、空间改造、政策实施中的重大问题。推动规划落地实施，按照量化、细化、项目化要求，分解规划明确的</w:t>
      </w:r>
      <w:r>
        <w:rPr>
          <w:rFonts w:hint="eastAsia" w:ascii="Times New Roman" w:hAnsi="Times New Roman" w:eastAsia="仿宋_GB2312" w:cs="Times New Roman"/>
          <w:color w:val="auto"/>
          <w:sz w:val="36"/>
          <w:szCs w:val="36"/>
          <w:lang w:val="en-US" w:eastAsia="zh-CN"/>
        </w:rPr>
        <w:t>目标</w:t>
      </w:r>
      <w:r>
        <w:rPr>
          <w:rFonts w:ascii="Times New Roman" w:hAnsi="Times New Roman" w:eastAsia="仿宋_GB2312" w:cs="Times New Roman"/>
          <w:color w:val="auto"/>
          <w:sz w:val="36"/>
          <w:szCs w:val="36"/>
        </w:rPr>
        <w:t>指标和重大任务，明确</w:t>
      </w:r>
      <w:r>
        <w:rPr>
          <w:rFonts w:hint="eastAsia" w:ascii="Times New Roman" w:hAnsi="Times New Roman" w:eastAsia="仿宋_GB2312" w:cs="Times New Roman"/>
          <w:color w:val="auto"/>
          <w:sz w:val="36"/>
          <w:szCs w:val="36"/>
          <w:lang w:val="en-US" w:eastAsia="zh-CN"/>
        </w:rPr>
        <w:t>主要</w:t>
      </w:r>
      <w:r>
        <w:rPr>
          <w:rFonts w:ascii="Times New Roman" w:hAnsi="Times New Roman" w:eastAsia="仿宋_GB2312" w:cs="Times New Roman"/>
          <w:color w:val="auto"/>
          <w:sz w:val="36"/>
          <w:szCs w:val="36"/>
        </w:rPr>
        <w:t>部门责任。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300" w:name="_Toc32676"/>
      <w:bookmarkStart w:id="301" w:name="_Toc21687"/>
      <w:bookmarkStart w:id="302" w:name="_Toc14783"/>
      <w:r>
        <w:rPr>
          <w:rFonts w:hint="eastAsia" w:ascii="Times New Roman" w:hAnsi="Times New Roman" w:eastAsia="黑体" w:cs="Times New Roman"/>
          <w:color w:val="auto"/>
          <w:sz w:val="36"/>
          <w:szCs w:val="36"/>
          <w:lang w:val="en-US" w:eastAsia="zh-CN"/>
        </w:rPr>
        <w:t>二、做好产业风险防控</w:t>
      </w:r>
      <w:bookmarkEnd w:id="300"/>
      <w:bookmarkEnd w:id="301"/>
      <w:bookmarkEnd w:id="302"/>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落实国家和市级</w:t>
      </w:r>
      <w:r>
        <w:rPr>
          <w:rFonts w:hint="default" w:ascii="Times New Roman" w:hAnsi="Times New Roman" w:eastAsia="仿宋_GB2312" w:cs="Times New Roman"/>
          <w:color w:val="auto"/>
          <w:sz w:val="36"/>
          <w:szCs w:val="36"/>
          <w:lang w:val="en-US" w:eastAsia="zh-CN"/>
        </w:rPr>
        <w:t>平台经济监管</w:t>
      </w:r>
      <w:r>
        <w:rPr>
          <w:rFonts w:hint="eastAsia" w:ascii="Times New Roman" w:hAnsi="Times New Roman" w:eastAsia="仿宋_GB2312" w:cs="Times New Roman"/>
          <w:color w:val="auto"/>
          <w:sz w:val="36"/>
          <w:szCs w:val="36"/>
          <w:lang w:val="en-US" w:eastAsia="zh-CN"/>
        </w:rPr>
        <w:t>要求，完善新兴业态和模式治理，</w:t>
      </w:r>
      <w:r>
        <w:rPr>
          <w:rFonts w:hint="default" w:ascii="Times New Roman" w:hAnsi="Times New Roman" w:eastAsia="仿宋_GB2312" w:cs="Times New Roman"/>
          <w:color w:val="auto"/>
          <w:sz w:val="36"/>
          <w:szCs w:val="36"/>
          <w:lang w:val="en-US" w:eastAsia="zh-CN"/>
        </w:rPr>
        <w:t>强化反垄断和防止资本无序扩张，推动平台经济规范持续健康发展</w:t>
      </w:r>
      <w:r>
        <w:rPr>
          <w:rFonts w:hint="eastAsia" w:ascii="Times New Roman" w:hAnsi="Times New Roman" w:eastAsia="仿宋_GB2312" w:cs="Times New Roman"/>
          <w:color w:val="auto"/>
          <w:sz w:val="36"/>
          <w:szCs w:val="36"/>
          <w:lang w:val="en-US" w:eastAsia="zh-CN"/>
        </w:rPr>
        <w:t>。深化推动“两区”建设，进一步落实外商投资安全审查制度，完善反垄断审查、行业管理、用户认证、行为审计等管理措施。健全金融风险监测和预警机制，严格防范和有序处置金融机构、互联网金融、非法集资等领域风险。加强疫情常态化防控、国际经贸规则变化等外部形势对产业发展的风险评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303" w:name="_Toc31890"/>
      <w:bookmarkStart w:id="304" w:name="_Toc30821"/>
      <w:bookmarkStart w:id="305" w:name="_Toc9613"/>
      <w:r>
        <w:rPr>
          <w:rFonts w:hint="eastAsia" w:ascii="Times New Roman" w:hAnsi="Times New Roman" w:eastAsia="黑体" w:cs="Times New Roman"/>
          <w:color w:val="auto"/>
          <w:sz w:val="36"/>
          <w:szCs w:val="36"/>
          <w:lang w:val="en-US" w:eastAsia="zh-CN"/>
        </w:rPr>
        <w:t>三、创新产业治理模式</w:t>
      </w:r>
      <w:bookmarkEnd w:id="303"/>
      <w:bookmarkEnd w:id="304"/>
      <w:bookmarkEnd w:id="305"/>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成立西城区</w:t>
      </w:r>
      <w:r>
        <w:rPr>
          <w:rFonts w:hint="eastAsia" w:ascii="Times New Roman" w:hAnsi="Times New Roman" w:eastAsia="仿宋_GB2312" w:cs="Times New Roman"/>
          <w:color w:val="auto"/>
          <w:sz w:val="36"/>
          <w:szCs w:val="36"/>
          <w:highlight w:val="none"/>
          <w:lang w:val="en-US" w:eastAsia="zh-CN"/>
        </w:rPr>
        <w:t>商务楼宇联盟</w:t>
      </w:r>
      <w:r>
        <w:rPr>
          <w:rFonts w:hint="eastAsia" w:ascii="Times New Roman" w:hAnsi="Times New Roman" w:eastAsia="仿宋_GB2312" w:cs="Times New Roman"/>
          <w:color w:val="auto"/>
          <w:sz w:val="36"/>
          <w:szCs w:val="36"/>
          <w:lang w:val="en-US" w:eastAsia="zh-CN"/>
        </w:rPr>
        <w:t>，建立楼宇服务标准和评价体系，加强信息交流、孵化合作、增值服务，促进楼宇经济提升发展。支持金融科技、数字经济、专业服务等领域的领军企业牵头成立行业性组织、专家咨询委员会，推动各成员单位长期、全面、深度合作，为产业政策和改革举措制定提供智力支撑。</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jc w:val="left"/>
        <w:textAlignment w:val="auto"/>
        <w:outlineLvl w:val="0"/>
        <w:rPr>
          <w:rFonts w:hint="eastAsia" w:ascii="Times New Roman" w:hAnsi="Times New Roman" w:eastAsia="黑体" w:cs="Times New Roman"/>
          <w:color w:val="auto"/>
          <w:sz w:val="36"/>
          <w:szCs w:val="36"/>
          <w:lang w:val="en-US" w:eastAsia="zh-CN"/>
        </w:rPr>
      </w:pPr>
      <w:bookmarkStart w:id="306" w:name="_Toc6430"/>
      <w:bookmarkStart w:id="307" w:name="_Toc32195"/>
      <w:bookmarkStart w:id="308" w:name="_Toc5700"/>
      <w:r>
        <w:rPr>
          <w:rFonts w:hint="eastAsia" w:ascii="Times New Roman" w:hAnsi="Times New Roman" w:eastAsia="黑体" w:cs="Times New Roman"/>
          <w:color w:val="auto"/>
          <w:sz w:val="36"/>
          <w:szCs w:val="36"/>
          <w:lang w:val="en-US" w:eastAsia="zh-CN"/>
        </w:rPr>
        <w:t>四、加强产业动态监测</w:t>
      </w:r>
      <w:bookmarkEnd w:id="306"/>
      <w:bookmarkEnd w:id="307"/>
      <w:bookmarkEnd w:id="308"/>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contextualSpacing/>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围绕金融、科技、文化、信息等重点产业发展，跟踪分析规划实施情况，定期发布监测报告，动态掌握经济高质量发展趋势。加强新产业、新业态、新模式统计研究，建立重点指标数据库，强化对重点行业、重点区域的动态监测，及时分析重点、难点问题。</w:t>
      </w:r>
      <w:bookmarkEnd w:id="296"/>
      <w:bookmarkEnd w:id="297"/>
      <w:bookmarkEnd w:id="298"/>
      <w:bookmarkEnd w:id="299"/>
    </w:p>
    <w:p>
      <w:pPr>
        <w:pStyle w:val="2"/>
        <w:rPr>
          <w:rFonts w:hint="eastAsia" w:ascii="Times New Roman" w:hAnsi="Times New Roman" w:eastAsia="仿宋_GB2312" w:cs="Times New Roman"/>
          <w:color w:val="auto"/>
          <w:sz w:val="36"/>
          <w:szCs w:val="36"/>
          <w:lang w:val="en-US" w:eastAsia="zh-CN"/>
        </w:rPr>
      </w:pPr>
    </w:p>
    <w:p>
      <w:pPr>
        <w:pStyle w:val="2"/>
        <w:rPr>
          <w:rFonts w:hint="eastAsia" w:ascii="Times New Roman" w:hAnsi="Times New Roman" w:eastAsia="仿宋_GB2312" w:cs="Times New Roman"/>
          <w:color w:val="auto"/>
          <w:sz w:val="36"/>
          <w:szCs w:val="36"/>
          <w:lang w:val="en-US" w:eastAsia="zh-CN"/>
        </w:rPr>
      </w:pPr>
    </w:p>
    <w:p>
      <w:pPr>
        <w:pStyle w:val="2"/>
        <w:rPr>
          <w:rFonts w:hint="eastAsia" w:ascii="Times New Roman" w:hAnsi="Times New Roman" w:eastAsia="仿宋_GB2312" w:cs="Times New Roman"/>
          <w:color w:val="auto"/>
          <w:sz w:val="36"/>
          <w:szCs w:val="36"/>
          <w:lang w:val="en-US" w:eastAsia="zh-CN"/>
        </w:rPr>
      </w:pPr>
    </w:p>
    <w:p>
      <w:pPr>
        <w:pStyle w:val="2"/>
        <w:rPr>
          <w:rFonts w:hint="eastAsia" w:ascii="Times New Roman" w:hAnsi="Times New Roman" w:eastAsia="仿宋_GB2312" w:cs="Times New Roman"/>
          <w:color w:val="auto"/>
          <w:sz w:val="36"/>
          <w:szCs w:val="36"/>
          <w:lang w:val="en-US" w:eastAsia="zh-CN"/>
        </w:rPr>
      </w:pPr>
    </w:p>
    <w:p>
      <w:pPr>
        <w:pStyle w:val="2"/>
        <w:rPr>
          <w:rFonts w:hint="eastAsia" w:ascii="Times New Roman" w:hAnsi="Times New Roman" w:eastAsia="仿宋_GB2312" w:cs="Times New Roman"/>
          <w:color w:val="auto"/>
          <w:sz w:val="36"/>
          <w:szCs w:val="36"/>
          <w:lang w:val="en-US" w:eastAsia="zh-CN"/>
        </w:rPr>
      </w:pPr>
    </w:p>
    <w:p>
      <w:pPr>
        <w:pStyle w:val="2"/>
        <w:ind w:left="0" w:leftChars="0" w:firstLine="0" w:firstLineChars="0"/>
        <w:rPr>
          <w:rFonts w:hint="eastAsia" w:ascii="Times New Roman" w:hAnsi="Times New Roman" w:eastAsia="仿宋_GB2312" w:cs="Times New Roman"/>
          <w:color w:val="auto"/>
          <w:sz w:val="36"/>
          <w:szCs w:val="36"/>
          <w:lang w:val="en-US" w:eastAsia="zh-CN"/>
        </w:rPr>
      </w:pPr>
    </w:p>
    <w:p>
      <w:pPr>
        <w:spacing w:line="500" w:lineRule="exact"/>
        <w:jc w:val="center"/>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480" w:lineRule="exact"/>
        <w:textAlignment w:val="auto"/>
        <w:rPr>
          <w:rFonts w:ascii="仿宋_GB2312" w:hAnsi="仿宋_GB2312" w:eastAsia="仿宋_GB2312" w:cs="仿宋_GB2312"/>
          <w:color w:val="333333"/>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35560</wp:posOffset>
                </wp:positionV>
                <wp:extent cx="53340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5334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6pt;margin-top:2.8pt;height:0pt;width:420pt;z-index:251659264;mso-width-relative:page;mso-height-relative:page;" filled="f" stroked="t" coordsize="21600,21600" o:gfxdata="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KwpJdQAAAAGAQAADwAAAAAAAAABACAAAAAi&#10;AAAAZHJzL2Rvd25yZXYueG1sUEsBAhQAFAAAAAgAh07iQIHH3nfVAQAAdgMAAA4AAAAAAAAAAQAg&#10;AAAAIw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377825</wp:posOffset>
                </wp:positionV>
                <wp:extent cx="53340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V="1">
                          <a:off x="0" y="0"/>
                          <a:ext cx="5334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7pt;margin-top:29.75pt;height:0pt;width:420pt;z-index:251660288;mso-width-relative:page;mso-height-relative:page;" filled="f" stroked="t" coordsize="21600,21600" o:gfxdata="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0AGeTWAAAACAEAAA8AAAAAAAAAAQAgAAAA&#10;IgAAAGRycy9kb3ducmV2LnhtbFBLAQIUABQAAAAIAIdO4kBsMa451AEAAHYDAAAOAAAAAAAAAAEA&#10;IAAAACUBAABkcnMvZTJvRG9jLnhtbFBLBQYAAAAABgAGAFkBAABrBQAAAAA=&#10;">
                <v:fill on="f" focussize="0,0"/>
                <v:stroke color="#000000" joinstyle="round"/>
                <v:imagedata o:title=""/>
                <o:lock v:ext="edit" aspectratio="f"/>
              </v:line>
            </w:pict>
          </mc:Fallback>
        </mc:AlternateContent>
      </w:r>
      <w:r>
        <w:rPr>
          <w:rFonts w:hint="eastAsia" w:ascii="仿宋_GB2312" w:eastAsia="仿宋_GB2312"/>
          <w:spacing w:val="-20"/>
          <w:sz w:val="32"/>
          <w:szCs w:val="32"/>
        </w:rPr>
        <w:t>北京市西城区发展和改革委员会办公室      20</w:t>
      </w:r>
      <w:r>
        <w:rPr>
          <w:rFonts w:hint="eastAsia" w:ascii="仿宋_GB2312" w:eastAsia="仿宋_GB2312"/>
          <w:spacing w:val="-20"/>
          <w:sz w:val="32"/>
          <w:szCs w:val="32"/>
          <w:lang w:val="en-US" w:eastAsia="zh-CN"/>
        </w:rPr>
        <w:t>22</w:t>
      </w:r>
      <w:r>
        <w:rPr>
          <w:rFonts w:hint="eastAsia" w:ascii="仿宋_GB2312" w:eastAsia="仿宋_GB2312"/>
          <w:spacing w:val="-20"/>
          <w:sz w:val="32"/>
          <w:szCs w:val="32"/>
        </w:rPr>
        <w:t>年</w:t>
      </w:r>
      <w:r>
        <w:rPr>
          <w:rFonts w:hint="eastAsia" w:ascii="仿宋_GB2312" w:eastAsia="仿宋_GB2312"/>
          <w:spacing w:val="-20"/>
          <w:sz w:val="32"/>
          <w:szCs w:val="32"/>
          <w:lang w:val="en-US" w:eastAsia="zh-CN"/>
        </w:rPr>
        <w:t>2</w:t>
      </w:r>
      <w:r>
        <w:rPr>
          <w:rFonts w:hint="eastAsia" w:ascii="仿宋_GB2312" w:eastAsia="仿宋_GB2312"/>
          <w:spacing w:val="-20"/>
          <w:sz w:val="32"/>
          <w:szCs w:val="32"/>
        </w:rPr>
        <w:t>月</w:t>
      </w:r>
      <w:r>
        <w:rPr>
          <w:rFonts w:hint="eastAsia" w:ascii="仿宋_GB2312" w:eastAsia="仿宋_GB2312"/>
          <w:spacing w:val="-20"/>
          <w:sz w:val="32"/>
          <w:szCs w:val="32"/>
          <w:lang w:val="en-US" w:eastAsia="zh-CN"/>
        </w:rPr>
        <w:t>22</w:t>
      </w:r>
      <w:r>
        <w:rPr>
          <w:rFonts w:hint="eastAsia" w:ascii="仿宋_GB2312" w:eastAsia="仿宋_GB2312"/>
          <w:spacing w:val="-20"/>
          <w:sz w:val="32"/>
          <w:szCs w:val="32"/>
        </w:rPr>
        <w:t>日印发</w:t>
      </w:r>
    </w:p>
    <w:p/>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1" w:csb1="00000000"/>
  </w:font>
  <w:font w:name="ATC-69774f53*+*4e665b8b">
    <w:altName w:val="宋体"/>
    <w:panose1 w:val="00000000000000000000"/>
    <w:charset w:val="86"/>
    <w:family w:val="auto"/>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Calibri" w:hAnsi="Calibri"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widowControl w:val="0"/>
      <w:tabs>
        <w:tab w:val="center" w:pos="4153"/>
        <w:tab w:val="right" w:pos="8306"/>
      </w:tabs>
      <w:snapToGrid w:val="0"/>
      <w:spacing w:line="240" w:lineRule="auto"/>
      <w:ind w:firstLine="360" w:firstLineChars="200"/>
      <w:jc w:val="left"/>
      <w:rPr>
        <w:rFonts w:ascii="Calibri" w:hAnsi="Calibri"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7E+7IBAABbAwAADgAAAGRycy9lMm9Eb2MueG1srVPNjtMwEL4j7TtY&#10;vtNkK4S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i7E+7IB&#10;AABbAwAADgAAAAAAAAABACAAAAAeAQAAZHJzL2Uyb0RvYy54bWxQSwUGAAAAAAYABgBZAQAAQgUA&#10;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640" w:firstLine="0" w:firstLineChars="0"/>
      <w:rPr>
        <w:rFonts w:ascii="Calibri" w:hAnsi="Calibri" w:eastAsia="仿宋_GB2312"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640" w:firstLine="0" w:firstLineChars="0"/>
      <w:rPr>
        <w:rFonts w:ascii="Calibri" w:hAnsi="Calibri" w:eastAsia="仿宋_GB2312"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39E4B"/>
    <w:multiLevelType w:val="singleLevel"/>
    <w:tmpl w:val="BDC39E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D4DF8"/>
    <w:rsid w:val="250A3CFC"/>
    <w:rsid w:val="4E416D15"/>
    <w:rsid w:val="66007251"/>
    <w:rsid w:val="68AC161C"/>
    <w:rsid w:val="70F01DA9"/>
    <w:rsid w:val="7470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link w:val="16"/>
    <w:qFormat/>
    <w:uiPriority w:val="9"/>
    <w:pPr>
      <w:keepNext/>
      <w:keepLines/>
      <w:spacing w:before="260" w:after="260" w:line="416" w:lineRule="auto"/>
      <w:outlineLvl w:val="2"/>
    </w:pPr>
    <w:rPr>
      <w:rFonts w:ascii="等线" w:hAnsi="等线" w:eastAsia="等线"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99"/>
    <w:pPr>
      <w:spacing w:after="120"/>
      <w:ind w:left="420" w:leftChars="200"/>
    </w:pPr>
  </w:style>
  <w:style w:type="paragraph" w:styleId="5">
    <w:name w:val="Body Text"/>
    <w:basedOn w:val="1"/>
    <w:unhideWhenUsed/>
    <w:qFormat/>
    <w:uiPriority w:val="99"/>
    <w:pPr>
      <w:spacing w:after="1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unhideWhenUsed/>
    <w:qFormat/>
    <w:uiPriority w:val="39"/>
  </w:style>
  <w:style w:type="character" w:customStyle="1" w:styleId="11">
    <w:name w:val="fontstyle01"/>
    <w:basedOn w:val="10"/>
    <w:qFormat/>
    <w:uiPriority w:val="0"/>
    <w:rPr>
      <w:rFonts w:ascii="仿宋_GB2312" w:eastAsia="仿宋_GB2312" w:cs="仿宋_GB2312"/>
      <w:color w:val="000000"/>
      <w:sz w:val="32"/>
      <w:szCs w:val="32"/>
    </w:rPr>
  </w:style>
  <w:style w:type="character" w:customStyle="1" w:styleId="12">
    <w:name w:val="fontstyle11"/>
    <w:basedOn w:val="10"/>
    <w:qFormat/>
    <w:uiPriority w:val="0"/>
    <w:rPr>
      <w:rFonts w:ascii="MicrosoftYaHei" w:hAnsi="MicrosoftYaHei" w:cs="MicrosoftYaHei"/>
      <w:color w:val="000000"/>
      <w:sz w:val="32"/>
      <w:szCs w:val="32"/>
    </w:rPr>
  </w:style>
  <w:style w:type="paragraph" w:customStyle="1" w:styleId="13">
    <w:name w:val="00-表正文楷"/>
    <w:basedOn w:val="14"/>
    <w:qFormat/>
    <w:uiPriority w:val="99"/>
    <w:pPr>
      <w:spacing w:line="460" w:lineRule="atLeast"/>
    </w:pPr>
    <w:rPr>
      <w:rFonts w:ascii="ATC-69774f53*+*4e665b8b" w:eastAsia="ATC-69774f53*+*4e665b8b" w:cs="ATC-69774f53*+*4e665b8b"/>
      <w:spacing w:val="-10"/>
    </w:rPr>
  </w:style>
  <w:style w:type="paragraph" w:customStyle="1" w:styleId="14">
    <w:name w:val="00-表正文"/>
    <w:basedOn w:val="15"/>
    <w:qFormat/>
    <w:uiPriority w:val="99"/>
    <w:pPr>
      <w:spacing w:line="360" w:lineRule="atLeast"/>
    </w:pPr>
    <w:rPr>
      <w:rFonts w:ascii="方正书宋_GBK" w:eastAsia="方正书宋_GBK" w:cs="方正书宋_GBK"/>
      <w:sz w:val="28"/>
      <w:szCs w:val="28"/>
    </w:rPr>
  </w:style>
  <w:style w:type="paragraph" w:customStyle="1" w:styleId="15">
    <w:name w:val="[无段落样式]"/>
    <w:qFormat/>
    <w:uiPriority w:val="0"/>
    <w:pPr>
      <w:widowControl w:val="0"/>
      <w:autoSpaceDE w:val="0"/>
      <w:autoSpaceDN w:val="0"/>
      <w:adjustRightInd w:val="0"/>
      <w:spacing w:line="288" w:lineRule="auto"/>
      <w:jc w:val="both"/>
      <w:textAlignment w:val="center"/>
    </w:pPr>
    <w:rPr>
      <w:rFonts w:ascii="Adobe 宋体 Std L" w:hAnsi="Calibri" w:eastAsia="Adobe 宋体 Std L" w:cs="Adobe 宋体 Std L"/>
      <w:color w:val="000000"/>
      <w:kern w:val="0"/>
      <w:sz w:val="24"/>
      <w:szCs w:val="24"/>
      <w:lang w:val="zh-CN" w:eastAsia="zh-CN" w:bidi="ar-SA"/>
    </w:rPr>
  </w:style>
  <w:style w:type="character" w:customStyle="1" w:styleId="16">
    <w:name w:val="标题 3 Char"/>
    <w:basedOn w:val="10"/>
    <w:link w:val="4"/>
    <w:qFormat/>
    <w:uiPriority w:val="0"/>
    <w:rPr>
      <w:rFonts w:ascii="等线" w:hAnsi="等线" w:eastAsia="等线" w:cs="Times New Roman"/>
      <w:b/>
      <w:bCs/>
      <w:sz w:val="32"/>
      <w:szCs w:val="32"/>
    </w:rPr>
  </w:style>
  <w:style w:type="character" w:customStyle="1" w:styleId="17">
    <w:name w:val="NormalCharacter"/>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52\Desktop\&#35199;&#22478;&#21306;&#21313;&#22235;&#20116;&#35268;&#21010;&#20135;&#19994;&#21457;&#23637;&#29616;&#29366;&#25968;&#25454;-1101he.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6152\Desktop\&#35199;&#22478;&#21306;&#21313;&#22235;&#20116;&#35268;&#21010;&#20135;&#19994;&#21457;&#23637;&#29616;&#29366;&#25968;&#25454;-1101he.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6152\Desktop\&#35199;&#22478;&#21306;&#21313;&#22235;&#20116;&#35268;&#21010;&#20135;&#19994;&#21457;&#23637;&#29616;&#29366;&#25968;&#25454;-1101he.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6152\Desktop\&#35199;&#22478;&#21306;&#19978;&#21322;&#24180;&#32463;&#27982;&#36816;&#34892;&#20998;&#26512;-&#25968;&#25454;&#36164;&#26009;081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24037;&#20316;&#25991;&#20214;\1-&#39033;&#30446;&#20869;&#23481;\7-&#35199;&#22478;&#21306;\7-&#20135;&#19994;&#36816;&#34892;&#35266;&#23519;\4-&#19978;&#21322;&#24180;&#32463;&#27982;&#21457;&#23637;&#20998;&#26512;\3-&#25968;&#25454;&#36164;&#26009;\&#35199;&#22478;&#21306;&#19978;&#21322;&#24180;&#32463;&#27982;&#36816;&#34892;&#20998;&#26512;-&#25968;&#25454;&#36164;&#26009;0818.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zhongze1\Desktop\&#35199;&#22478;&#21306;&#21313;&#22235;&#20116;&#35268;&#21010;&#20135;&#19994;&#21457;&#23637;&#29616;&#29366;&#25968;&#25454;-1101.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C:\Users\zhongze1\Desktop\1101&#35752;&#35770;V1\&#35199;&#22478;&#21306;&#21313;&#22235;&#20116;&#35268;&#21010;&#20135;&#19994;&#21457;&#23637;&#29616;&#29366;&#25968;&#25454;-1101.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3.xml"/><Relationship Id="rId1" Type="http://schemas.openxmlformats.org/officeDocument/2006/relationships/oleObject" Target="file:///C:\Users\zhongze1\Desktop\&#35199;&#22478;&#21306;&#21313;&#22235;&#20116;&#35268;&#21010;&#20135;&#19994;&#21457;&#23637;&#29616;&#29366;&#25968;&#25454;-11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0680840293597"/>
          <c:y val="0.0273121115087587"/>
          <c:w val="0.839762085547962"/>
          <c:h val="0.796647202863063"/>
        </c:manualLayout>
      </c:layout>
      <c:barChart>
        <c:barDir val="col"/>
        <c:grouping val="clustered"/>
        <c:varyColors val="0"/>
        <c:ser>
          <c:idx val="0"/>
          <c:order val="0"/>
          <c:tx>
            <c:strRef>
              <c:f>'[西城区十四五规划产业发展现状数据-1101he.xlsx]GDP及三产结构'!$B$2</c:f>
              <c:strCache>
                <c:ptCount val="1"/>
                <c:pt idx="0">
                  <c:v>地区生产总值（亿元）</c:v>
                </c:pt>
              </c:strCache>
            </c:strRef>
          </c:tx>
          <c:spPr>
            <a:solidFill>
              <a:srgbClr val="4F81BD"/>
            </a:solidFill>
            <a:ln>
              <a:noFill/>
            </a:ln>
            <a:effectLst/>
          </c:spPr>
          <c:invertIfNegative val="0"/>
          <c:dLbls>
            <c:dLbl>
              <c:idx val="3"/>
              <c:layout>
                <c:manualLayout>
                  <c:x val="0.00552944429084877"/>
                  <c:y val="0.04970963995354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'[西城区十四五规划产业发展现状数据-1101he.xlsx]GDP及三产结构'!$A$4:$A$8</c:f>
              <c:strCache>
                <c:ptCount val="5"/>
                <c:pt idx="0">
                  <c:v>2016年</c:v>
                </c:pt>
                <c:pt idx="1">
                  <c:v>2017年</c:v>
                </c:pt>
                <c:pt idx="2">
                  <c:v>2018年</c:v>
                </c:pt>
                <c:pt idx="3">
                  <c:v>2019年</c:v>
                </c:pt>
                <c:pt idx="4">
                  <c:v>2020年</c:v>
                </c:pt>
              </c:strCache>
            </c:strRef>
          </c:cat>
          <c:val>
            <c:numRef>
              <c:f>'[西城区十四五规划产业发展现状数据-1101he.xlsx]GDP及三产结构'!$B$4:$B$8</c:f>
              <c:numCache>
                <c:formatCode>General</c:formatCode>
                <c:ptCount val="5"/>
                <c:pt idx="0">
                  <c:v>3881.8</c:v>
                </c:pt>
                <c:pt idx="1">
                  <c:v>4265.7</c:v>
                </c:pt>
                <c:pt idx="2" c:formatCode="0.0">
                  <c:v>4692.3</c:v>
                </c:pt>
                <c:pt idx="3">
                  <c:v>5007.3</c:v>
                </c:pt>
                <c:pt idx="4">
                  <c:v>5061.1</c:v>
                </c:pt>
              </c:numCache>
            </c:numRef>
          </c:val>
        </c:ser>
        <c:dLbls>
          <c:showLegendKey val="0"/>
          <c:showVal val="1"/>
          <c:showCatName val="0"/>
          <c:showSerName val="0"/>
          <c:showPercent val="0"/>
          <c:showBubbleSize val="0"/>
        </c:dLbls>
        <c:gapWidth val="219"/>
        <c:overlap val="-27"/>
        <c:axId val="261802881"/>
        <c:axId val="348778402"/>
      </c:barChart>
      <c:lineChart>
        <c:grouping val="standard"/>
        <c:varyColors val="0"/>
        <c:ser>
          <c:idx val="1"/>
          <c:order val="1"/>
          <c:tx>
            <c:strRef>
              <c:f>'[西城区十四五规划产业发展现状数据-1101he.xlsx]GDP及三产结构'!$C$2</c:f>
              <c:strCache>
                <c:ptCount val="1"/>
                <c:pt idx="0">
                  <c:v>实际增长率（%）</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dLbls>
            <c:dLbl>
              <c:idx val="3"/>
              <c:layout>
                <c:manualLayout>
                  <c:x val="-0.0257119159524468"/>
                  <c:y val="-0.0371660859465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'[西城区十四五规划产业发展现状数据-1101he.xlsx]GDP及三产结构'!$A$4:$A$8</c:f>
              <c:strCache>
                <c:ptCount val="5"/>
                <c:pt idx="0">
                  <c:v>2016年</c:v>
                </c:pt>
                <c:pt idx="1">
                  <c:v>2017年</c:v>
                </c:pt>
                <c:pt idx="2">
                  <c:v>2018年</c:v>
                </c:pt>
                <c:pt idx="3">
                  <c:v>2019年</c:v>
                </c:pt>
                <c:pt idx="4">
                  <c:v>2020年</c:v>
                </c:pt>
              </c:strCache>
            </c:strRef>
          </c:cat>
          <c:val>
            <c:numRef>
              <c:f>'[西城区十四五规划产业发展现状数据-1101he.xlsx]GDP及三产结构'!$C$4:$C$8</c:f>
              <c:numCache>
                <c:formatCode>0.0%</c:formatCode>
                <c:ptCount val="5"/>
                <c:pt idx="0">
                  <c:v>0.065</c:v>
                </c:pt>
                <c:pt idx="1">
                  <c:v>0.065</c:v>
                </c:pt>
                <c:pt idx="2">
                  <c:v>0.065</c:v>
                </c:pt>
                <c:pt idx="3">
                  <c:v>0.061</c:v>
                </c:pt>
                <c:pt idx="4">
                  <c:v>-0.011</c:v>
                </c:pt>
              </c:numCache>
            </c:numRef>
          </c:val>
          <c:smooth val="0"/>
        </c:ser>
        <c:dLbls>
          <c:showLegendKey val="0"/>
          <c:showVal val="1"/>
          <c:showCatName val="0"/>
          <c:showSerName val="0"/>
          <c:showPercent val="0"/>
          <c:showBubbleSize val="0"/>
        </c:dLbls>
        <c:marker val="1"/>
        <c:smooth val="0"/>
        <c:axId val="567021517"/>
        <c:axId val="617219931"/>
      </c:lineChart>
      <c:catAx>
        <c:axId val="261802881"/>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348778402"/>
        <c:crosses val="autoZero"/>
        <c:auto val="1"/>
        <c:lblAlgn val="ctr"/>
        <c:lblOffset val="100"/>
        <c:noMultiLvlLbl val="0"/>
      </c:catAx>
      <c:valAx>
        <c:axId val="34877840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61802881"/>
        <c:crosses val="autoZero"/>
        <c:crossBetween val="between"/>
      </c:valAx>
      <c:catAx>
        <c:axId val="56702151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617219931"/>
        <c:crosses val="autoZero"/>
        <c:auto val="1"/>
        <c:lblAlgn val="ctr"/>
        <c:lblOffset val="100"/>
        <c:noMultiLvlLbl val="0"/>
      </c:catAx>
      <c:valAx>
        <c:axId val="617219931"/>
        <c:scaling>
          <c:orientation val="minMax"/>
        </c:scaling>
        <c:delete val="0"/>
        <c:axPos val="r"/>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567021517"/>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manualLayout>
          <c:xMode val="edge"/>
          <c:yMode val="edge"/>
          <c:x val="0.115718889747037"/>
          <c:y val="0.91907001966064"/>
          <c:w val="0.810416666666667"/>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noFill/>
    <a:ln w="9525" cap="flat" cmpd="sng" algn="ctr">
      <a:noFill/>
      <a:round/>
    </a:ln>
    <a:effectLst/>
  </c:spPr>
  <c:txPr>
    <a:bodyPr/>
    <a:lstStyle/>
    <a:p>
      <a:pPr>
        <a:defRPr lang="zh-CN" sz="900">
          <a:solidFill>
            <a:srgbClr val="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'[西城区十四五规划产业发展现状数据-1101he.xlsx]重点产业领域'!$B$86</c:f>
              <c:strCache>
                <c:ptCount val="1"/>
                <c:pt idx="0">
                  <c:v>增加值（亿元）</c:v>
                </c:pt>
              </c:strCache>
            </c:strRef>
          </c:tx>
          <c:spPr>
            <a:solidFill>
              <a:srgbClr val="4F81BD"/>
            </a:solidFill>
            <a:ln>
              <a:noFill/>
            </a:ln>
            <a:effectLst/>
          </c:spPr>
          <c:invertIfNegative val="0"/>
          <c:dLbls>
            <c:dLbl>
              <c:idx val="4"/>
              <c:layout>
                <c:manualLayout>
                  <c:x val="0"/>
                  <c:y val="-0.03636363636363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'[西城区十四五规划产业发展现状数据-1101he.xlsx]重点产业领域'!$A$87:$A$91</c:f>
              <c:strCache>
                <c:ptCount val="5"/>
                <c:pt idx="0">
                  <c:v>2016年</c:v>
                </c:pt>
                <c:pt idx="1">
                  <c:v>2017年</c:v>
                </c:pt>
                <c:pt idx="2">
                  <c:v>2018年</c:v>
                </c:pt>
                <c:pt idx="3">
                  <c:v>2019年</c:v>
                </c:pt>
                <c:pt idx="4">
                  <c:v>2020年</c:v>
                </c:pt>
              </c:strCache>
            </c:strRef>
          </c:cat>
          <c:val>
            <c:numRef>
              <c:f>'[西城区十四五规划产业发展现状数据-1101he.xlsx]重点产业领域'!$B$87:$B$91</c:f>
              <c:numCache>
                <c:formatCode>General</c:formatCode>
                <c:ptCount val="5"/>
                <c:pt idx="0">
                  <c:v>1820.8</c:v>
                </c:pt>
                <c:pt idx="1">
                  <c:v>1962.2</c:v>
                </c:pt>
                <c:pt idx="2">
                  <c:v>2249.2</c:v>
                </c:pt>
                <c:pt idx="3">
                  <c:v>2500.6</c:v>
                </c:pt>
                <c:pt idx="4">
                  <c:v>2653.8</c:v>
                </c:pt>
              </c:numCache>
            </c:numRef>
          </c:val>
        </c:ser>
        <c:dLbls>
          <c:showLegendKey val="0"/>
          <c:showVal val="1"/>
          <c:showCatName val="0"/>
          <c:showSerName val="0"/>
          <c:showPercent val="0"/>
          <c:showBubbleSize val="0"/>
        </c:dLbls>
        <c:gapWidth val="219"/>
        <c:overlap val="-27"/>
        <c:axId val="220724310"/>
        <c:axId val="972740249"/>
      </c:barChart>
      <c:lineChart>
        <c:grouping val="standard"/>
        <c:varyColors val="0"/>
        <c:ser>
          <c:idx val="1"/>
          <c:order val="1"/>
          <c:tx>
            <c:strRef>
              <c:f>'[西城区十四五规划产业发展现状数据-1101he.xlsx]重点产业领域'!$D$86</c:f>
              <c:strCache>
                <c:ptCount val="1"/>
                <c:pt idx="0">
                  <c:v>占全区GDP比重（%）</c:v>
                </c:pt>
              </c:strCache>
            </c:strRef>
          </c:tx>
          <c:spPr>
            <a:ln w="28575" cap="rnd">
              <a:solidFill>
                <a:srgbClr val="C0504D"/>
              </a:solidFill>
              <a:round/>
            </a:ln>
            <a:effectLst/>
          </c:spPr>
          <c:marker>
            <c:symbol val="square"/>
            <c:size val="5"/>
            <c:spPr>
              <a:solidFill>
                <a:srgbClr val="C0504D"/>
              </a:solidFill>
              <a:ln w="9525">
                <a:solidFill>
                  <a:srgbClr val="C0504D"/>
                </a:solidFill>
              </a:ln>
              <a:effectLst/>
            </c:spPr>
          </c:marker>
          <c:dLbls>
            <c:dLbl>
              <c:idx val="4"/>
              <c:layout>
                <c:manualLayout>
                  <c:x val="-0.0233333333333333"/>
                  <c:y val="0.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'[西城区十四五规划产业发展现状数据-1101he.xlsx]重点产业领域'!$A$87:$A$91</c:f>
              <c:strCache>
                <c:ptCount val="5"/>
                <c:pt idx="0">
                  <c:v>2016年</c:v>
                </c:pt>
                <c:pt idx="1">
                  <c:v>2017年</c:v>
                </c:pt>
                <c:pt idx="2">
                  <c:v>2018年</c:v>
                </c:pt>
                <c:pt idx="3">
                  <c:v>2019年</c:v>
                </c:pt>
                <c:pt idx="4">
                  <c:v>2020年</c:v>
                </c:pt>
              </c:strCache>
            </c:strRef>
          </c:cat>
          <c:val>
            <c:numRef>
              <c:f>'[西城区十四五规划产业发展现状数据-1101he.xlsx]重点产业领域'!$D$87:$D$91</c:f>
              <c:numCache>
                <c:formatCode>0.0%</c:formatCode>
                <c:ptCount val="5"/>
                <c:pt idx="0">
                  <c:v>0.469060745015199</c:v>
                </c:pt>
                <c:pt idx="1">
                  <c:v>0.459994842581522</c:v>
                </c:pt>
                <c:pt idx="2">
                  <c:v>0.479338490718837</c:v>
                </c:pt>
                <c:pt idx="3">
                  <c:v>0.49939088930162</c:v>
                </c:pt>
                <c:pt idx="4">
                  <c:v>0.524352413506945</c:v>
                </c:pt>
              </c:numCache>
            </c:numRef>
          </c:val>
          <c:smooth val="0"/>
        </c:ser>
        <c:dLbls>
          <c:showLegendKey val="0"/>
          <c:showVal val="1"/>
          <c:showCatName val="0"/>
          <c:showSerName val="0"/>
          <c:showPercent val="0"/>
          <c:showBubbleSize val="0"/>
        </c:dLbls>
        <c:marker val="1"/>
        <c:smooth val="0"/>
        <c:axId val="54277875"/>
        <c:axId val="809874168"/>
      </c:lineChart>
      <c:catAx>
        <c:axId val="22072431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972740249"/>
        <c:crosses val="autoZero"/>
        <c:auto val="1"/>
        <c:lblAlgn val="ctr"/>
        <c:lblOffset val="100"/>
        <c:noMultiLvlLbl val="0"/>
      </c:catAx>
      <c:valAx>
        <c:axId val="97274024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20724310"/>
        <c:crosses val="autoZero"/>
        <c:crossBetween val="between"/>
      </c:valAx>
      <c:catAx>
        <c:axId val="5427787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809874168"/>
        <c:crosses val="autoZero"/>
        <c:auto val="1"/>
        <c:lblAlgn val="ctr"/>
        <c:lblOffset val="100"/>
        <c:noMultiLvlLbl val="0"/>
      </c:catAx>
      <c:valAx>
        <c:axId val="809874168"/>
        <c:scaling>
          <c:orientation val="minMax"/>
        </c:scaling>
        <c:delete val="0"/>
        <c:axPos val="r"/>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5427787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noFill/>
    <a:ln w="9525" cap="flat" cmpd="sng" algn="ctr">
      <a:solidFill>
        <a:srgbClr val="D9D9D9">
          <a:lumMod val="15000"/>
          <a:lumOff val="85000"/>
        </a:srgbClr>
      </a:solid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'[西城区十四五规划产业发展现状数据-1101he.xlsx]重点产业领域'!$B$115</c:f>
              <c:strCache>
                <c:ptCount val="1"/>
                <c:pt idx="0">
                  <c:v>增加值（亿元）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'[西城区十四五规划产业发展现状数据-1101he.xlsx]重点产业领域'!$A$117:$A$121</c:f>
              <c:strCache>
                <c:ptCount val="5"/>
                <c:pt idx="0">
                  <c:v>2016年</c:v>
                </c:pt>
                <c:pt idx="1">
                  <c:v>2017年</c:v>
                </c:pt>
                <c:pt idx="2">
                  <c:v>2018年</c:v>
                </c:pt>
                <c:pt idx="3">
                  <c:v>2019年</c:v>
                </c:pt>
                <c:pt idx="4">
                  <c:v>2020年</c:v>
                </c:pt>
              </c:strCache>
            </c:strRef>
          </c:cat>
          <c:val>
            <c:numRef>
              <c:f>'[西城区十四五规划产业发展现状数据-1101he.xlsx]重点产业领域'!$B$117:$B$121</c:f>
              <c:numCache>
                <c:formatCode>General</c:formatCode>
                <c:ptCount val="5"/>
                <c:pt idx="0">
                  <c:v>193.1</c:v>
                </c:pt>
                <c:pt idx="1">
                  <c:v>233.8</c:v>
                </c:pt>
                <c:pt idx="2">
                  <c:v>247.1</c:v>
                </c:pt>
                <c:pt idx="3">
                  <c:v>253.4</c:v>
                </c:pt>
                <c:pt idx="4">
                  <c:v>274.8</c:v>
                </c:pt>
              </c:numCache>
            </c:numRef>
          </c:val>
        </c:ser>
        <c:dLbls>
          <c:showLegendKey val="0"/>
          <c:showVal val="1"/>
          <c:showCatName val="0"/>
          <c:showSerName val="0"/>
          <c:showPercent val="0"/>
          <c:showBubbleSize val="0"/>
        </c:dLbls>
        <c:gapWidth val="219"/>
        <c:overlap val="-27"/>
        <c:axId val="783348620"/>
        <c:axId val="314251215"/>
      </c:barChart>
      <c:lineChart>
        <c:grouping val="standard"/>
        <c:varyColors val="0"/>
        <c:ser>
          <c:idx val="1"/>
          <c:order val="1"/>
          <c:tx>
            <c:strRef>
              <c:f>'[西城区十四五规划产业发展现状数据-1101he.xlsx]重点产业领域'!$D$115</c:f>
              <c:strCache>
                <c:ptCount val="1"/>
                <c:pt idx="0">
                  <c:v>占全区GDP比重（%）</c:v>
                </c:pt>
              </c:strCache>
            </c:strRef>
          </c:tx>
          <c:spPr>
            <a:ln w="12700" cap="rnd">
              <a:solidFill>
                <a:srgbClr val="C0504D"/>
              </a:solidFill>
              <a:round/>
            </a:ln>
            <a:effectLst/>
            <a:sp3d contourW="12700"/>
          </c:spPr>
          <c:marker>
            <c:symbol val="triangle"/>
            <c:size val="5"/>
            <c:spPr>
              <a:solidFill>
                <a:srgbClr val="C0504D"/>
              </a:solidFill>
              <a:ln w="9525">
                <a:solidFill>
                  <a:srgbClr val="C0504D"/>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'[西城区十四五规划产业发展现状数据-1101he.xlsx]重点产业领域'!$A$117:$A$121</c:f>
              <c:strCache>
                <c:ptCount val="5"/>
                <c:pt idx="0">
                  <c:v>2016年</c:v>
                </c:pt>
                <c:pt idx="1">
                  <c:v>2017年</c:v>
                </c:pt>
                <c:pt idx="2">
                  <c:v>2018年</c:v>
                </c:pt>
                <c:pt idx="3">
                  <c:v>2019年</c:v>
                </c:pt>
                <c:pt idx="4">
                  <c:v>2020年</c:v>
                </c:pt>
              </c:strCache>
            </c:strRef>
          </c:cat>
          <c:val>
            <c:numRef>
              <c:f>'[西城区十四五规划产业发展现状数据-1101he.xlsx]重点产业领域'!$D$117:$D$121</c:f>
              <c:numCache>
                <c:formatCode>0.0%</c:formatCode>
                <c:ptCount val="5"/>
                <c:pt idx="0">
                  <c:v>0.0497449636766449</c:v>
                </c:pt>
                <c:pt idx="1">
                  <c:v>0.0548092927303842</c:v>
                </c:pt>
                <c:pt idx="2">
                  <c:v>0.0526607420667903</c:v>
                </c:pt>
                <c:pt idx="3">
                  <c:v>0.0506061150719949</c:v>
                </c:pt>
                <c:pt idx="4">
                  <c:v>0.0542964968089941</c:v>
                </c:pt>
              </c:numCache>
            </c:numRef>
          </c:val>
          <c:smooth val="0"/>
        </c:ser>
        <c:dLbls>
          <c:showLegendKey val="0"/>
          <c:showVal val="1"/>
          <c:showCatName val="0"/>
          <c:showSerName val="0"/>
          <c:showPercent val="0"/>
          <c:showBubbleSize val="0"/>
        </c:dLbls>
        <c:marker val="1"/>
        <c:smooth val="0"/>
        <c:axId val="569792346"/>
        <c:axId val="970798563"/>
      </c:lineChart>
      <c:catAx>
        <c:axId val="78334862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314251215"/>
        <c:crosses val="autoZero"/>
        <c:auto val="1"/>
        <c:lblAlgn val="ctr"/>
        <c:lblOffset val="100"/>
        <c:noMultiLvlLbl val="0"/>
      </c:catAx>
      <c:valAx>
        <c:axId val="314251215"/>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783348620"/>
        <c:crosses val="autoZero"/>
        <c:crossBetween val="between"/>
      </c:valAx>
      <c:catAx>
        <c:axId val="56979234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970798563"/>
        <c:crosses val="autoZero"/>
        <c:auto val="1"/>
        <c:lblAlgn val="ctr"/>
        <c:lblOffset val="100"/>
        <c:noMultiLvlLbl val="0"/>
      </c:catAx>
      <c:valAx>
        <c:axId val="970798563"/>
        <c:scaling>
          <c:orientation val="minMax"/>
          <c:max val="0.1"/>
        </c:scaling>
        <c:delete val="0"/>
        <c:axPos val="r"/>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56979234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noFill/>
    <a:ln w="9525" cap="flat" cmpd="sng" algn="ctr">
      <a:solidFill>
        <a:srgbClr val="D9D9D9">
          <a:lumMod val="15000"/>
          <a:lumOff val="85000"/>
        </a:srgbClr>
      </a:solid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'[西城区上半年经济运行分析-数据资料0818(1).xlsx]信息服务业'!$C$35</c:f>
              <c:strCache>
                <c:ptCount val="1"/>
                <c:pt idx="0">
                  <c:v>增加值（亿元）</c:v>
                </c:pt>
              </c:strCache>
            </c:strRef>
          </c:tx>
          <c:spPr>
            <a:solidFill>
              <a:srgbClr val="4985A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'[西城区上半年经济运行分析-数据资料0818(1).xlsx]信息服务业'!$D$34:$H$34</c:f>
              <c:strCache>
                <c:ptCount val="5"/>
                <c:pt idx="0">
                  <c:v>2016年</c:v>
                </c:pt>
                <c:pt idx="1">
                  <c:v>2017年</c:v>
                </c:pt>
                <c:pt idx="2">
                  <c:v>2018年</c:v>
                </c:pt>
                <c:pt idx="3">
                  <c:v>2019年</c:v>
                </c:pt>
                <c:pt idx="4">
                  <c:v>2020年</c:v>
                </c:pt>
              </c:strCache>
            </c:strRef>
          </c:cat>
          <c:val>
            <c:numRef>
              <c:f>'[西城区上半年经济运行分析-数据资料0818(1).xlsx]信息服务业'!$D$35:$H$35</c:f>
              <c:numCache>
                <c:formatCode>General</c:formatCode>
                <c:ptCount val="5"/>
                <c:pt idx="0">
                  <c:v>151.9</c:v>
                </c:pt>
                <c:pt idx="1">
                  <c:v>165.6</c:v>
                </c:pt>
                <c:pt idx="2">
                  <c:v>186.7</c:v>
                </c:pt>
                <c:pt idx="3">
                  <c:v>189.8</c:v>
                </c:pt>
                <c:pt idx="4">
                  <c:v>198.8</c:v>
                </c:pt>
              </c:numCache>
            </c:numRef>
          </c:val>
        </c:ser>
        <c:dLbls>
          <c:showLegendKey val="0"/>
          <c:showVal val="1"/>
          <c:showCatName val="0"/>
          <c:showSerName val="0"/>
          <c:showPercent val="0"/>
          <c:showBubbleSize val="0"/>
        </c:dLbls>
        <c:gapWidth val="219"/>
        <c:overlap val="-27"/>
        <c:axId val="769484004"/>
        <c:axId val="377005226"/>
      </c:barChart>
      <c:lineChart>
        <c:grouping val="standard"/>
        <c:varyColors val="0"/>
        <c:ser>
          <c:idx val="1"/>
          <c:order val="1"/>
          <c:tx>
            <c:strRef>
              <c:f>'[西城区上半年经济运行分析-数据资料0818(1).xlsx]信息服务业'!$C$36</c:f>
              <c:strCache>
                <c:ptCount val="1"/>
                <c:pt idx="0">
                  <c:v>增速（%）</c:v>
                </c:pt>
              </c:strCache>
            </c:strRef>
          </c:tx>
          <c:spPr>
            <a:ln w="19050" cap="rnd">
              <a:solidFill>
                <a:srgbClr val="C00000"/>
              </a:solidFill>
              <a:round/>
            </a:ln>
            <a:effectLst/>
            <a:sp3d contourW="19050"/>
          </c:spPr>
          <c:marker>
            <c:symbol val="circle"/>
            <c:size val="5"/>
            <c:spPr>
              <a:solidFill>
                <a:srgbClr val="C0504D"/>
              </a:solidFill>
              <a:ln w="9525">
                <a:solidFill>
                  <a:srgbClr val="C0504D"/>
                </a:solidFill>
              </a:ln>
              <a:effectLst/>
            </c:spPr>
          </c:marker>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900">
                        <a:latin typeface="仿宋_GB2312" panose="02010609030101010101" charset="-122"/>
                        <a:ea typeface="仿宋_GB2312" panose="02010609030101010101" charset="-122"/>
                        <a:cs typeface="仿宋_GB2312" panose="02010609030101010101" charset="-122"/>
                        <a:sym typeface="仿宋_GB2312" panose="02010609030101010101" charset="-122"/>
                      </a:rPr>
                      <a:t>13.4</a:t>
                    </a:r>
                    <a:r>
                      <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rPr>
                      <a:t>%</a:t>
                    </a:r>
                    <a:endPar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900">
                        <a:latin typeface="仿宋_GB2312" panose="02010609030101010101" charset="-122"/>
                        <a:ea typeface="仿宋_GB2312" panose="02010609030101010101" charset="-122"/>
                        <a:cs typeface="仿宋_GB2312" panose="02010609030101010101" charset="-122"/>
                        <a:sym typeface="仿宋_GB2312" panose="02010609030101010101" charset="-122"/>
                      </a:rPr>
                      <a:t>5.1</a:t>
                    </a:r>
                    <a:r>
                      <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rPr>
                      <a:t>%</a:t>
                    </a:r>
                    <a:endPar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003086419753086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900">
                        <a:latin typeface="仿宋_GB2312" panose="02010609030101010101" charset="-122"/>
                        <a:ea typeface="仿宋_GB2312" panose="02010609030101010101" charset="-122"/>
                        <a:cs typeface="仿宋_GB2312" panose="02010609030101010101" charset="-122"/>
                        <a:sym typeface="仿宋_GB2312" panose="02010609030101010101" charset="-122"/>
                      </a:rPr>
                      <a:t>10.8</a:t>
                    </a:r>
                    <a:r>
                      <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rPr>
                      <a:t>%</a:t>
                    </a:r>
                    <a:endPar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900">
                        <a:latin typeface="仿宋_GB2312" panose="02010609030101010101" charset="-122"/>
                        <a:ea typeface="仿宋_GB2312" panose="02010609030101010101" charset="-122"/>
                        <a:cs typeface="仿宋_GB2312" panose="02010609030101010101" charset="-122"/>
                        <a:sym typeface="仿宋_GB2312" panose="02010609030101010101" charset="-122"/>
                      </a:rPr>
                      <a:t>2.1</a:t>
                    </a:r>
                    <a:r>
                      <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rPr>
                      <a:t>%</a:t>
                    </a:r>
                    <a:endPar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002865961199294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900">
                        <a:latin typeface="仿宋_GB2312" panose="02010609030101010101" charset="-122"/>
                        <a:ea typeface="仿宋_GB2312" panose="02010609030101010101" charset="-122"/>
                        <a:cs typeface="仿宋_GB2312" panose="02010609030101010101" charset="-122"/>
                        <a:sym typeface="仿宋_GB2312" panose="02010609030101010101" charset="-122"/>
                      </a:rPr>
                      <a:t>3.5</a:t>
                    </a:r>
                    <a:r>
                      <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rPr>
                      <a:t>%</a:t>
                    </a:r>
                    <a:endParaRPr lang="en-US" altLang="zh-CN" sz="9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'[西城区上半年经济运行分析-数据资料0818(1).xlsx]信息服务业'!$D$34:$H$34</c:f>
              <c:strCache>
                <c:ptCount val="5"/>
                <c:pt idx="0">
                  <c:v>2016年</c:v>
                </c:pt>
                <c:pt idx="1">
                  <c:v>2017年</c:v>
                </c:pt>
                <c:pt idx="2">
                  <c:v>2018年</c:v>
                </c:pt>
                <c:pt idx="3">
                  <c:v>2019年</c:v>
                </c:pt>
                <c:pt idx="4">
                  <c:v>2020年</c:v>
                </c:pt>
              </c:strCache>
            </c:strRef>
          </c:cat>
          <c:val>
            <c:numRef>
              <c:f>'[西城区上半年经济运行分析-数据资料0818(1).xlsx]信息服务业'!$D$36:$H$36</c:f>
              <c:numCache>
                <c:formatCode>0.0_ </c:formatCode>
                <c:ptCount val="5"/>
                <c:pt idx="0">
                  <c:v>13.404675990784</c:v>
                </c:pt>
                <c:pt idx="1">
                  <c:v>5.14547618912088</c:v>
                </c:pt>
                <c:pt idx="2">
                  <c:v>10.7640362020691</c:v>
                </c:pt>
                <c:pt idx="3">
                  <c:v>2.1</c:v>
                </c:pt>
                <c:pt idx="4">
                  <c:v>3.5</c:v>
                </c:pt>
              </c:numCache>
            </c:numRef>
          </c:val>
          <c:smooth val="0"/>
        </c:ser>
        <c:dLbls>
          <c:showLegendKey val="0"/>
          <c:showVal val="1"/>
          <c:showCatName val="0"/>
          <c:showSerName val="0"/>
          <c:showPercent val="0"/>
          <c:showBubbleSize val="0"/>
        </c:dLbls>
        <c:marker val="1"/>
        <c:smooth val="0"/>
        <c:axId val="48138940"/>
        <c:axId val="713736877"/>
      </c:lineChart>
      <c:catAx>
        <c:axId val="76948400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377005226"/>
        <c:crosses val="autoZero"/>
        <c:auto val="1"/>
        <c:lblAlgn val="ctr"/>
        <c:lblOffset val="100"/>
        <c:noMultiLvlLbl val="0"/>
      </c:catAx>
      <c:valAx>
        <c:axId val="37700522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769484004"/>
        <c:crosses val="autoZero"/>
        <c:crossBetween val="between"/>
      </c:valAx>
      <c:catAx>
        <c:axId val="4813894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713736877"/>
        <c:crosses val="autoZero"/>
        <c:auto val="1"/>
        <c:lblAlgn val="ctr"/>
        <c:lblOffset val="100"/>
        <c:noMultiLvlLbl val="0"/>
      </c:catAx>
      <c:valAx>
        <c:axId val="713736877"/>
        <c:scaling>
          <c:orientation val="minMax"/>
        </c:scaling>
        <c:delete val="0"/>
        <c:axPos val="r"/>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48138940"/>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noFill/>
    <a:ln w="9525" cap="flat" cmpd="sng" algn="ctr">
      <a:solidFill>
        <a:srgbClr val="D9D9D9">
          <a:lumMod val="15000"/>
          <a:lumOff val="85000"/>
        </a:srgbClr>
      </a:solid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'[西城区上半年经济运行分析-数据资料0818.xlsx]商务服务业'!$D$40</c:f>
              <c:strCache>
                <c:ptCount val="1"/>
                <c:pt idx="0">
                  <c:v>增加值（亿元）</c:v>
                </c:pt>
              </c:strCache>
            </c:strRef>
          </c:tx>
          <c:spPr>
            <a:solidFill>
              <a:srgbClr val="4985A3"/>
            </a:solidFill>
            <a:ln>
              <a:noFill/>
            </a:ln>
            <a:effectLst/>
          </c:spPr>
          <c:invertIfNegative val="0"/>
          <c:dLbls>
            <c:dLbl>
              <c:idx val="3"/>
              <c:layout>
                <c:manualLayout>
                  <c:x val="0.00183751148444678"/>
                  <c:y val="0.03463203463203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'[西城区上半年经济运行分析-数据资料0818.xlsx]商务服务业'!$E$39:$I$39</c:f>
              <c:strCache>
                <c:ptCount val="5"/>
                <c:pt idx="0">
                  <c:v>2016年</c:v>
                </c:pt>
                <c:pt idx="1">
                  <c:v>2017年</c:v>
                </c:pt>
                <c:pt idx="2">
                  <c:v>2018年</c:v>
                </c:pt>
                <c:pt idx="3">
                  <c:v>2019年</c:v>
                </c:pt>
                <c:pt idx="4">
                  <c:v>2020年</c:v>
                </c:pt>
              </c:strCache>
            </c:strRef>
          </c:cat>
          <c:val>
            <c:numRef>
              <c:f>'[西城区上半年经济运行分析-数据资料0818.xlsx]商务服务业'!$E$40:$I$40</c:f>
              <c:numCache>
                <c:formatCode>General</c:formatCode>
                <c:ptCount val="5"/>
                <c:pt idx="0">
                  <c:v>260.5</c:v>
                </c:pt>
                <c:pt idx="1">
                  <c:v>275.2</c:v>
                </c:pt>
                <c:pt idx="2">
                  <c:v>283.7</c:v>
                </c:pt>
                <c:pt idx="3">
                  <c:v>307.9</c:v>
                </c:pt>
                <c:pt idx="4">
                  <c:v>270.4</c:v>
                </c:pt>
              </c:numCache>
            </c:numRef>
          </c:val>
        </c:ser>
        <c:dLbls>
          <c:showLegendKey val="0"/>
          <c:showVal val="1"/>
          <c:showCatName val="0"/>
          <c:showSerName val="0"/>
          <c:showPercent val="0"/>
          <c:showBubbleSize val="0"/>
        </c:dLbls>
        <c:gapWidth val="219"/>
        <c:overlap val="-27"/>
        <c:axId val="252531072"/>
        <c:axId val="252533760"/>
      </c:barChart>
      <c:lineChart>
        <c:grouping val="standard"/>
        <c:varyColors val="0"/>
        <c:ser>
          <c:idx val="1"/>
          <c:order val="1"/>
          <c:tx>
            <c:strRef>
              <c:f>'[西城区上半年经济运行分析-数据资料0818.xlsx]商务服务业'!$D$41</c:f>
              <c:strCache>
                <c:ptCount val="1"/>
                <c:pt idx="0">
                  <c:v>增速（%）</c:v>
                </c:pt>
              </c:strCache>
            </c:strRef>
          </c:tx>
          <c:spPr>
            <a:ln w="19050" cap="rnd" cmpd="sng" algn="ctr">
              <a:solidFill>
                <a:srgbClr val="C00000"/>
              </a:solidFill>
              <a:prstDash val="solid"/>
              <a:round/>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'[西城区上半年经济运行分析-数据资料0818.xlsx]商务服务业'!$E$39:$I$39</c:f>
              <c:strCache>
                <c:ptCount val="5"/>
                <c:pt idx="0">
                  <c:v>2016年</c:v>
                </c:pt>
                <c:pt idx="1">
                  <c:v>2017年</c:v>
                </c:pt>
                <c:pt idx="2">
                  <c:v>2018年</c:v>
                </c:pt>
                <c:pt idx="3">
                  <c:v>2019年</c:v>
                </c:pt>
                <c:pt idx="4">
                  <c:v>2020年</c:v>
                </c:pt>
              </c:strCache>
            </c:strRef>
          </c:cat>
          <c:val>
            <c:numRef>
              <c:f>'[西城区上半年经济运行分析-数据资料0818.xlsx]商务服务业'!$E$41:$I$41</c:f>
              <c:numCache>
                <c:formatCode>0.0%</c:formatCode>
                <c:ptCount val="5"/>
                <c:pt idx="0">
                  <c:v>0.005</c:v>
                </c:pt>
                <c:pt idx="1">
                  <c:v>0.0564299424184261</c:v>
                </c:pt>
                <c:pt idx="2">
                  <c:v>0.0308866279069767</c:v>
                </c:pt>
                <c:pt idx="3">
                  <c:v>0.0853013746915756</c:v>
                </c:pt>
                <c:pt idx="4">
                  <c:v>-0.12179278986684</c:v>
                </c:pt>
              </c:numCache>
            </c:numRef>
          </c:val>
          <c:smooth val="0"/>
        </c:ser>
        <c:dLbls>
          <c:showLegendKey val="0"/>
          <c:showVal val="1"/>
          <c:showCatName val="0"/>
          <c:showSerName val="0"/>
          <c:showPercent val="0"/>
          <c:showBubbleSize val="0"/>
        </c:dLbls>
        <c:marker val="1"/>
        <c:smooth val="0"/>
        <c:axId val="252793600"/>
        <c:axId val="252795136"/>
      </c:lineChart>
      <c:catAx>
        <c:axId val="25253107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52533760"/>
        <c:crosses val="autoZero"/>
        <c:auto val="1"/>
        <c:lblAlgn val="ctr"/>
        <c:lblOffset val="100"/>
        <c:noMultiLvlLbl val="0"/>
      </c:catAx>
      <c:valAx>
        <c:axId val="25253376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52531072"/>
        <c:crosses val="autoZero"/>
        <c:crossBetween val="between"/>
      </c:valAx>
      <c:catAx>
        <c:axId val="25279360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52795136"/>
        <c:crosses val="autoZero"/>
        <c:auto val="1"/>
        <c:lblAlgn val="ctr"/>
        <c:lblOffset val="100"/>
        <c:noMultiLvlLbl val="0"/>
      </c:catAx>
      <c:valAx>
        <c:axId val="252795136"/>
        <c:scaling>
          <c:orientation val="minMax"/>
        </c:scaling>
        <c:delete val="0"/>
        <c:axPos val="r"/>
        <c:numFmt formatCode="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252793600"/>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1"/>
    <c:dispBlanksAs val="gap"/>
    <c:showDLblsOverMax val="0"/>
  </c:chart>
  <c:spPr>
    <a:noFill/>
    <a:ln w="9525" cap="flat" cmpd="sng" algn="ctr">
      <a:solidFill>
        <a:srgbClr val="D9D9D9">
          <a:lumMod val="15000"/>
          <a:lumOff val="85000"/>
        </a:srgbClr>
      </a:solidFill>
      <a:prstDash val="solid"/>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'[西城区十四五规划产业发展现状数据-1101.xlsx]重点产业领域'!$E$129</c:f>
              <c:strCache>
                <c:ptCount val="1"/>
                <c:pt idx="0">
                  <c:v>西城区文化及相关产业收入（亿元）</c:v>
                </c:pt>
              </c:strCache>
            </c:strRef>
          </c:tx>
          <c:spPr>
            <a:solidFill>
              <a:srgbClr val="4472C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CCE8CF">
                          <a:lumMod val="35000"/>
                          <a:lumOff val="65000"/>
                        </a:srgbClr>
                      </a:solidFill>
                      <a:round/>
                    </a:ln>
                    <a:effectLst/>
                  </c:spPr>
                </c15:leaderLines>
              </c:ext>
            </c:extLst>
          </c:dLbls>
          <c:cat>
            <c:strRef>
              <c:f>'[西城区十四五规划产业发展现状数据-1101.xlsx]重点产业领域'!$B$131:$B$135</c:f>
              <c:strCache>
                <c:ptCount val="5"/>
                <c:pt idx="0">
                  <c:v>2016年</c:v>
                </c:pt>
                <c:pt idx="1">
                  <c:v>2017年</c:v>
                </c:pt>
                <c:pt idx="2">
                  <c:v>2018年</c:v>
                </c:pt>
                <c:pt idx="3">
                  <c:v>2019年</c:v>
                </c:pt>
                <c:pt idx="4">
                  <c:v>2020年</c:v>
                </c:pt>
              </c:strCache>
            </c:strRef>
          </c:cat>
          <c:val>
            <c:numRef>
              <c:f>'[西城区十四五规划产业发展现状数据-1101.xlsx]重点产业领域'!$E$131:$E$135</c:f>
              <c:numCache>
                <c:formatCode>General</c:formatCode>
                <c:ptCount val="5"/>
                <c:pt idx="0">
                  <c:v>1051.7</c:v>
                </c:pt>
                <c:pt idx="1">
                  <c:v>1145</c:v>
                </c:pt>
                <c:pt idx="2">
                  <c:v>1009.2</c:v>
                </c:pt>
                <c:pt idx="3" c:formatCode="0.0_);[Red]\(0.0\)">
                  <c:v>998.2</c:v>
                </c:pt>
                <c:pt idx="4" c:formatCode="0.0_);[Red]\(0.0\)">
                  <c:v>928.3</c:v>
                </c:pt>
              </c:numCache>
            </c:numRef>
          </c:val>
        </c:ser>
        <c:dLbls>
          <c:showLegendKey val="0"/>
          <c:showVal val="1"/>
          <c:showCatName val="0"/>
          <c:showSerName val="0"/>
          <c:showPercent val="0"/>
          <c:showBubbleSize val="0"/>
        </c:dLbls>
        <c:gapWidth val="219"/>
        <c:overlap val="-27"/>
        <c:axId val="783348620"/>
        <c:axId val="314251215"/>
      </c:barChart>
      <c:catAx>
        <c:axId val="783348620"/>
        <c:scaling>
          <c:orientation val="minMax"/>
        </c:scaling>
        <c:delete val="0"/>
        <c:axPos val="b"/>
        <c:majorTickMark val="none"/>
        <c:minorTickMark val="none"/>
        <c:tickLblPos val="nextTo"/>
        <c:spPr>
          <a:noFill/>
          <a:ln w="9525" cap="flat" cmpd="sng" algn="ctr">
            <a:solidFill>
              <a:srgbClr val="E7E6E6">
                <a:lumMod val="90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314251215"/>
        <c:crosses val="autoZero"/>
        <c:auto val="1"/>
        <c:lblAlgn val="ctr"/>
        <c:lblOffset val="100"/>
        <c:noMultiLvlLbl val="0"/>
      </c:catAx>
      <c:valAx>
        <c:axId val="314251215"/>
        <c:scaling>
          <c:orientation val="minMax"/>
        </c:scaling>
        <c:delete val="0"/>
        <c:axPos val="l"/>
        <c:majorGridlines>
          <c:spPr>
            <a:ln w="9525" cap="flat" cmpd="sng" algn="ctr">
              <a:solidFill>
                <a:srgbClr val="E7E6E6">
                  <a:lumMod val="90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783348620"/>
        <c:crosses val="autoZero"/>
        <c:crossBetween val="between"/>
      </c:valAx>
      <c:spPr>
        <a:noFill/>
        <a:ln>
          <a:noFill/>
        </a:ln>
        <a:effectLst/>
      </c:spPr>
    </c:plotArea>
    <c:plotVisOnly val="1"/>
    <c:dispBlanksAs val="gap"/>
    <c:showDLblsOverMax val="0"/>
  </c:chart>
  <c:spPr>
    <a:noFill/>
    <a:ln w="9525" cap="flat" cmpd="sng" algn="ctr">
      <a:solidFill>
        <a:srgbClr val="CCE8CF">
          <a:lumMod val="15000"/>
          <a:lumOff val="85000"/>
        </a:srgbClr>
      </a:solid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'[西城区十四五规划产业发展现状数据-1101.xlsx]重点产业领域'!$B$169</c:f>
              <c:strCache>
                <c:ptCount val="1"/>
                <c:pt idx="0">
                  <c:v>社会消费品零售额（亿元）</c:v>
                </c:pt>
              </c:strCache>
            </c:strRef>
          </c:tx>
          <c:spPr>
            <a:solidFill>
              <a:srgbClr val="4472C4"/>
            </a:solidFill>
            <a:ln>
              <a:noFill/>
            </a:ln>
            <a:effectLst/>
          </c:spPr>
          <c:invertIfNegative val="0"/>
          <c:dLbls>
            <c:dLbl>
              <c:idx val="1"/>
              <c:layout>
                <c:manualLayout>
                  <c:x val="0.00208333333333333"/>
                  <c:y val="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CCE8CF">
                          <a:lumMod val="35000"/>
                          <a:lumOff val="65000"/>
                        </a:srgbClr>
                      </a:solidFill>
                      <a:round/>
                    </a:ln>
                    <a:effectLst/>
                  </c:spPr>
                </c15:leaderLines>
              </c:ext>
            </c:extLst>
          </c:dLbls>
          <c:cat>
            <c:strRef>
              <c:f>'[西城区十四五规划产业发展现状数据-1101.xlsx]重点产业领域'!$A$172:$A$176</c:f>
              <c:strCache>
                <c:ptCount val="5"/>
                <c:pt idx="0">
                  <c:v>2016年</c:v>
                </c:pt>
                <c:pt idx="1">
                  <c:v>2017年</c:v>
                </c:pt>
                <c:pt idx="2">
                  <c:v>2018年</c:v>
                </c:pt>
                <c:pt idx="3">
                  <c:v>2019年</c:v>
                </c:pt>
                <c:pt idx="4">
                  <c:v>2020年</c:v>
                </c:pt>
              </c:strCache>
            </c:strRef>
          </c:cat>
          <c:val>
            <c:numRef>
              <c:f>'[西城区十四五规划产业发展现状数据-1101.xlsx]重点产业领域'!$B$172:$B$176</c:f>
              <c:numCache>
                <c:formatCode>0.0</c:formatCode>
                <c:ptCount val="5"/>
                <c:pt idx="0">
                  <c:v>968.7782</c:v>
                </c:pt>
                <c:pt idx="1">
                  <c:v>1013.9</c:v>
                </c:pt>
                <c:pt idx="2">
                  <c:v>1043.1584</c:v>
                </c:pt>
                <c:pt idx="3">
                  <c:v>1085.143</c:v>
                </c:pt>
                <c:pt idx="4">
                  <c:v>993.5</c:v>
                </c:pt>
              </c:numCache>
            </c:numRef>
          </c:val>
        </c:ser>
        <c:dLbls>
          <c:showLegendKey val="0"/>
          <c:showVal val="1"/>
          <c:showCatName val="0"/>
          <c:showSerName val="0"/>
          <c:showPercent val="0"/>
          <c:showBubbleSize val="0"/>
        </c:dLbls>
        <c:gapWidth val="219"/>
        <c:overlap val="-27"/>
        <c:axId val="359234616"/>
        <c:axId val="941714193"/>
      </c:barChart>
      <c:catAx>
        <c:axId val="359234616"/>
        <c:scaling>
          <c:orientation val="minMax"/>
        </c:scaling>
        <c:delete val="0"/>
        <c:axPos val="b"/>
        <c:majorTickMark val="none"/>
        <c:minorTickMark val="none"/>
        <c:tickLblPos val="nextTo"/>
        <c:spPr>
          <a:noFill/>
          <a:ln w="9525" cap="flat" cmpd="sng" algn="ctr">
            <a:solidFill>
              <a:srgbClr val="CCE8CF">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941714193"/>
        <c:crosses val="autoZero"/>
        <c:auto val="1"/>
        <c:lblAlgn val="ctr"/>
        <c:lblOffset val="100"/>
        <c:noMultiLvlLbl val="0"/>
      </c:catAx>
      <c:valAx>
        <c:axId val="941714193"/>
        <c:scaling>
          <c:orientation val="minMax"/>
        </c:scaling>
        <c:delete val="0"/>
        <c:axPos val="l"/>
        <c:majorGridlines>
          <c:spPr>
            <a:ln w="9525" cap="flat" cmpd="sng" algn="ctr">
              <a:solidFill>
                <a:srgbClr val="E7E6E6"/>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359234616"/>
        <c:crosses val="autoZero"/>
        <c:crossBetween val="between"/>
      </c:valAx>
      <c:spPr>
        <a:noFill/>
        <a:ln>
          <a:noFill/>
        </a:ln>
        <a:effectLst/>
      </c:spPr>
    </c:plotArea>
    <c:plotVisOnly val="1"/>
    <c:dispBlanksAs val="gap"/>
    <c:showDLblsOverMax val="0"/>
  </c:chart>
  <c:spPr>
    <a:noFill/>
    <a:ln w="9525" cap="flat" cmpd="sng" algn="ctr">
      <a:solidFill>
        <a:srgbClr val="CCE8CF">
          <a:lumMod val="15000"/>
          <a:lumOff val="85000"/>
        </a:srgbClr>
      </a:solid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68888888888889"/>
          <c:y val="0.0541666666666667"/>
          <c:w val="0.882555555555556"/>
          <c:h val="0.837592592592593"/>
        </c:manualLayout>
      </c:layout>
      <c:barChart>
        <c:barDir val="col"/>
        <c:grouping val="clustered"/>
        <c:varyColors val="0"/>
        <c:ser>
          <c:idx val="0"/>
          <c:order val="0"/>
          <c:spPr>
            <a:solidFill>
              <a:srgbClr val="4472C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CCE8CF">
                          <a:lumMod val="35000"/>
                          <a:lumOff val="65000"/>
                        </a:srgbClr>
                      </a:solidFill>
                      <a:round/>
                    </a:ln>
                    <a:effectLst/>
                  </c:spPr>
                </c15:leaderLines>
              </c:ext>
            </c:extLst>
          </c:dLbls>
          <c:cat>
            <c:strRef>
              <c:f>'[西城区十四五规划产业发展现状数据-1101.xlsx]重点功能区'!$A$2:$A$6</c:f>
              <c:strCache>
                <c:ptCount val="5"/>
                <c:pt idx="0">
                  <c:v>2016年</c:v>
                </c:pt>
                <c:pt idx="1">
                  <c:v>2017年</c:v>
                </c:pt>
                <c:pt idx="2">
                  <c:v>2018年</c:v>
                </c:pt>
                <c:pt idx="3">
                  <c:v>2019年</c:v>
                </c:pt>
                <c:pt idx="4">
                  <c:v>2020年</c:v>
                </c:pt>
              </c:strCache>
            </c:strRef>
          </c:cat>
          <c:val>
            <c:numRef>
              <c:f>'[西城区十四五规划产业发展现状数据-1101.xlsx]重点功能区'!$B$2:$B$6</c:f>
              <c:numCache>
                <c:formatCode>General</c:formatCode>
                <c:ptCount val="5"/>
                <c:pt idx="0">
                  <c:v>2686.9</c:v>
                </c:pt>
                <c:pt idx="1">
                  <c:v>2877.2</c:v>
                </c:pt>
                <c:pt idx="2">
                  <c:v>3112</c:v>
                </c:pt>
                <c:pt idx="3">
                  <c:v>3371.2</c:v>
                </c:pt>
                <c:pt idx="4">
                  <c:v>3481</c:v>
                </c:pt>
              </c:numCache>
            </c:numRef>
          </c:val>
        </c:ser>
        <c:dLbls>
          <c:showLegendKey val="0"/>
          <c:showVal val="1"/>
          <c:showCatName val="0"/>
          <c:showSerName val="0"/>
          <c:showPercent val="0"/>
          <c:showBubbleSize val="0"/>
        </c:dLbls>
        <c:gapWidth val="219"/>
        <c:overlap val="-27"/>
        <c:axId val="69455142"/>
        <c:axId val="153418873"/>
      </c:barChart>
      <c:catAx>
        <c:axId val="69455142"/>
        <c:scaling>
          <c:orientation val="minMax"/>
        </c:scaling>
        <c:delete val="0"/>
        <c:axPos val="b"/>
        <c:majorTickMark val="none"/>
        <c:minorTickMark val="none"/>
        <c:tickLblPos val="nextTo"/>
        <c:spPr>
          <a:noFill/>
          <a:ln w="9525" cap="flat" cmpd="sng" algn="ctr">
            <a:solidFill>
              <a:srgbClr val="E7E6E6">
                <a:lumMod val="90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153418873"/>
        <c:crosses val="autoZero"/>
        <c:auto val="1"/>
        <c:lblAlgn val="ctr"/>
        <c:lblOffset val="100"/>
        <c:noMultiLvlLbl val="0"/>
      </c:catAx>
      <c:valAx>
        <c:axId val="153418873"/>
        <c:scaling>
          <c:orientation val="minMax"/>
        </c:scaling>
        <c:delete val="0"/>
        <c:axPos val="l"/>
        <c:majorGridlines>
          <c:spPr>
            <a:ln w="9525" cap="flat" cmpd="sng" algn="ctr">
              <a:solidFill>
                <a:srgbClr val="E7E6E6">
                  <a:lumMod val="90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crossAx val="6945514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9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CCE8CF">
        <a:lumMod val="65000"/>
        <a:lumOff val="35000"/>
      </a:srgbClr>
    </cs:fontRef>
    <cs:defRPr sz="1000" kern="1200"/>
  </cs:axisTitle>
  <cs:categoryAxis>
    <cs:lnRef idx="0"/>
    <cs:fillRef idx="0"/>
    <cs:effectRef idx="0"/>
    <cs:fontRef idx="minor">
      <a:srgbClr val="CCE8CF">
        <a:lumMod val="65000"/>
        <a:lumOff val="35000"/>
      </a:srgbClr>
    </cs:fontRef>
    <cs:spPr>
      <a:ln w="9525" cap="flat" cmpd="sng" algn="ctr">
        <a:solidFill>
          <a:srgbClr val="CCE8CF">
            <a:lumMod val="15000"/>
            <a:lumOff val="85000"/>
          </a:srgbClr>
        </a:solidFill>
        <a:round/>
      </a:ln>
    </cs:spPr>
    <cs:defRPr sz="900" kern="1200"/>
  </cs:categoryAxis>
  <cs:chartArea mods="allowNoFillOverride allowNoLineOverride">
    <cs:lnRef idx="0"/>
    <cs:fillRef idx="0"/>
    <cs:effectRef idx="0"/>
    <cs:fontRef idx="minor">
      <a:srgbClr val="CCE8CF"/>
    </cs:fontRef>
    <cs:spPr>
      <a:solidFill>
        <a:sysClr val="window" lastClr="FFFFFF"/>
      </a:solidFill>
      <a:ln w="9525" cap="flat" cmpd="sng" algn="ctr">
        <a:solidFill>
          <a:srgbClr val="CCE8CF">
            <a:lumMod val="15000"/>
            <a:lumOff val="85000"/>
          </a:srgbClr>
        </a:solidFill>
        <a:round/>
      </a:ln>
    </cs:spPr>
    <cs:defRPr sz="1000" kern="1200"/>
  </cs:chartArea>
  <cs:dataLabel>
    <cs:lnRef idx="0"/>
    <cs:fillRef idx="0"/>
    <cs:effectRef idx="0"/>
    <cs:fontRef idx="minor">
      <a:srgbClr val="CCE8CF">
        <a:lumMod val="75000"/>
        <a:lumOff val="25000"/>
      </a:srgbClr>
    </cs:fontRef>
    <cs:defRPr sz="900" kern="1200"/>
  </cs:dataLabel>
  <cs:dataLabelCallout>
    <cs:lnRef idx="0"/>
    <cs:fillRef idx="0"/>
    <cs:effectRef idx="0"/>
    <cs:fontRef idx="minor">
      <a:srgbClr val="CCE8CF">
        <a:lumMod val="65000"/>
        <a:lumOff val="35000"/>
      </a:srgbClr>
    </cs:fontRef>
    <cs:spPr>
      <a:solidFill>
        <a:sysClr val="window" lastClr="FFFFFF"/>
      </a:solidFill>
      <a:ln>
        <a:solidFill>
          <a:srgbClr val="CCE8C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CCE8CF"/>
    </cs:fontRef>
  </cs:dataPoint>
  <cs:dataPoint3D>
    <cs:lnRef idx="0"/>
    <cs:fillRef idx="1">
      <cs:styleClr val="auto"/>
    </cs:fillRef>
    <cs:effectRef idx="0"/>
    <cs:fontRef idx="minor">
      <a:srgbClr val="CCE8CF"/>
    </cs:fontRef>
  </cs:dataPoint3D>
  <cs:dataPointLine>
    <cs:lnRef idx="0">
      <cs:styleClr val="auto"/>
    </cs:lnRef>
    <cs:fillRef idx="1"/>
    <cs:effectRef idx="0"/>
    <cs:fontRef idx="minor">
      <a:srgbClr val="CCE8CF"/>
    </cs:fontRef>
    <cs:spPr>
      <a:ln w="28575" cap="rnd">
        <a:solidFill>
          <a:srgbClr val="FFFFFF"/>
        </a:solidFill>
        <a:round/>
      </a:ln>
    </cs:spPr>
  </cs:dataPointLine>
  <cs:dataPointMarker>
    <cs:lnRef idx="0">
      <cs:styleClr val="auto"/>
    </cs:lnRef>
    <cs:fillRef idx="1">
      <cs:styleClr val="auto"/>
    </cs:fillRef>
    <cs:effectRef idx="0"/>
    <cs:fontRef idx="minor">
      <a:srgbClr val="CCE8CF"/>
    </cs:fontRef>
    <cs:spPr>
      <a:ln w="9525">
        <a:solidFill>
          <a:srgbClr val="FFFFFF"/>
        </a:solidFill>
      </a:ln>
    </cs:spPr>
  </cs:dataPointMarker>
  <cs:dataPointMarkerLayout symbol="circle" size="5"/>
  <cs:dataPointWireframe>
    <cs:lnRef idx="0">
      <cs:styleClr val="auto"/>
    </cs:lnRef>
    <cs:fillRef idx="1"/>
    <cs:effectRef idx="0"/>
    <cs:fontRef idx="minor">
      <a:srgbClr val="CCE8CF"/>
    </cs:fontRef>
    <cs:spPr>
      <a:ln w="9525" cap="rnd">
        <a:solidFill>
          <a:srgbClr val="FFFFFF"/>
        </a:solidFill>
        <a:round/>
      </a:ln>
    </cs:spPr>
  </cs:dataPointWireframe>
  <cs:dataTable>
    <cs:lnRef idx="0"/>
    <cs:fillRef idx="0"/>
    <cs:effectRef idx="0"/>
    <cs:fontRef idx="minor">
      <a:srgbClr val="CCE8CF">
        <a:lumMod val="65000"/>
        <a:lumOff val="35000"/>
      </a:srgbClr>
    </cs:fontRef>
    <cs:spPr>
      <a:noFill/>
      <a:ln w="9525" cap="flat" cmpd="sng" algn="ctr">
        <a:solidFill>
          <a:srgbClr val="CCE8CF">
            <a:lumMod val="15000"/>
            <a:lumOff val="85000"/>
          </a:srgbClr>
        </a:solidFill>
        <a:round/>
      </a:ln>
    </cs:spPr>
    <cs:defRPr sz="900" kern="1200"/>
  </cs:dataTable>
  <cs:downBar>
    <cs:lnRef idx="0"/>
    <cs:fillRef idx="0"/>
    <cs:effectRef idx="0"/>
    <cs:fontRef idx="minor">
      <a:srgbClr val="CCE8CF"/>
    </cs:fontRef>
    <cs:spPr>
      <a:solidFill>
        <a:srgbClr val="CCE8CF">
          <a:lumMod val="65000"/>
          <a:lumOff val="35000"/>
        </a:srgbClr>
      </a:solidFill>
      <a:ln w="9525">
        <a:solidFill>
          <a:srgbClr val="CCE8CF">
            <a:lumMod val="65000"/>
            <a:lumOff val="35000"/>
          </a:srgbClr>
        </a:solidFill>
      </a:ln>
    </cs:spPr>
  </cs:downBar>
  <cs:dropLine>
    <cs:lnRef idx="0"/>
    <cs:fillRef idx="0"/>
    <cs:effectRef idx="0"/>
    <cs:fontRef idx="minor">
      <a:srgbClr val="CCE8CF"/>
    </cs:fontRef>
    <cs:spPr>
      <a:ln w="9525" cap="flat" cmpd="sng" algn="ctr">
        <a:solidFill>
          <a:srgbClr val="CCE8CF">
            <a:lumMod val="35000"/>
            <a:lumOff val="65000"/>
          </a:srgbClr>
        </a:solidFill>
        <a:round/>
      </a:ln>
    </cs:spPr>
  </cs:dropLine>
  <cs:errorBar>
    <cs:lnRef idx="0"/>
    <cs:fillRef idx="0"/>
    <cs:effectRef idx="0"/>
    <cs:fontRef idx="minor">
      <a:srgbClr val="CCE8CF"/>
    </cs:fontRef>
    <cs:spPr>
      <a:ln w="9525" cap="flat" cmpd="sng" algn="ctr">
        <a:solidFill>
          <a:srgbClr val="CCE8CF">
            <a:lumMod val="65000"/>
            <a:lumOff val="35000"/>
          </a:srgbClr>
        </a:solidFill>
        <a:round/>
      </a:ln>
    </cs:spPr>
  </cs:errorBar>
  <cs:floor>
    <cs:lnRef idx="0"/>
    <cs:fillRef idx="0"/>
    <cs:effectRef idx="0"/>
    <cs:fontRef idx="minor">
      <a:srgbClr val="CCE8CF"/>
    </cs:fontRef>
    <cs:spPr>
      <a:noFill/>
      <a:ln>
        <a:noFill/>
      </a:ln>
    </cs:spPr>
  </cs:floor>
  <cs:gridlineMajor>
    <cs:lnRef idx="0"/>
    <cs:fillRef idx="0"/>
    <cs:effectRef idx="0"/>
    <cs:fontRef idx="minor">
      <a:srgbClr val="CCE8CF"/>
    </cs:fontRef>
    <cs:spPr>
      <a:ln w="9525" cap="flat" cmpd="sng" algn="ctr">
        <a:solidFill>
          <a:srgbClr val="CCE8CF">
            <a:lumMod val="15000"/>
            <a:lumOff val="85000"/>
          </a:srgbClr>
        </a:solidFill>
        <a:round/>
      </a:ln>
    </cs:spPr>
  </cs:gridlineMajor>
  <cs:gridlineMinor>
    <cs:lnRef idx="0"/>
    <cs:fillRef idx="0"/>
    <cs:effectRef idx="0"/>
    <cs:fontRef idx="minor">
      <a:srgbClr val="CCE8CF"/>
    </cs:fontRef>
    <cs:spPr>
      <a:ln w="9525" cap="flat" cmpd="sng" algn="ctr">
        <a:solidFill>
          <a:srgbClr val="CCE8CF">
            <a:lumMod val="5000"/>
            <a:lumOff val="95000"/>
          </a:srgbClr>
        </a:solidFill>
        <a:round/>
      </a:ln>
    </cs:spPr>
  </cs:gridlineMinor>
  <cs:hiLoLine>
    <cs:lnRef idx="0"/>
    <cs:fillRef idx="0"/>
    <cs:effectRef idx="0"/>
    <cs:fontRef idx="minor">
      <a:srgbClr val="CCE8CF"/>
    </cs:fontRef>
    <cs:spPr>
      <a:ln w="9525" cap="flat" cmpd="sng" algn="ctr">
        <a:solidFill>
          <a:srgbClr val="CCE8CF">
            <a:lumMod val="75000"/>
            <a:lumOff val="25000"/>
          </a:srgbClr>
        </a:solidFill>
        <a:round/>
      </a:ln>
    </cs:spPr>
  </cs:hiLoLine>
  <cs:leaderLine>
    <cs:lnRef idx="0"/>
    <cs:fillRef idx="0"/>
    <cs:effectRef idx="0"/>
    <cs:fontRef idx="minor">
      <a:srgbClr val="CCE8CF"/>
    </cs:fontRef>
    <cs:spPr>
      <a:ln w="9525" cap="flat" cmpd="sng" algn="ctr">
        <a:solidFill>
          <a:srgbClr val="CCE8CF">
            <a:lumMod val="35000"/>
            <a:lumOff val="65000"/>
          </a:srgbClr>
        </a:solidFill>
        <a:round/>
      </a:ln>
    </cs:spPr>
  </cs:leaderLine>
  <cs:legend>
    <cs:lnRef idx="0"/>
    <cs:fillRef idx="0"/>
    <cs:effectRef idx="0"/>
    <cs:fontRef idx="minor">
      <a:srgbClr val="CCE8CF">
        <a:lumMod val="65000"/>
        <a:lumOff val="35000"/>
      </a:srgbClr>
    </cs:fontRef>
    <cs:defRPr sz="900" kern="1200"/>
  </cs:legend>
  <cs:plotArea mods="allowNoFillOverride allowNoLineOverride">
    <cs:lnRef idx="0"/>
    <cs:fillRef idx="0"/>
    <cs:effectRef idx="0"/>
    <cs:fontRef idx="minor">
      <a:srgbClr val="CCE8CF"/>
    </cs:fontRef>
  </cs:plotArea>
  <cs:plotArea3D mods="allowNoFillOverride allowNoLineOverride">
    <cs:lnRef idx="0"/>
    <cs:fillRef idx="0"/>
    <cs:effectRef idx="0"/>
    <cs:fontRef idx="minor">
      <a:srgbClr val="CCE8CF"/>
    </cs:fontRef>
  </cs:plotArea3D>
  <cs:seriesAxis>
    <cs:lnRef idx="0"/>
    <cs:fillRef idx="0"/>
    <cs:effectRef idx="0"/>
    <cs:fontRef idx="minor">
      <a:srgbClr val="CCE8CF">
        <a:lumMod val="65000"/>
        <a:lumOff val="35000"/>
      </a:srgbClr>
    </cs:fontRef>
    <cs:defRPr sz="900" kern="1200"/>
  </cs:seriesAxis>
  <cs:seriesLine>
    <cs:lnRef idx="0"/>
    <cs:fillRef idx="0"/>
    <cs:effectRef idx="0"/>
    <cs:fontRef idx="minor">
      <a:srgbClr val="CCE8CF"/>
    </cs:fontRef>
    <cs:spPr>
      <a:ln w="9525" cap="flat" cmpd="sng" algn="ctr">
        <a:solidFill>
          <a:srgbClr val="CCE8CF">
            <a:lumMod val="35000"/>
            <a:lumOff val="65000"/>
          </a:srgbClr>
        </a:solidFill>
        <a:round/>
      </a:ln>
    </cs:spPr>
  </cs:seriesLine>
  <cs:title>
    <cs:lnRef idx="0"/>
    <cs:fillRef idx="0"/>
    <cs:effectRef idx="0"/>
    <cs:fontRef idx="minor">
      <a:srgbClr val="CCE8CF">
        <a:lumMod val="65000"/>
        <a:lumOff val="35000"/>
      </a:srgbClr>
    </cs:fontRef>
    <cs:defRPr sz="1400" b="0" kern="1200" spc="0" baseline="0"/>
  </cs:title>
  <cs:trendline>
    <cs:lnRef idx="0">
      <cs:styleClr val="auto"/>
    </cs:lnRef>
    <cs:fillRef idx="0"/>
    <cs:effectRef idx="0"/>
    <cs:fontRef idx="minor">
      <a:srgbClr val="CCE8CF"/>
    </cs:fontRef>
    <cs:spPr>
      <a:ln w="19050" cap="rnd">
        <a:solidFill>
          <a:srgbClr val="FFFFFF"/>
        </a:solidFill>
        <a:prstDash val="sysDot"/>
      </a:ln>
    </cs:spPr>
  </cs:trendline>
  <cs:trendlineLabel>
    <cs:lnRef idx="0"/>
    <cs:fillRef idx="0"/>
    <cs:effectRef idx="0"/>
    <cs:fontRef idx="minor">
      <a:srgbClr val="CCE8CF">
        <a:lumMod val="65000"/>
        <a:lumOff val="35000"/>
      </a:srgbClr>
    </cs:fontRef>
    <cs:defRPr sz="900" kern="1200"/>
  </cs:trendlineLabel>
  <cs:upBar>
    <cs:lnRef idx="0"/>
    <cs:fillRef idx="0"/>
    <cs:effectRef idx="0"/>
    <cs:fontRef idx="minor">
      <a:srgbClr val="CCE8CF"/>
    </cs:fontRef>
    <cs:spPr>
      <a:solidFill>
        <a:sysClr val="window" lastClr="FFFFFF"/>
      </a:solidFill>
      <a:ln w="9525">
        <a:solidFill>
          <a:srgbClr val="CCE8CF">
            <a:lumMod val="15000"/>
            <a:lumOff val="85000"/>
          </a:srgbClr>
        </a:solidFill>
      </a:ln>
    </cs:spPr>
  </cs:upBar>
  <cs:valueAxis>
    <cs:lnRef idx="0"/>
    <cs:fillRef idx="0"/>
    <cs:effectRef idx="0"/>
    <cs:fontRef idx="minor">
      <a:srgbClr val="CCE8CF">
        <a:lumMod val="65000"/>
        <a:lumOff val="35000"/>
      </a:srgbClr>
    </cs:fontRef>
    <cs:defRPr sz="900" kern="1200"/>
  </cs:valueAxis>
  <cs:wall>
    <cs:lnRef idx="0"/>
    <cs:fillRef idx="0"/>
    <cs:effectRef idx="0"/>
    <cs:fontRef idx="minor">
      <a:srgbClr val="CCE8CF"/>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CCE8CF">
        <a:lumMod val="65000"/>
        <a:lumOff val="35000"/>
      </a:srgbClr>
    </cs:fontRef>
    <cs:defRPr sz="1000" kern="1200"/>
  </cs:axisTitle>
  <cs:categoryAxis>
    <cs:lnRef idx="0"/>
    <cs:fillRef idx="0"/>
    <cs:effectRef idx="0"/>
    <cs:fontRef idx="minor">
      <a:srgbClr val="CCE8CF">
        <a:lumMod val="65000"/>
        <a:lumOff val="35000"/>
      </a:srgbClr>
    </cs:fontRef>
    <cs:spPr>
      <a:ln w="9525" cap="flat" cmpd="sng" algn="ctr">
        <a:solidFill>
          <a:srgbClr val="CCE8CF">
            <a:lumMod val="15000"/>
            <a:lumOff val="85000"/>
          </a:srgbClr>
        </a:solidFill>
        <a:round/>
      </a:ln>
    </cs:spPr>
    <cs:defRPr sz="900" kern="1200"/>
  </cs:categoryAxis>
  <cs:chartArea mods="allowNoFillOverride allowNoLineOverride">
    <cs:lnRef idx="0"/>
    <cs:fillRef idx="0"/>
    <cs:effectRef idx="0"/>
    <cs:fontRef idx="minor">
      <a:srgbClr val="CCE8CF"/>
    </cs:fontRef>
    <cs:spPr>
      <a:solidFill>
        <a:sysClr val="window" lastClr="FFFFFF"/>
      </a:solidFill>
      <a:ln w="9525" cap="flat" cmpd="sng" algn="ctr">
        <a:solidFill>
          <a:srgbClr val="CCE8CF">
            <a:lumMod val="15000"/>
            <a:lumOff val="85000"/>
          </a:srgbClr>
        </a:solidFill>
        <a:round/>
      </a:ln>
    </cs:spPr>
    <cs:defRPr sz="1000" kern="1200"/>
  </cs:chartArea>
  <cs:dataLabel>
    <cs:lnRef idx="0"/>
    <cs:fillRef idx="0"/>
    <cs:effectRef idx="0"/>
    <cs:fontRef idx="minor">
      <a:srgbClr val="CCE8CF">
        <a:lumMod val="75000"/>
        <a:lumOff val="25000"/>
      </a:srgbClr>
    </cs:fontRef>
    <cs:defRPr sz="900" kern="1200"/>
  </cs:dataLabel>
  <cs:dataLabelCallout>
    <cs:lnRef idx="0"/>
    <cs:fillRef idx="0"/>
    <cs:effectRef idx="0"/>
    <cs:fontRef idx="minor">
      <a:srgbClr val="CCE8CF">
        <a:lumMod val="65000"/>
        <a:lumOff val="35000"/>
      </a:srgbClr>
    </cs:fontRef>
    <cs:spPr>
      <a:solidFill>
        <a:sysClr val="window" lastClr="FFFFFF"/>
      </a:solidFill>
      <a:ln>
        <a:solidFill>
          <a:srgbClr val="CCE8C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CCE8CF"/>
    </cs:fontRef>
  </cs:dataPoint>
  <cs:dataPoint3D>
    <cs:lnRef idx="0"/>
    <cs:fillRef idx="1">
      <cs:styleClr val="auto"/>
    </cs:fillRef>
    <cs:effectRef idx="0"/>
    <cs:fontRef idx="minor">
      <a:srgbClr val="CCE8CF"/>
    </cs:fontRef>
  </cs:dataPoint3D>
  <cs:dataPointLine>
    <cs:lnRef idx="0">
      <cs:styleClr val="auto"/>
    </cs:lnRef>
    <cs:fillRef idx="1"/>
    <cs:effectRef idx="0"/>
    <cs:fontRef idx="minor">
      <a:srgbClr val="CCE8CF"/>
    </cs:fontRef>
    <cs:spPr>
      <a:ln w="28575" cap="rnd">
        <a:solidFill>
          <a:srgbClr val="FFFFFF"/>
        </a:solidFill>
        <a:round/>
      </a:ln>
    </cs:spPr>
  </cs:dataPointLine>
  <cs:dataPointMarker>
    <cs:lnRef idx="0">
      <cs:styleClr val="auto"/>
    </cs:lnRef>
    <cs:fillRef idx="1">
      <cs:styleClr val="auto"/>
    </cs:fillRef>
    <cs:effectRef idx="0"/>
    <cs:fontRef idx="minor">
      <a:srgbClr val="CCE8CF"/>
    </cs:fontRef>
    <cs:spPr>
      <a:ln w="9525">
        <a:solidFill>
          <a:srgbClr val="FFFFFF"/>
        </a:solidFill>
      </a:ln>
    </cs:spPr>
  </cs:dataPointMarker>
  <cs:dataPointMarkerLayout symbol="circle" size="5"/>
  <cs:dataPointWireframe>
    <cs:lnRef idx="0">
      <cs:styleClr val="auto"/>
    </cs:lnRef>
    <cs:fillRef idx="1"/>
    <cs:effectRef idx="0"/>
    <cs:fontRef idx="minor">
      <a:srgbClr val="CCE8CF"/>
    </cs:fontRef>
    <cs:spPr>
      <a:ln w="9525" cap="rnd">
        <a:solidFill>
          <a:srgbClr val="FFFFFF"/>
        </a:solidFill>
        <a:round/>
      </a:ln>
    </cs:spPr>
  </cs:dataPointWireframe>
  <cs:dataTable>
    <cs:lnRef idx="0"/>
    <cs:fillRef idx="0"/>
    <cs:effectRef idx="0"/>
    <cs:fontRef idx="minor">
      <a:srgbClr val="CCE8CF">
        <a:lumMod val="65000"/>
        <a:lumOff val="35000"/>
      </a:srgbClr>
    </cs:fontRef>
    <cs:spPr>
      <a:noFill/>
      <a:ln w="9525" cap="flat" cmpd="sng" algn="ctr">
        <a:solidFill>
          <a:srgbClr val="CCE8CF">
            <a:lumMod val="15000"/>
            <a:lumOff val="85000"/>
          </a:srgbClr>
        </a:solidFill>
        <a:round/>
      </a:ln>
    </cs:spPr>
    <cs:defRPr sz="900" kern="1200"/>
  </cs:dataTable>
  <cs:downBar>
    <cs:lnRef idx="0"/>
    <cs:fillRef idx="0"/>
    <cs:effectRef idx="0"/>
    <cs:fontRef idx="minor">
      <a:srgbClr val="CCE8CF"/>
    </cs:fontRef>
    <cs:spPr>
      <a:solidFill>
        <a:srgbClr val="CCE8CF">
          <a:lumMod val="65000"/>
          <a:lumOff val="35000"/>
        </a:srgbClr>
      </a:solidFill>
      <a:ln w="9525">
        <a:solidFill>
          <a:srgbClr val="CCE8CF">
            <a:lumMod val="65000"/>
            <a:lumOff val="35000"/>
          </a:srgbClr>
        </a:solidFill>
      </a:ln>
    </cs:spPr>
  </cs:downBar>
  <cs:dropLine>
    <cs:lnRef idx="0"/>
    <cs:fillRef idx="0"/>
    <cs:effectRef idx="0"/>
    <cs:fontRef idx="minor">
      <a:srgbClr val="CCE8CF"/>
    </cs:fontRef>
    <cs:spPr>
      <a:ln w="9525" cap="flat" cmpd="sng" algn="ctr">
        <a:solidFill>
          <a:srgbClr val="CCE8CF">
            <a:lumMod val="35000"/>
            <a:lumOff val="65000"/>
          </a:srgbClr>
        </a:solidFill>
        <a:round/>
      </a:ln>
    </cs:spPr>
  </cs:dropLine>
  <cs:errorBar>
    <cs:lnRef idx="0"/>
    <cs:fillRef idx="0"/>
    <cs:effectRef idx="0"/>
    <cs:fontRef idx="minor">
      <a:srgbClr val="CCE8CF"/>
    </cs:fontRef>
    <cs:spPr>
      <a:ln w="9525" cap="flat" cmpd="sng" algn="ctr">
        <a:solidFill>
          <a:srgbClr val="CCE8CF">
            <a:lumMod val="65000"/>
            <a:lumOff val="35000"/>
          </a:srgbClr>
        </a:solidFill>
        <a:round/>
      </a:ln>
    </cs:spPr>
  </cs:errorBar>
  <cs:floor>
    <cs:lnRef idx="0"/>
    <cs:fillRef idx="0"/>
    <cs:effectRef idx="0"/>
    <cs:fontRef idx="minor">
      <a:srgbClr val="CCE8CF"/>
    </cs:fontRef>
    <cs:spPr>
      <a:noFill/>
      <a:ln>
        <a:noFill/>
      </a:ln>
    </cs:spPr>
  </cs:floor>
  <cs:gridlineMajor>
    <cs:lnRef idx="0"/>
    <cs:fillRef idx="0"/>
    <cs:effectRef idx="0"/>
    <cs:fontRef idx="minor">
      <a:srgbClr val="CCE8CF"/>
    </cs:fontRef>
    <cs:spPr>
      <a:ln w="9525" cap="flat" cmpd="sng" algn="ctr">
        <a:solidFill>
          <a:srgbClr val="CCE8CF">
            <a:lumMod val="15000"/>
            <a:lumOff val="85000"/>
          </a:srgbClr>
        </a:solidFill>
        <a:round/>
      </a:ln>
    </cs:spPr>
  </cs:gridlineMajor>
  <cs:gridlineMinor>
    <cs:lnRef idx="0"/>
    <cs:fillRef idx="0"/>
    <cs:effectRef idx="0"/>
    <cs:fontRef idx="minor">
      <a:srgbClr val="CCE8CF"/>
    </cs:fontRef>
    <cs:spPr>
      <a:ln w="9525" cap="flat" cmpd="sng" algn="ctr">
        <a:solidFill>
          <a:srgbClr val="CCE8CF">
            <a:lumMod val="5000"/>
            <a:lumOff val="95000"/>
          </a:srgbClr>
        </a:solidFill>
        <a:round/>
      </a:ln>
    </cs:spPr>
  </cs:gridlineMinor>
  <cs:hiLoLine>
    <cs:lnRef idx="0"/>
    <cs:fillRef idx="0"/>
    <cs:effectRef idx="0"/>
    <cs:fontRef idx="minor">
      <a:srgbClr val="CCE8CF"/>
    </cs:fontRef>
    <cs:spPr>
      <a:ln w="9525" cap="flat" cmpd="sng" algn="ctr">
        <a:solidFill>
          <a:srgbClr val="CCE8CF">
            <a:lumMod val="75000"/>
            <a:lumOff val="25000"/>
          </a:srgbClr>
        </a:solidFill>
        <a:round/>
      </a:ln>
    </cs:spPr>
  </cs:hiLoLine>
  <cs:leaderLine>
    <cs:lnRef idx="0"/>
    <cs:fillRef idx="0"/>
    <cs:effectRef idx="0"/>
    <cs:fontRef idx="minor">
      <a:srgbClr val="CCE8CF"/>
    </cs:fontRef>
    <cs:spPr>
      <a:ln w="9525" cap="flat" cmpd="sng" algn="ctr">
        <a:solidFill>
          <a:srgbClr val="CCE8CF">
            <a:lumMod val="35000"/>
            <a:lumOff val="65000"/>
          </a:srgbClr>
        </a:solidFill>
        <a:round/>
      </a:ln>
    </cs:spPr>
  </cs:leaderLine>
  <cs:legend>
    <cs:lnRef idx="0"/>
    <cs:fillRef idx="0"/>
    <cs:effectRef idx="0"/>
    <cs:fontRef idx="minor">
      <a:srgbClr val="CCE8CF">
        <a:lumMod val="65000"/>
        <a:lumOff val="35000"/>
      </a:srgbClr>
    </cs:fontRef>
    <cs:defRPr sz="900" kern="1200"/>
  </cs:legend>
  <cs:plotArea mods="allowNoFillOverride allowNoLineOverride">
    <cs:lnRef idx="0"/>
    <cs:fillRef idx="0"/>
    <cs:effectRef idx="0"/>
    <cs:fontRef idx="minor">
      <a:srgbClr val="CCE8CF"/>
    </cs:fontRef>
  </cs:plotArea>
  <cs:plotArea3D mods="allowNoFillOverride allowNoLineOverride">
    <cs:lnRef idx="0"/>
    <cs:fillRef idx="0"/>
    <cs:effectRef idx="0"/>
    <cs:fontRef idx="minor">
      <a:srgbClr val="CCE8CF"/>
    </cs:fontRef>
  </cs:plotArea3D>
  <cs:seriesAxis>
    <cs:lnRef idx="0"/>
    <cs:fillRef idx="0"/>
    <cs:effectRef idx="0"/>
    <cs:fontRef idx="minor">
      <a:srgbClr val="CCE8CF">
        <a:lumMod val="65000"/>
        <a:lumOff val="35000"/>
      </a:srgbClr>
    </cs:fontRef>
    <cs:defRPr sz="900" kern="1200"/>
  </cs:seriesAxis>
  <cs:seriesLine>
    <cs:lnRef idx="0"/>
    <cs:fillRef idx="0"/>
    <cs:effectRef idx="0"/>
    <cs:fontRef idx="minor">
      <a:srgbClr val="CCE8CF"/>
    </cs:fontRef>
    <cs:spPr>
      <a:ln w="9525" cap="flat" cmpd="sng" algn="ctr">
        <a:solidFill>
          <a:srgbClr val="CCE8CF">
            <a:lumMod val="35000"/>
            <a:lumOff val="65000"/>
          </a:srgbClr>
        </a:solidFill>
        <a:round/>
      </a:ln>
    </cs:spPr>
  </cs:seriesLine>
  <cs:title>
    <cs:lnRef idx="0"/>
    <cs:fillRef idx="0"/>
    <cs:effectRef idx="0"/>
    <cs:fontRef idx="minor">
      <a:srgbClr val="CCE8CF">
        <a:lumMod val="65000"/>
        <a:lumOff val="35000"/>
      </a:srgbClr>
    </cs:fontRef>
    <cs:defRPr sz="1400" b="0" kern="1200" spc="0" baseline="0"/>
  </cs:title>
  <cs:trendline>
    <cs:lnRef idx="0">
      <cs:styleClr val="auto"/>
    </cs:lnRef>
    <cs:fillRef idx="0"/>
    <cs:effectRef idx="0"/>
    <cs:fontRef idx="minor">
      <a:srgbClr val="CCE8CF"/>
    </cs:fontRef>
    <cs:spPr>
      <a:ln w="19050" cap="rnd">
        <a:solidFill>
          <a:srgbClr val="FFFFFF"/>
        </a:solidFill>
        <a:prstDash val="sysDot"/>
      </a:ln>
    </cs:spPr>
  </cs:trendline>
  <cs:trendlineLabel>
    <cs:lnRef idx="0"/>
    <cs:fillRef idx="0"/>
    <cs:effectRef idx="0"/>
    <cs:fontRef idx="minor">
      <a:srgbClr val="CCE8CF">
        <a:lumMod val="65000"/>
        <a:lumOff val="35000"/>
      </a:srgbClr>
    </cs:fontRef>
    <cs:defRPr sz="900" kern="1200"/>
  </cs:trendlineLabel>
  <cs:upBar>
    <cs:lnRef idx="0"/>
    <cs:fillRef idx="0"/>
    <cs:effectRef idx="0"/>
    <cs:fontRef idx="minor">
      <a:srgbClr val="CCE8CF"/>
    </cs:fontRef>
    <cs:spPr>
      <a:solidFill>
        <a:sysClr val="window" lastClr="FFFFFF"/>
      </a:solidFill>
      <a:ln w="9525">
        <a:solidFill>
          <a:srgbClr val="CCE8CF">
            <a:lumMod val="15000"/>
            <a:lumOff val="85000"/>
          </a:srgbClr>
        </a:solidFill>
      </a:ln>
    </cs:spPr>
  </cs:upBar>
  <cs:valueAxis>
    <cs:lnRef idx="0"/>
    <cs:fillRef idx="0"/>
    <cs:effectRef idx="0"/>
    <cs:fontRef idx="minor">
      <a:srgbClr val="CCE8CF">
        <a:lumMod val="65000"/>
        <a:lumOff val="35000"/>
      </a:srgbClr>
    </cs:fontRef>
    <cs:defRPr sz="900" kern="1200"/>
  </cs:valueAxis>
  <cs:wall>
    <cs:lnRef idx="0"/>
    <cs:fillRef idx="0"/>
    <cs:effectRef idx="0"/>
    <cs:fontRef idx="minor">
      <a:srgbClr val="CCE8CF"/>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rgbClr val="CCE8CF">
        <a:lumMod val="65000"/>
        <a:lumOff val="35000"/>
      </a:srgbClr>
    </cs:fontRef>
    <cs:defRPr sz="1000" kern="1200"/>
  </cs:axisTitle>
  <cs:categoryAxis>
    <cs:lnRef idx="0"/>
    <cs:fillRef idx="0"/>
    <cs:effectRef idx="0"/>
    <cs:fontRef idx="minor">
      <a:srgbClr val="CCE8CF">
        <a:lumMod val="65000"/>
        <a:lumOff val="35000"/>
      </a:srgbClr>
    </cs:fontRef>
    <cs:spPr>
      <a:ln w="9525" cap="flat" cmpd="sng" algn="ctr">
        <a:solidFill>
          <a:srgbClr val="CCE8CF">
            <a:lumMod val="15000"/>
            <a:lumOff val="85000"/>
          </a:srgbClr>
        </a:solidFill>
        <a:round/>
      </a:ln>
    </cs:spPr>
    <cs:defRPr sz="900" kern="1200"/>
  </cs:categoryAxis>
  <cs:chartArea mods="allowNoFillOverride allowNoLineOverride">
    <cs:lnRef idx="0"/>
    <cs:fillRef idx="0"/>
    <cs:effectRef idx="0"/>
    <cs:fontRef idx="minor">
      <a:srgbClr val="CCE8CF"/>
    </cs:fontRef>
    <cs:spPr>
      <a:solidFill>
        <a:sysClr val="window" lastClr="FFFFFF"/>
      </a:solidFill>
      <a:ln w="9525" cap="flat" cmpd="sng" algn="ctr">
        <a:solidFill>
          <a:srgbClr val="CCE8CF">
            <a:lumMod val="15000"/>
            <a:lumOff val="85000"/>
          </a:srgbClr>
        </a:solidFill>
        <a:round/>
      </a:ln>
    </cs:spPr>
    <cs:defRPr sz="1000" kern="1200"/>
  </cs:chartArea>
  <cs:dataLabel>
    <cs:lnRef idx="0"/>
    <cs:fillRef idx="0"/>
    <cs:effectRef idx="0"/>
    <cs:fontRef idx="minor">
      <a:srgbClr val="CCE8CF">
        <a:lumMod val="75000"/>
        <a:lumOff val="25000"/>
      </a:srgbClr>
    </cs:fontRef>
    <cs:defRPr sz="900" kern="1200"/>
  </cs:dataLabel>
  <cs:dataLabelCallout>
    <cs:lnRef idx="0"/>
    <cs:fillRef idx="0"/>
    <cs:effectRef idx="0"/>
    <cs:fontRef idx="minor">
      <a:srgbClr val="CCE8CF">
        <a:lumMod val="65000"/>
        <a:lumOff val="35000"/>
      </a:srgbClr>
    </cs:fontRef>
    <cs:spPr>
      <a:solidFill>
        <a:sysClr val="window" lastClr="FFFFFF"/>
      </a:solidFill>
      <a:ln>
        <a:solidFill>
          <a:srgbClr val="CCE8C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CCE8CF"/>
    </cs:fontRef>
  </cs:dataPoint>
  <cs:dataPoint3D>
    <cs:lnRef idx="0"/>
    <cs:fillRef idx="1">
      <cs:styleClr val="auto"/>
    </cs:fillRef>
    <cs:effectRef idx="0"/>
    <cs:fontRef idx="minor">
      <a:srgbClr val="CCE8CF"/>
    </cs:fontRef>
  </cs:dataPoint3D>
  <cs:dataPointLine>
    <cs:lnRef idx="0">
      <cs:styleClr val="auto"/>
    </cs:lnRef>
    <cs:fillRef idx="1"/>
    <cs:effectRef idx="0"/>
    <cs:fontRef idx="minor">
      <a:srgbClr val="CCE8CF"/>
    </cs:fontRef>
    <cs:spPr>
      <a:ln w="28575" cap="rnd">
        <a:solidFill>
          <a:srgbClr val="FFFFFF"/>
        </a:solidFill>
        <a:round/>
      </a:ln>
    </cs:spPr>
  </cs:dataPointLine>
  <cs:dataPointMarker>
    <cs:lnRef idx="0">
      <cs:styleClr val="auto"/>
    </cs:lnRef>
    <cs:fillRef idx="1">
      <cs:styleClr val="auto"/>
    </cs:fillRef>
    <cs:effectRef idx="0"/>
    <cs:fontRef idx="minor">
      <a:srgbClr val="CCE8CF"/>
    </cs:fontRef>
    <cs:spPr>
      <a:ln w="9525">
        <a:solidFill>
          <a:srgbClr val="FFFFFF"/>
        </a:solidFill>
      </a:ln>
    </cs:spPr>
  </cs:dataPointMarker>
  <cs:dataPointMarkerLayout symbol="circle" size="5"/>
  <cs:dataPointWireframe>
    <cs:lnRef idx="0">
      <cs:styleClr val="auto"/>
    </cs:lnRef>
    <cs:fillRef idx="1"/>
    <cs:effectRef idx="0"/>
    <cs:fontRef idx="minor">
      <a:srgbClr val="CCE8CF"/>
    </cs:fontRef>
    <cs:spPr>
      <a:ln w="9525" cap="rnd">
        <a:solidFill>
          <a:srgbClr val="FFFFFF"/>
        </a:solidFill>
        <a:round/>
      </a:ln>
    </cs:spPr>
  </cs:dataPointWireframe>
  <cs:dataTable>
    <cs:lnRef idx="0"/>
    <cs:fillRef idx="0"/>
    <cs:effectRef idx="0"/>
    <cs:fontRef idx="minor">
      <a:srgbClr val="CCE8CF">
        <a:lumMod val="65000"/>
        <a:lumOff val="35000"/>
      </a:srgbClr>
    </cs:fontRef>
    <cs:spPr>
      <a:noFill/>
      <a:ln w="9525" cap="flat" cmpd="sng" algn="ctr">
        <a:solidFill>
          <a:srgbClr val="CCE8CF">
            <a:lumMod val="15000"/>
            <a:lumOff val="85000"/>
          </a:srgbClr>
        </a:solidFill>
        <a:round/>
      </a:ln>
    </cs:spPr>
    <cs:defRPr sz="900" kern="1200"/>
  </cs:dataTable>
  <cs:downBar>
    <cs:lnRef idx="0"/>
    <cs:fillRef idx="0"/>
    <cs:effectRef idx="0"/>
    <cs:fontRef idx="minor">
      <a:srgbClr val="CCE8CF"/>
    </cs:fontRef>
    <cs:spPr>
      <a:solidFill>
        <a:srgbClr val="CCE8CF">
          <a:lumMod val="65000"/>
          <a:lumOff val="35000"/>
        </a:srgbClr>
      </a:solidFill>
      <a:ln w="9525">
        <a:solidFill>
          <a:srgbClr val="CCE8CF">
            <a:lumMod val="65000"/>
            <a:lumOff val="35000"/>
          </a:srgbClr>
        </a:solidFill>
      </a:ln>
    </cs:spPr>
  </cs:downBar>
  <cs:dropLine>
    <cs:lnRef idx="0"/>
    <cs:fillRef idx="0"/>
    <cs:effectRef idx="0"/>
    <cs:fontRef idx="minor">
      <a:srgbClr val="CCE8CF"/>
    </cs:fontRef>
    <cs:spPr>
      <a:ln w="9525" cap="flat" cmpd="sng" algn="ctr">
        <a:solidFill>
          <a:srgbClr val="CCE8CF">
            <a:lumMod val="35000"/>
            <a:lumOff val="65000"/>
          </a:srgbClr>
        </a:solidFill>
        <a:round/>
      </a:ln>
    </cs:spPr>
  </cs:dropLine>
  <cs:errorBar>
    <cs:lnRef idx="0"/>
    <cs:fillRef idx="0"/>
    <cs:effectRef idx="0"/>
    <cs:fontRef idx="minor">
      <a:srgbClr val="CCE8CF"/>
    </cs:fontRef>
    <cs:spPr>
      <a:ln w="9525" cap="flat" cmpd="sng" algn="ctr">
        <a:solidFill>
          <a:srgbClr val="CCE8CF">
            <a:lumMod val="65000"/>
            <a:lumOff val="35000"/>
          </a:srgbClr>
        </a:solidFill>
        <a:round/>
      </a:ln>
    </cs:spPr>
  </cs:errorBar>
  <cs:floor>
    <cs:lnRef idx="0"/>
    <cs:fillRef idx="0"/>
    <cs:effectRef idx="0"/>
    <cs:fontRef idx="minor">
      <a:srgbClr val="CCE8CF"/>
    </cs:fontRef>
    <cs:spPr>
      <a:noFill/>
      <a:ln>
        <a:noFill/>
      </a:ln>
    </cs:spPr>
  </cs:floor>
  <cs:gridlineMajor>
    <cs:lnRef idx="0"/>
    <cs:fillRef idx="0"/>
    <cs:effectRef idx="0"/>
    <cs:fontRef idx="minor">
      <a:srgbClr val="CCE8CF"/>
    </cs:fontRef>
    <cs:spPr>
      <a:ln w="9525" cap="flat" cmpd="sng" algn="ctr">
        <a:solidFill>
          <a:srgbClr val="CCE8CF">
            <a:lumMod val="15000"/>
            <a:lumOff val="85000"/>
          </a:srgbClr>
        </a:solidFill>
        <a:round/>
      </a:ln>
    </cs:spPr>
  </cs:gridlineMajor>
  <cs:gridlineMinor>
    <cs:lnRef idx="0"/>
    <cs:fillRef idx="0"/>
    <cs:effectRef idx="0"/>
    <cs:fontRef idx="minor">
      <a:srgbClr val="CCE8CF"/>
    </cs:fontRef>
    <cs:spPr>
      <a:ln w="9525" cap="flat" cmpd="sng" algn="ctr">
        <a:solidFill>
          <a:srgbClr val="CCE8CF">
            <a:lumMod val="5000"/>
            <a:lumOff val="95000"/>
          </a:srgbClr>
        </a:solidFill>
        <a:round/>
      </a:ln>
    </cs:spPr>
  </cs:gridlineMinor>
  <cs:hiLoLine>
    <cs:lnRef idx="0"/>
    <cs:fillRef idx="0"/>
    <cs:effectRef idx="0"/>
    <cs:fontRef idx="minor">
      <a:srgbClr val="CCE8CF"/>
    </cs:fontRef>
    <cs:spPr>
      <a:ln w="9525" cap="flat" cmpd="sng" algn="ctr">
        <a:solidFill>
          <a:srgbClr val="CCE8CF">
            <a:lumMod val="75000"/>
            <a:lumOff val="25000"/>
          </a:srgbClr>
        </a:solidFill>
        <a:round/>
      </a:ln>
    </cs:spPr>
  </cs:hiLoLine>
  <cs:leaderLine>
    <cs:lnRef idx="0"/>
    <cs:fillRef idx="0"/>
    <cs:effectRef idx="0"/>
    <cs:fontRef idx="minor">
      <a:srgbClr val="CCE8CF"/>
    </cs:fontRef>
    <cs:spPr>
      <a:ln w="9525" cap="flat" cmpd="sng" algn="ctr">
        <a:solidFill>
          <a:srgbClr val="CCE8CF">
            <a:lumMod val="35000"/>
            <a:lumOff val="65000"/>
          </a:srgbClr>
        </a:solidFill>
        <a:round/>
      </a:ln>
    </cs:spPr>
  </cs:leaderLine>
  <cs:legend>
    <cs:lnRef idx="0"/>
    <cs:fillRef idx="0"/>
    <cs:effectRef idx="0"/>
    <cs:fontRef idx="minor">
      <a:srgbClr val="CCE8CF">
        <a:lumMod val="65000"/>
        <a:lumOff val="35000"/>
      </a:srgbClr>
    </cs:fontRef>
    <cs:defRPr sz="900" kern="1200"/>
  </cs:legend>
  <cs:plotArea mods="allowNoFillOverride allowNoLineOverride">
    <cs:lnRef idx="0"/>
    <cs:fillRef idx="0"/>
    <cs:effectRef idx="0"/>
    <cs:fontRef idx="minor">
      <a:srgbClr val="CCE8CF"/>
    </cs:fontRef>
  </cs:plotArea>
  <cs:plotArea3D mods="allowNoFillOverride allowNoLineOverride">
    <cs:lnRef idx="0"/>
    <cs:fillRef idx="0"/>
    <cs:effectRef idx="0"/>
    <cs:fontRef idx="minor">
      <a:srgbClr val="CCE8CF"/>
    </cs:fontRef>
  </cs:plotArea3D>
  <cs:seriesAxis>
    <cs:lnRef idx="0"/>
    <cs:fillRef idx="0"/>
    <cs:effectRef idx="0"/>
    <cs:fontRef idx="minor">
      <a:srgbClr val="CCE8CF">
        <a:lumMod val="65000"/>
        <a:lumOff val="35000"/>
      </a:srgbClr>
    </cs:fontRef>
    <cs:defRPr sz="900" kern="1200"/>
  </cs:seriesAxis>
  <cs:seriesLine>
    <cs:lnRef idx="0"/>
    <cs:fillRef idx="0"/>
    <cs:effectRef idx="0"/>
    <cs:fontRef idx="minor">
      <a:srgbClr val="CCE8CF"/>
    </cs:fontRef>
    <cs:spPr>
      <a:ln w="9525" cap="flat" cmpd="sng" algn="ctr">
        <a:solidFill>
          <a:srgbClr val="CCE8CF">
            <a:lumMod val="35000"/>
            <a:lumOff val="65000"/>
          </a:srgbClr>
        </a:solidFill>
        <a:round/>
      </a:ln>
    </cs:spPr>
  </cs:seriesLine>
  <cs:title>
    <cs:lnRef idx="0"/>
    <cs:fillRef idx="0"/>
    <cs:effectRef idx="0"/>
    <cs:fontRef idx="minor">
      <a:srgbClr val="CCE8CF">
        <a:lumMod val="65000"/>
        <a:lumOff val="35000"/>
      </a:srgbClr>
    </cs:fontRef>
    <cs:defRPr sz="1400" b="0" kern="1200" spc="0" baseline="0"/>
  </cs:title>
  <cs:trendline>
    <cs:lnRef idx="0">
      <cs:styleClr val="auto"/>
    </cs:lnRef>
    <cs:fillRef idx="0"/>
    <cs:effectRef idx="0"/>
    <cs:fontRef idx="minor">
      <a:srgbClr val="CCE8CF"/>
    </cs:fontRef>
    <cs:spPr>
      <a:ln w="19050" cap="rnd">
        <a:solidFill>
          <a:srgbClr val="FFFFFF"/>
        </a:solidFill>
        <a:prstDash val="sysDot"/>
      </a:ln>
    </cs:spPr>
  </cs:trendline>
  <cs:trendlineLabel>
    <cs:lnRef idx="0"/>
    <cs:fillRef idx="0"/>
    <cs:effectRef idx="0"/>
    <cs:fontRef idx="minor">
      <a:srgbClr val="CCE8CF">
        <a:lumMod val="65000"/>
        <a:lumOff val="35000"/>
      </a:srgbClr>
    </cs:fontRef>
    <cs:defRPr sz="900" kern="1200"/>
  </cs:trendlineLabel>
  <cs:upBar>
    <cs:lnRef idx="0"/>
    <cs:fillRef idx="0"/>
    <cs:effectRef idx="0"/>
    <cs:fontRef idx="minor">
      <a:srgbClr val="CCE8CF"/>
    </cs:fontRef>
    <cs:spPr>
      <a:solidFill>
        <a:sysClr val="window" lastClr="FFFFFF"/>
      </a:solidFill>
      <a:ln w="9525">
        <a:solidFill>
          <a:srgbClr val="CCE8CF">
            <a:lumMod val="15000"/>
            <a:lumOff val="85000"/>
          </a:srgbClr>
        </a:solidFill>
      </a:ln>
    </cs:spPr>
  </cs:upBar>
  <cs:valueAxis>
    <cs:lnRef idx="0"/>
    <cs:fillRef idx="0"/>
    <cs:effectRef idx="0"/>
    <cs:fontRef idx="minor">
      <a:srgbClr val="CCE8CF">
        <a:lumMod val="65000"/>
        <a:lumOff val="35000"/>
      </a:srgbClr>
    </cs:fontRef>
    <cs:defRPr sz="900" kern="1200"/>
  </cs:valueAxis>
  <cs:wall>
    <cs:lnRef idx="0"/>
    <cs:fillRef idx="0"/>
    <cs:effectRef idx="0"/>
    <cs:fontRef idx="minor">
      <a:srgbClr val="CCE8CF"/>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
    <a:dk1>
      <a:srgbClr val="CCE8C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自定义 1">
    <a:dk1>
      <a:srgbClr val="CCE8C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3.xml><?xml version="1.0" encoding="utf-8"?>
<a:themeOverride xmlns:a="http://schemas.openxmlformats.org/drawingml/2006/main">
  <a:clrScheme name="自定义 1">
    <a:dk1>
      <a:srgbClr val="CCE8C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2021-10-18T02:33:00Z</dcterms:created>
  <dc:creator>lenovo</dc:creator>
  <cp:lastModifiedBy>XYSD</cp:lastModifiedBy>
  <dcterms:modified xsi:type="dcterms:W3CDTF">2024-12-03T08:43:42Z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