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46D3FD">
      <w:pPr>
        <w:spacing w:line="560" w:lineRule="exact"/>
        <w:jc w:val="center"/>
        <w:rPr>
          <w:rFonts w:ascii="仿宋_GB2312" w:eastAsia="仿宋_GB2312"/>
          <w:b/>
          <w:color w:val="000000"/>
          <w:sz w:val="36"/>
          <w:szCs w:val="36"/>
        </w:rPr>
      </w:pPr>
      <w:r>
        <w:rPr>
          <w:rFonts w:hint="eastAsia" w:ascii="仿宋_GB2312" w:eastAsia="仿宋_GB2312"/>
          <w:b/>
          <w:color w:val="000000"/>
          <w:sz w:val="36"/>
          <w:szCs w:val="36"/>
        </w:rPr>
        <w:t>西城区总工会202</w:t>
      </w:r>
      <w:r>
        <w:rPr>
          <w:rFonts w:hint="eastAsia" w:ascii="仿宋_GB2312" w:eastAsia="仿宋_GB2312"/>
          <w:b/>
          <w:color w:val="000000"/>
          <w:sz w:val="36"/>
          <w:szCs w:val="36"/>
          <w:lang w:val="en-US" w:eastAsia="zh-CN"/>
        </w:rPr>
        <w:t>4</w:t>
      </w:r>
      <w:r>
        <w:rPr>
          <w:rFonts w:hint="eastAsia" w:ascii="仿宋_GB2312" w:eastAsia="仿宋_GB2312"/>
          <w:b/>
          <w:color w:val="000000"/>
          <w:sz w:val="36"/>
          <w:szCs w:val="36"/>
        </w:rPr>
        <w:t>年部门预算公开目录</w:t>
      </w:r>
    </w:p>
    <w:p w14:paraId="30E5C16F">
      <w:pPr>
        <w:spacing w:line="560" w:lineRule="exact"/>
        <w:jc w:val="center"/>
        <w:rPr>
          <w:rFonts w:ascii="仿宋_GB2312" w:eastAsia="仿宋_GB2312"/>
          <w:color w:val="000000"/>
          <w:sz w:val="32"/>
          <w:szCs w:val="32"/>
        </w:rPr>
      </w:pPr>
    </w:p>
    <w:p w14:paraId="3CF6773B">
      <w:pPr>
        <w:spacing w:line="560" w:lineRule="exact"/>
        <w:jc w:val="left"/>
        <w:rPr>
          <w:rFonts w:ascii="仿宋_GB2312" w:eastAsia="仿宋_GB2312"/>
          <w:b/>
          <w:color w:val="000000"/>
          <w:sz w:val="32"/>
          <w:szCs w:val="32"/>
        </w:rPr>
      </w:pPr>
      <w:r>
        <w:rPr>
          <w:rFonts w:hint="eastAsia" w:ascii="仿宋_GB2312" w:eastAsia="仿宋_GB2312"/>
          <w:b/>
          <w:color w:val="000000"/>
          <w:sz w:val="32"/>
          <w:szCs w:val="32"/>
        </w:rPr>
        <w:t>第一部分、202</w:t>
      </w:r>
      <w:r>
        <w:rPr>
          <w:rFonts w:hint="eastAsia" w:ascii="仿宋_GB2312" w:eastAsia="仿宋_GB2312"/>
          <w:b/>
          <w:color w:val="000000"/>
          <w:sz w:val="32"/>
          <w:szCs w:val="32"/>
          <w:lang w:val="en-US" w:eastAsia="zh-CN"/>
        </w:rPr>
        <w:t>4</w:t>
      </w:r>
      <w:r>
        <w:rPr>
          <w:rFonts w:hint="eastAsia" w:ascii="仿宋_GB2312" w:eastAsia="仿宋_GB2312"/>
          <w:b/>
          <w:color w:val="000000"/>
          <w:sz w:val="32"/>
          <w:szCs w:val="32"/>
        </w:rPr>
        <w:t>年部门预算情况说明</w:t>
      </w:r>
    </w:p>
    <w:p w14:paraId="323B69FC">
      <w:pPr>
        <w:spacing w:line="560" w:lineRule="exact"/>
        <w:ind w:firstLine="320" w:firstLineChars="100"/>
        <w:rPr>
          <w:rFonts w:ascii="仿宋_GB2312" w:eastAsia="仿宋_GB2312"/>
          <w:color w:val="000000"/>
          <w:sz w:val="32"/>
          <w:szCs w:val="32"/>
        </w:rPr>
      </w:pPr>
      <w:r>
        <w:rPr>
          <w:rFonts w:hint="eastAsia" w:ascii="仿宋_GB2312" w:eastAsia="仿宋_GB2312"/>
          <w:color w:val="000000"/>
          <w:sz w:val="32"/>
          <w:szCs w:val="32"/>
        </w:rPr>
        <w:t xml:space="preserve"> 第一部分</w:t>
      </w:r>
      <w:r>
        <w:rPr>
          <w:rFonts w:ascii="仿宋_GB2312" w:eastAsia="仿宋_GB2312"/>
          <w:color w:val="000000"/>
          <w:sz w:val="32"/>
          <w:szCs w:val="32"/>
        </w:rPr>
        <w:t>、</w:t>
      </w:r>
      <w:r>
        <w:rPr>
          <w:rFonts w:hint="eastAsia" w:ascii="仿宋_GB2312" w:eastAsia="仿宋_GB2312"/>
          <w:color w:val="000000"/>
          <w:sz w:val="32"/>
          <w:szCs w:val="32"/>
        </w:rPr>
        <w:t>2024年</w:t>
      </w:r>
      <w:r>
        <w:rPr>
          <w:rFonts w:ascii="仿宋_GB2312" w:eastAsia="仿宋_GB2312"/>
          <w:color w:val="000000"/>
          <w:sz w:val="32"/>
          <w:szCs w:val="32"/>
        </w:rPr>
        <w:t>部门预算情况说明</w:t>
      </w:r>
    </w:p>
    <w:p w14:paraId="5F2A04F1">
      <w:pPr>
        <w:spacing w:line="560" w:lineRule="exact"/>
        <w:ind w:firstLine="640" w:firstLineChars="200"/>
        <w:rPr>
          <w:rFonts w:hint="eastAsia" w:ascii="仿宋_GB2312" w:eastAsia="仿宋_GB2312"/>
          <w:color w:val="000000"/>
          <w:sz w:val="32"/>
          <w:szCs w:val="32"/>
        </w:rPr>
      </w:pPr>
      <w:r>
        <w:rPr>
          <w:rFonts w:ascii="仿宋_GB2312" w:eastAsia="仿宋_GB2312"/>
          <w:color w:val="000000"/>
          <w:sz w:val="32"/>
          <w:szCs w:val="32"/>
        </w:rPr>
        <w:t xml:space="preserve"> </w:t>
      </w:r>
      <w:r>
        <w:rPr>
          <w:rFonts w:hint="eastAsia" w:ascii="仿宋_GB2312" w:eastAsia="仿宋_GB2312"/>
          <w:color w:val="000000"/>
          <w:sz w:val="32"/>
          <w:szCs w:val="32"/>
        </w:rPr>
        <w:t>一</w:t>
      </w:r>
      <w:r>
        <w:rPr>
          <w:rFonts w:ascii="仿宋_GB2312" w:eastAsia="仿宋_GB2312"/>
          <w:color w:val="000000"/>
          <w:sz w:val="32"/>
          <w:szCs w:val="32"/>
        </w:rPr>
        <w:t>、</w:t>
      </w:r>
      <w:r>
        <w:rPr>
          <w:rFonts w:hint="eastAsia" w:ascii="仿宋_GB2312" w:eastAsia="仿宋_GB2312"/>
          <w:color w:val="000000"/>
          <w:sz w:val="32"/>
          <w:szCs w:val="32"/>
        </w:rPr>
        <w:t>部门主要职责及机构设置情况</w:t>
      </w:r>
    </w:p>
    <w:p w14:paraId="6D484149">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（一）部门</w:t>
      </w:r>
      <w:r>
        <w:rPr>
          <w:rFonts w:ascii="仿宋_GB2312" w:eastAsia="仿宋_GB2312"/>
          <w:color w:val="000000"/>
          <w:sz w:val="32"/>
          <w:szCs w:val="32"/>
        </w:rPr>
        <w:t>机构设置、职责</w:t>
      </w:r>
    </w:p>
    <w:p w14:paraId="11CE999E">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（二）人员</w:t>
      </w:r>
      <w:r>
        <w:rPr>
          <w:rFonts w:ascii="仿宋_GB2312" w:eastAsia="仿宋_GB2312"/>
          <w:color w:val="000000"/>
          <w:sz w:val="32"/>
          <w:szCs w:val="32"/>
        </w:rPr>
        <w:t>构成情况</w:t>
      </w:r>
    </w:p>
    <w:p w14:paraId="1F41D6E0">
      <w:pPr>
        <w:spacing w:line="560" w:lineRule="exact"/>
        <w:ind w:firstLine="800" w:firstLineChars="250"/>
        <w:rPr>
          <w:rFonts w:ascii="仿宋_GB2312" w:eastAsia="仿宋_GB2312"/>
          <w:color w:val="000000"/>
          <w:sz w:val="32"/>
          <w:szCs w:val="32"/>
        </w:rPr>
      </w:pPr>
      <w:r>
        <w:rPr>
          <w:rFonts w:hint="eastAsia" w:ascii="仿宋_GB2312" w:eastAsia="仿宋_GB2312"/>
          <w:color w:val="000000"/>
          <w:sz w:val="32"/>
          <w:szCs w:val="32"/>
        </w:rPr>
        <w:t>二</w:t>
      </w:r>
      <w:r>
        <w:rPr>
          <w:rFonts w:ascii="仿宋_GB2312" w:eastAsia="仿宋_GB2312"/>
          <w:color w:val="000000"/>
          <w:sz w:val="32"/>
          <w:szCs w:val="32"/>
        </w:rPr>
        <w:t>、</w:t>
      </w:r>
      <w:r>
        <w:rPr>
          <w:rFonts w:hint="eastAsia" w:ascii="仿宋_GB2312" w:eastAsia="仿宋_GB2312"/>
          <w:color w:val="000000"/>
          <w:sz w:val="32"/>
          <w:szCs w:val="32"/>
        </w:rPr>
        <w:t>2024年部门预算收支及增减变化情况说明</w:t>
      </w:r>
    </w:p>
    <w:p w14:paraId="7637FF7C">
      <w:pPr>
        <w:spacing w:line="560" w:lineRule="exact"/>
        <w:ind w:firstLine="800" w:firstLineChars="250"/>
        <w:rPr>
          <w:rFonts w:ascii="仿宋_GB2312" w:eastAsia="仿宋_GB2312"/>
          <w:color w:val="000000"/>
          <w:sz w:val="32"/>
          <w:szCs w:val="32"/>
        </w:rPr>
      </w:pPr>
      <w:r>
        <w:rPr>
          <w:rFonts w:hint="eastAsia" w:ascii="仿宋_GB2312" w:eastAsia="仿宋_GB2312"/>
          <w:color w:val="000000"/>
          <w:sz w:val="32"/>
          <w:szCs w:val="32"/>
        </w:rPr>
        <w:t>三</w:t>
      </w:r>
      <w:r>
        <w:rPr>
          <w:rFonts w:ascii="仿宋_GB2312" w:eastAsia="仿宋_GB2312"/>
          <w:color w:val="000000"/>
          <w:sz w:val="32"/>
          <w:szCs w:val="32"/>
        </w:rPr>
        <w:t>、主要支出情况</w:t>
      </w:r>
    </w:p>
    <w:p w14:paraId="26F14EBB">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 xml:space="preserve"> 四、</w:t>
      </w:r>
      <w:r>
        <w:rPr>
          <w:rFonts w:ascii="仿宋_GB2312" w:eastAsia="仿宋_GB2312"/>
          <w:color w:val="000000"/>
          <w:sz w:val="32"/>
          <w:szCs w:val="32"/>
        </w:rPr>
        <w:t>部门“</w:t>
      </w:r>
      <w:r>
        <w:rPr>
          <w:rFonts w:hint="eastAsia" w:ascii="仿宋_GB2312" w:eastAsia="仿宋_GB2312"/>
          <w:color w:val="000000"/>
          <w:sz w:val="32"/>
          <w:szCs w:val="32"/>
        </w:rPr>
        <w:t>三公</w:t>
      </w:r>
      <w:r>
        <w:rPr>
          <w:rFonts w:ascii="仿宋_GB2312" w:eastAsia="仿宋_GB2312"/>
          <w:color w:val="000000"/>
          <w:sz w:val="32"/>
          <w:szCs w:val="32"/>
        </w:rPr>
        <w:t>”</w:t>
      </w:r>
      <w:r>
        <w:rPr>
          <w:rFonts w:hint="eastAsia" w:ascii="仿宋_GB2312" w:eastAsia="仿宋_GB2312"/>
          <w:color w:val="000000"/>
          <w:sz w:val="32"/>
          <w:szCs w:val="32"/>
        </w:rPr>
        <w:t>经费</w:t>
      </w:r>
      <w:r>
        <w:rPr>
          <w:rFonts w:ascii="仿宋_GB2312" w:eastAsia="仿宋_GB2312"/>
          <w:color w:val="000000"/>
          <w:sz w:val="32"/>
          <w:szCs w:val="32"/>
        </w:rPr>
        <w:t>财政拨款预算说明</w:t>
      </w:r>
    </w:p>
    <w:p w14:paraId="1881602B">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w:t>
      </w:r>
      <w:r>
        <w:rPr>
          <w:rFonts w:ascii="仿宋_GB2312" w:eastAsia="仿宋_GB2312"/>
          <w:color w:val="000000"/>
          <w:sz w:val="32"/>
          <w:szCs w:val="32"/>
        </w:rPr>
        <w:t>“</w:t>
      </w:r>
      <w:r>
        <w:rPr>
          <w:rFonts w:hint="eastAsia" w:ascii="仿宋_GB2312" w:eastAsia="仿宋_GB2312"/>
          <w:color w:val="000000"/>
          <w:sz w:val="32"/>
          <w:szCs w:val="32"/>
        </w:rPr>
        <w:t>三公</w:t>
      </w:r>
      <w:r>
        <w:rPr>
          <w:rFonts w:ascii="仿宋_GB2312" w:eastAsia="仿宋_GB2312"/>
          <w:color w:val="000000"/>
          <w:sz w:val="32"/>
          <w:szCs w:val="32"/>
        </w:rPr>
        <w:t>”</w:t>
      </w:r>
      <w:r>
        <w:rPr>
          <w:rFonts w:hint="eastAsia" w:ascii="仿宋_GB2312" w:eastAsia="仿宋_GB2312"/>
          <w:color w:val="000000"/>
          <w:sz w:val="32"/>
          <w:szCs w:val="32"/>
        </w:rPr>
        <w:t>经费的</w:t>
      </w:r>
      <w:r>
        <w:rPr>
          <w:rFonts w:ascii="仿宋_GB2312" w:eastAsia="仿宋_GB2312"/>
          <w:color w:val="000000"/>
          <w:sz w:val="32"/>
          <w:szCs w:val="32"/>
        </w:rPr>
        <w:t>单位</w:t>
      </w:r>
      <w:r>
        <w:rPr>
          <w:rFonts w:hint="eastAsia" w:ascii="仿宋_GB2312" w:eastAsia="仿宋_GB2312"/>
          <w:color w:val="000000"/>
          <w:sz w:val="32"/>
          <w:szCs w:val="32"/>
        </w:rPr>
        <w:t>范围</w:t>
      </w:r>
    </w:p>
    <w:p w14:paraId="27D2F997">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w:t>
      </w:r>
      <w:r>
        <w:rPr>
          <w:rFonts w:ascii="仿宋_GB2312" w:eastAsia="仿宋_GB2312"/>
          <w:color w:val="000000"/>
          <w:sz w:val="32"/>
          <w:szCs w:val="32"/>
        </w:rPr>
        <w:t>“</w:t>
      </w:r>
      <w:r>
        <w:rPr>
          <w:rFonts w:hint="eastAsia" w:ascii="仿宋_GB2312" w:eastAsia="仿宋_GB2312"/>
          <w:color w:val="000000"/>
          <w:sz w:val="32"/>
          <w:szCs w:val="32"/>
        </w:rPr>
        <w:t>三公</w:t>
      </w:r>
      <w:r>
        <w:rPr>
          <w:rFonts w:ascii="仿宋_GB2312" w:eastAsia="仿宋_GB2312"/>
          <w:color w:val="000000"/>
          <w:sz w:val="32"/>
          <w:szCs w:val="32"/>
        </w:rPr>
        <w:t>”</w:t>
      </w:r>
      <w:r>
        <w:rPr>
          <w:rFonts w:hint="eastAsia" w:ascii="仿宋_GB2312" w:eastAsia="仿宋_GB2312"/>
          <w:color w:val="000000"/>
          <w:sz w:val="32"/>
          <w:szCs w:val="32"/>
        </w:rPr>
        <w:t>经费预算财政</w:t>
      </w:r>
      <w:r>
        <w:rPr>
          <w:rFonts w:ascii="仿宋_GB2312" w:eastAsia="仿宋_GB2312"/>
          <w:color w:val="000000"/>
          <w:sz w:val="32"/>
          <w:szCs w:val="32"/>
        </w:rPr>
        <w:t>拨款情况</w:t>
      </w:r>
      <w:r>
        <w:rPr>
          <w:rFonts w:hint="eastAsia" w:ascii="仿宋_GB2312" w:eastAsia="仿宋_GB2312"/>
          <w:color w:val="000000"/>
          <w:sz w:val="32"/>
          <w:szCs w:val="32"/>
        </w:rPr>
        <w:t>说明</w:t>
      </w:r>
    </w:p>
    <w:p w14:paraId="67570500">
      <w:pPr>
        <w:spacing w:line="560" w:lineRule="exact"/>
        <w:ind w:firstLine="640" w:firstLineChars="200"/>
        <w:rPr>
          <w:rFonts w:hint="eastAsia" w:ascii="仿宋_GB2312" w:eastAsia="仿宋_GB2312"/>
          <w:color w:val="000000"/>
          <w:sz w:val="32"/>
          <w:szCs w:val="32"/>
        </w:rPr>
      </w:pPr>
      <w:r>
        <w:rPr>
          <w:rFonts w:ascii="仿宋_GB2312" w:eastAsia="仿宋_GB2312"/>
          <w:color w:val="000000"/>
          <w:sz w:val="32"/>
          <w:szCs w:val="32"/>
        </w:rPr>
        <w:t xml:space="preserve"> </w:t>
      </w:r>
      <w:r>
        <w:rPr>
          <w:rFonts w:hint="eastAsia" w:ascii="仿宋_GB2312" w:eastAsia="仿宋_GB2312"/>
          <w:color w:val="000000"/>
          <w:sz w:val="32"/>
          <w:szCs w:val="32"/>
        </w:rPr>
        <w:t>五</w:t>
      </w:r>
      <w:r>
        <w:rPr>
          <w:rFonts w:ascii="仿宋_GB2312" w:eastAsia="仿宋_GB2312"/>
          <w:color w:val="000000"/>
          <w:sz w:val="32"/>
          <w:szCs w:val="32"/>
        </w:rPr>
        <w:t>、其他情况说明</w:t>
      </w:r>
    </w:p>
    <w:p w14:paraId="2151FE2D">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（一）机构运行经费</w:t>
      </w:r>
      <w:r>
        <w:rPr>
          <w:rFonts w:ascii="仿宋_GB2312" w:eastAsia="仿宋_GB2312"/>
          <w:color w:val="000000"/>
          <w:sz w:val="32"/>
          <w:szCs w:val="32"/>
        </w:rPr>
        <w:t>说明</w:t>
      </w:r>
    </w:p>
    <w:p w14:paraId="136B8FE0">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（二）政府</w:t>
      </w:r>
      <w:r>
        <w:rPr>
          <w:rFonts w:ascii="仿宋_GB2312" w:eastAsia="仿宋_GB2312"/>
          <w:color w:val="000000"/>
          <w:sz w:val="32"/>
          <w:szCs w:val="32"/>
        </w:rPr>
        <w:t>采购预算说明</w:t>
      </w:r>
    </w:p>
    <w:p w14:paraId="235A0587">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（三）政府购买服务</w:t>
      </w:r>
      <w:r>
        <w:rPr>
          <w:rFonts w:ascii="仿宋_GB2312" w:eastAsia="仿宋_GB2312"/>
          <w:color w:val="000000"/>
          <w:sz w:val="32"/>
          <w:szCs w:val="32"/>
        </w:rPr>
        <w:t>预算说明</w:t>
      </w:r>
    </w:p>
    <w:p w14:paraId="51BD073B">
      <w:pPr>
        <w:spacing w:line="560" w:lineRule="exact"/>
        <w:ind w:firstLine="645"/>
        <w:rPr>
          <w:rFonts w:ascii="仿宋_GB2312" w:eastAsia="仿宋_GB2312"/>
          <w:color w:val="000000"/>
          <w:sz w:val="32"/>
          <w:szCs w:val="32"/>
        </w:rPr>
      </w:pPr>
      <w:r>
        <w:rPr>
          <w:rFonts w:hint="eastAsia" w:ascii="仿宋_GB2312" w:eastAsia="仿宋_GB2312"/>
          <w:color w:val="000000"/>
          <w:sz w:val="32"/>
          <w:szCs w:val="32"/>
        </w:rPr>
        <w:t>（四）</w:t>
      </w:r>
      <w:r>
        <w:rPr>
          <w:rFonts w:ascii="仿宋_GB2312" w:eastAsia="仿宋_GB2312"/>
          <w:color w:val="000000"/>
          <w:sz w:val="32"/>
          <w:szCs w:val="32"/>
        </w:rPr>
        <w:t>绩效目标情况</w:t>
      </w:r>
      <w:r>
        <w:rPr>
          <w:rFonts w:hint="eastAsia" w:ascii="仿宋_GB2312" w:eastAsia="仿宋_GB2312"/>
          <w:color w:val="000000"/>
          <w:sz w:val="32"/>
          <w:szCs w:val="32"/>
        </w:rPr>
        <w:t>及绩效评价结果</w:t>
      </w:r>
      <w:r>
        <w:rPr>
          <w:rFonts w:ascii="仿宋_GB2312" w:eastAsia="仿宋_GB2312"/>
          <w:color w:val="000000"/>
          <w:sz w:val="32"/>
          <w:szCs w:val="32"/>
        </w:rPr>
        <w:t>说明</w:t>
      </w:r>
    </w:p>
    <w:p w14:paraId="73E77A2D">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（五）国有</w:t>
      </w:r>
      <w:r>
        <w:rPr>
          <w:rFonts w:ascii="仿宋_GB2312" w:eastAsia="仿宋_GB2312"/>
          <w:color w:val="000000"/>
          <w:sz w:val="32"/>
          <w:szCs w:val="32"/>
        </w:rPr>
        <w:t>资本经营预算财政拨款</w:t>
      </w:r>
      <w:r>
        <w:rPr>
          <w:rFonts w:hint="eastAsia" w:ascii="仿宋_GB2312" w:eastAsia="仿宋_GB2312"/>
          <w:color w:val="000000"/>
          <w:sz w:val="32"/>
          <w:szCs w:val="32"/>
        </w:rPr>
        <w:t>情况</w:t>
      </w:r>
      <w:r>
        <w:rPr>
          <w:rFonts w:ascii="仿宋_GB2312" w:eastAsia="仿宋_GB2312"/>
          <w:color w:val="000000"/>
          <w:sz w:val="32"/>
          <w:szCs w:val="32"/>
        </w:rPr>
        <w:t>说明</w:t>
      </w:r>
    </w:p>
    <w:p w14:paraId="3ADE53E5">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（六）国有资产</w:t>
      </w:r>
      <w:r>
        <w:rPr>
          <w:rFonts w:ascii="仿宋_GB2312" w:eastAsia="仿宋_GB2312"/>
          <w:color w:val="000000"/>
          <w:sz w:val="32"/>
          <w:szCs w:val="32"/>
        </w:rPr>
        <w:t>占用情况说明</w:t>
      </w:r>
    </w:p>
    <w:p w14:paraId="18673B74">
      <w:pPr>
        <w:spacing w:line="560" w:lineRule="exact"/>
        <w:ind w:firstLine="800" w:firstLineChars="250"/>
        <w:rPr>
          <w:rFonts w:ascii="仿宋_GB2312" w:eastAsia="仿宋_GB2312"/>
          <w:color w:val="000000"/>
          <w:sz w:val="32"/>
          <w:szCs w:val="32"/>
        </w:rPr>
      </w:pPr>
      <w:r>
        <w:rPr>
          <w:rFonts w:hint="eastAsia" w:ascii="仿宋_GB2312" w:eastAsia="仿宋_GB2312"/>
          <w:color w:val="000000"/>
          <w:sz w:val="32"/>
          <w:szCs w:val="32"/>
        </w:rPr>
        <w:t>六</w:t>
      </w:r>
      <w:r>
        <w:rPr>
          <w:rFonts w:ascii="仿宋_GB2312" w:eastAsia="仿宋_GB2312"/>
          <w:color w:val="000000"/>
          <w:sz w:val="32"/>
          <w:szCs w:val="32"/>
        </w:rPr>
        <w:t>、名称</w:t>
      </w:r>
      <w:r>
        <w:rPr>
          <w:rFonts w:hint="eastAsia" w:ascii="仿宋_GB2312" w:eastAsia="仿宋_GB2312"/>
          <w:color w:val="000000"/>
          <w:sz w:val="32"/>
          <w:szCs w:val="32"/>
        </w:rPr>
        <w:t>解释</w:t>
      </w:r>
    </w:p>
    <w:p w14:paraId="7A98EE64">
      <w:pPr>
        <w:spacing w:line="560" w:lineRule="exact"/>
        <w:ind w:firstLine="321" w:firstLineChars="100"/>
        <w:rPr>
          <w:rFonts w:ascii="仿宋_GB2312" w:eastAsia="仿宋_GB2312"/>
          <w:b/>
          <w:bCs/>
          <w:color w:val="000000"/>
          <w:sz w:val="32"/>
          <w:szCs w:val="32"/>
        </w:rPr>
      </w:pPr>
      <w:r>
        <w:rPr>
          <w:rFonts w:hint="eastAsia" w:ascii="仿宋_GB2312" w:eastAsia="仿宋_GB2312"/>
          <w:b/>
          <w:bCs/>
          <w:color w:val="000000"/>
          <w:sz w:val="32"/>
          <w:szCs w:val="32"/>
        </w:rPr>
        <w:t>第二部分</w:t>
      </w:r>
      <w:r>
        <w:rPr>
          <w:rFonts w:ascii="仿宋_GB2312" w:eastAsia="仿宋_GB2312"/>
          <w:b/>
          <w:bCs/>
          <w:color w:val="000000"/>
          <w:sz w:val="32"/>
          <w:szCs w:val="32"/>
        </w:rPr>
        <w:t>、</w:t>
      </w:r>
      <w:r>
        <w:rPr>
          <w:rFonts w:hint="eastAsia" w:ascii="仿宋_GB2312" w:eastAsia="仿宋_GB2312"/>
          <w:b/>
          <w:bCs/>
          <w:color w:val="000000"/>
          <w:sz w:val="32"/>
          <w:szCs w:val="32"/>
        </w:rPr>
        <w:t>2024年</w:t>
      </w:r>
      <w:r>
        <w:rPr>
          <w:rFonts w:ascii="仿宋_GB2312" w:eastAsia="仿宋_GB2312"/>
          <w:b/>
          <w:bCs/>
          <w:color w:val="000000"/>
          <w:sz w:val="32"/>
          <w:szCs w:val="32"/>
        </w:rPr>
        <w:t>部门预算</w:t>
      </w:r>
      <w:r>
        <w:rPr>
          <w:rFonts w:hint="eastAsia" w:ascii="仿宋_GB2312" w:eastAsia="仿宋_GB2312"/>
          <w:b/>
          <w:bCs/>
          <w:color w:val="000000"/>
          <w:sz w:val="32"/>
          <w:szCs w:val="32"/>
        </w:rPr>
        <w:t>表</w:t>
      </w:r>
    </w:p>
    <w:p w14:paraId="48D90AB0">
      <w:pPr>
        <w:autoSpaceDE w:val="0"/>
        <w:autoSpaceDN w:val="0"/>
        <w:adjustRightInd w:val="0"/>
        <w:spacing w:line="560" w:lineRule="exact"/>
        <w:ind w:firstLine="800" w:firstLineChars="250"/>
        <w:jc w:val="left"/>
        <w:rPr>
          <w:rFonts w:hint="eastAsia"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表一、部门收支总体情况表 </w:t>
      </w:r>
    </w:p>
    <w:p w14:paraId="4511D906">
      <w:pPr>
        <w:autoSpaceDE w:val="0"/>
        <w:autoSpaceDN w:val="0"/>
        <w:adjustRightInd w:val="0"/>
        <w:spacing w:line="560" w:lineRule="exact"/>
        <w:ind w:firstLine="800" w:firstLineChars="250"/>
        <w:jc w:val="left"/>
        <w:rPr>
          <w:rFonts w:hint="eastAsia" w:ascii="仿宋_GB2312" w:eastAsia="仿宋_GB2312"/>
          <w:sz w:val="32"/>
          <w:szCs w:val="32"/>
        </w:rPr>
      </w:pPr>
      <w:r>
        <w:rPr>
          <w:rFonts w:hint="eastAsia" w:ascii="仿宋_GB2312" w:eastAsia="仿宋_GB2312"/>
          <w:sz w:val="32"/>
          <w:szCs w:val="32"/>
        </w:rPr>
        <w:t>表二、部门收入总体情况表</w:t>
      </w:r>
    </w:p>
    <w:p w14:paraId="3A52B2C4">
      <w:pPr>
        <w:autoSpaceDE w:val="0"/>
        <w:autoSpaceDN w:val="0"/>
        <w:adjustRightInd w:val="0"/>
        <w:spacing w:line="560" w:lineRule="exact"/>
        <w:ind w:firstLine="800" w:firstLineChars="250"/>
        <w:jc w:val="left"/>
        <w:rPr>
          <w:rFonts w:hint="eastAsia" w:ascii="仿宋_GB2312" w:eastAsia="仿宋_GB2312"/>
          <w:sz w:val="32"/>
          <w:szCs w:val="32"/>
        </w:rPr>
      </w:pPr>
      <w:r>
        <w:rPr>
          <w:rFonts w:hint="eastAsia" w:ascii="仿宋_GB2312" w:eastAsia="仿宋_GB2312"/>
          <w:sz w:val="32"/>
          <w:szCs w:val="32"/>
        </w:rPr>
        <w:t>表三、部门支出总体情况表</w:t>
      </w:r>
    </w:p>
    <w:p w14:paraId="1153308E">
      <w:pPr>
        <w:autoSpaceDE w:val="0"/>
        <w:autoSpaceDN w:val="0"/>
        <w:adjustRightInd w:val="0"/>
        <w:spacing w:line="560" w:lineRule="exact"/>
        <w:ind w:firstLine="800" w:firstLineChars="250"/>
        <w:jc w:val="left"/>
        <w:rPr>
          <w:rFonts w:hint="eastAsia" w:ascii="仿宋_GB2312" w:eastAsia="仿宋_GB2312"/>
          <w:sz w:val="32"/>
          <w:szCs w:val="32"/>
        </w:rPr>
      </w:pPr>
      <w:r>
        <w:rPr>
          <w:rFonts w:hint="eastAsia" w:ascii="仿宋_GB2312" w:eastAsia="仿宋_GB2312"/>
          <w:sz w:val="32"/>
          <w:szCs w:val="32"/>
        </w:rPr>
        <w:t>表四、项目支出表</w:t>
      </w:r>
    </w:p>
    <w:p w14:paraId="2B42BB6D">
      <w:pPr>
        <w:autoSpaceDE w:val="0"/>
        <w:autoSpaceDN w:val="0"/>
        <w:adjustRightInd w:val="0"/>
        <w:spacing w:line="560" w:lineRule="exact"/>
        <w:ind w:firstLine="800" w:firstLineChars="250"/>
        <w:jc w:val="left"/>
        <w:rPr>
          <w:rFonts w:hint="eastAsia" w:ascii="仿宋_GB2312" w:eastAsia="仿宋_GB2312"/>
          <w:sz w:val="32"/>
          <w:szCs w:val="32"/>
        </w:rPr>
      </w:pPr>
      <w:r>
        <w:rPr>
          <w:rFonts w:hint="eastAsia" w:ascii="仿宋_GB2312" w:eastAsia="仿宋_GB2312"/>
          <w:sz w:val="32"/>
          <w:szCs w:val="32"/>
        </w:rPr>
        <w:t>表五、财政拨款收支总体情况表</w:t>
      </w:r>
    </w:p>
    <w:p w14:paraId="10C4E33E">
      <w:pPr>
        <w:autoSpaceDE w:val="0"/>
        <w:autoSpaceDN w:val="0"/>
        <w:adjustRightInd w:val="0"/>
        <w:spacing w:line="560" w:lineRule="exact"/>
        <w:ind w:firstLine="800" w:firstLineChars="250"/>
        <w:jc w:val="left"/>
        <w:rPr>
          <w:rFonts w:hint="eastAsia" w:ascii="仿宋_GB2312" w:eastAsia="仿宋_GB2312"/>
          <w:sz w:val="32"/>
          <w:szCs w:val="32"/>
        </w:rPr>
      </w:pPr>
      <w:r>
        <w:rPr>
          <w:rFonts w:hint="eastAsia" w:ascii="仿宋_GB2312" w:eastAsia="仿宋_GB2312"/>
          <w:sz w:val="32"/>
          <w:szCs w:val="32"/>
        </w:rPr>
        <w:t>表六、一般公共预算支出情况表</w:t>
      </w:r>
    </w:p>
    <w:p w14:paraId="1085E8A5">
      <w:pPr>
        <w:autoSpaceDE w:val="0"/>
        <w:autoSpaceDN w:val="0"/>
        <w:adjustRightInd w:val="0"/>
        <w:spacing w:line="560" w:lineRule="exact"/>
        <w:ind w:firstLine="800" w:firstLineChars="250"/>
        <w:jc w:val="left"/>
        <w:rPr>
          <w:rFonts w:hint="eastAsia" w:ascii="仿宋_GB2312" w:eastAsia="仿宋_GB2312"/>
          <w:sz w:val="32"/>
          <w:szCs w:val="32"/>
        </w:rPr>
      </w:pPr>
      <w:r>
        <w:rPr>
          <w:rFonts w:hint="eastAsia" w:ascii="仿宋_GB2312" w:eastAsia="仿宋_GB2312"/>
          <w:sz w:val="32"/>
          <w:szCs w:val="32"/>
        </w:rPr>
        <w:t>表七、一般公共预算基本支出情况表</w:t>
      </w:r>
    </w:p>
    <w:p w14:paraId="3A073899">
      <w:pPr>
        <w:autoSpaceDE w:val="0"/>
        <w:autoSpaceDN w:val="0"/>
        <w:adjustRightInd w:val="0"/>
        <w:spacing w:line="560" w:lineRule="exact"/>
        <w:ind w:firstLine="800" w:firstLineChars="250"/>
        <w:jc w:val="left"/>
        <w:rPr>
          <w:rFonts w:hint="eastAsia" w:ascii="仿宋_GB2312" w:eastAsia="仿宋_GB2312"/>
          <w:sz w:val="32"/>
          <w:szCs w:val="32"/>
        </w:rPr>
      </w:pPr>
      <w:r>
        <w:rPr>
          <w:rFonts w:hint="eastAsia" w:ascii="仿宋_GB2312" w:eastAsia="仿宋_GB2312"/>
          <w:sz w:val="32"/>
          <w:szCs w:val="32"/>
        </w:rPr>
        <w:t>表八、政府性基金预算支出情况表</w:t>
      </w:r>
    </w:p>
    <w:p w14:paraId="552BCF60">
      <w:pPr>
        <w:autoSpaceDE w:val="0"/>
        <w:autoSpaceDN w:val="0"/>
        <w:adjustRightInd w:val="0"/>
        <w:spacing w:line="560" w:lineRule="exact"/>
        <w:ind w:firstLine="800" w:firstLineChars="250"/>
        <w:jc w:val="left"/>
        <w:rPr>
          <w:rFonts w:hint="eastAsia" w:ascii="仿宋_GB2312" w:eastAsia="仿宋_GB2312"/>
          <w:sz w:val="32"/>
          <w:szCs w:val="32"/>
        </w:rPr>
      </w:pPr>
      <w:r>
        <w:rPr>
          <w:rFonts w:hint="eastAsia" w:ascii="仿宋_GB2312" w:eastAsia="仿宋_GB2312"/>
          <w:sz w:val="32"/>
          <w:szCs w:val="32"/>
        </w:rPr>
        <w:t>表九、国有资本经营预算财政拨款支出表</w:t>
      </w:r>
    </w:p>
    <w:p w14:paraId="3D804945">
      <w:pPr>
        <w:autoSpaceDE w:val="0"/>
        <w:autoSpaceDN w:val="0"/>
        <w:adjustRightInd w:val="0"/>
        <w:spacing w:line="560" w:lineRule="exact"/>
        <w:ind w:firstLine="800" w:firstLineChars="250"/>
        <w:jc w:val="left"/>
        <w:rPr>
          <w:rFonts w:hint="eastAsia" w:ascii="仿宋_GB2312" w:eastAsia="仿宋_GB2312"/>
          <w:sz w:val="32"/>
          <w:szCs w:val="32"/>
        </w:rPr>
      </w:pPr>
      <w:r>
        <w:rPr>
          <w:rFonts w:hint="eastAsia" w:ascii="仿宋_GB2312" w:eastAsia="仿宋_GB2312"/>
          <w:sz w:val="32"/>
          <w:szCs w:val="32"/>
        </w:rPr>
        <w:t>表十、一般公共预算“三公”经费支出情况表</w:t>
      </w:r>
    </w:p>
    <w:p w14:paraId="5A00977E">
      <w:pPr>
        <w:autoSpaceDE w:val="0"/>
        <w:autoSpaceDN w:val="0"/>
        <w:adjustRightInd w:val="0"/>
        <w:spacing w:line="560" w:lineRule="exact"/>
        <w:ind w:firstLine="800" w:firstLineChars="250"/>
        <w:jc w:val="left"/>
        <w:rPr>
          <w:rFonts w:hint="eastAsia" w:ascii="仿宋_GB2312" w:eastAsia="仿宋_GB2312"/>
          <w:sz w:val="32"/>
          <w:szCs w:val="32"/>
        </w:rPr>
      </w:pPr>
      <w:r>
        <w:rPr>
          <w:rFonts w:hint="eastAsia" w:ascii="仿宋_GB2312" w:eastAsia="仿宋_GB2312"/>
          <w:sz w:val="32"/>
          <w:szCs w:val="32"/>
        </w:rPr>
        <w:t>表十一、政府购买服务预算表</w:t>
      </w:r>
    </w:p>
    <w:p w14:paraId="69403B93">
      <w:pPr>
        <w:autoSpaceDE w:val="0"/>
        <w:autoSpaceDN w:val="0"/>
        <w:adjustRightInd w:val="0"/>
        <w:spacing w:line="560" w:lineRule="exact"/>
        <w:ind w:firstLine="800" w:firstLineChars="250"/>
        <w:jc w:val="left"/>
        <w:rPr>
          <w:rFonts w:hint="eastAsia" w:ascii="仿宋_GB2312" w:eastAsia="仿宋_GB2312"/>
          <w:sz w:val="32"/>
          <w:szCs w:val="32"/>
        </w:rPr>
      </w:pPr>
      <w:r>
        <w:rPr>
          <w:rFonts w:hint="eastAsia" w:ascii="仿宋_GB2312" w:eastAsia="仿宋_GB2312"/>
          <w:sz w:val="32"/>
          <w:szCs w:val="32"/>
        </w:rPr>
        <w:t>表十二、专项转移支付预算表</w:t>
      </w:r>
    </w:p>
    <w:p w14:paraId="66B55AD5">
      <w:pPr>
        <w:autoSpaceDE w:val="0"/>
        <w:autoSpaceDN w:val="0"/>
        <w:adjustRightInd w:val="0"/>
        <w:spacing w:line="560" w:lineRule="exact"/>
        <w:ind w:firstLine="800" w:firstLineChars="250"/>
        <w:jc w:val="left"/>
        <w:rPr>
          <w:rFonts w:hint="eastAsia" w:ascii="仿宋_GB2312" w:eastAsia="仿宋_GB2312"/>
          <w:sz w:val="32"/>
          <w:szCs w:val="32"/>
        </w:rPr>
      </w:pPr>
      <w:r>
        <w:rPr>
          <w:rFonts w:hint="eastAsia" w:ascii="仿宋_GB2312" w:eastAsia="仿宋_GB2312"/>
          <w:sz w:val="32"/>
          <w:szCs w:val="32"/>
        </w:rPr>
        <w:t>表十三、项目支出绩效目标申报表</w:t>
      </w:r>
    </w:p>
    <w:p w14:paraId="33019368">
      <w:pPr>
        <w:autoSpaceDE w:val="0"/>
        <w:autoSpaceDN w:val="0"/>
        <w:adjustRightInd w:val="0"/>
        <w:spacing w:line="560" w:lineRule="exact"/>
        <w:ind w:firstLine="800" w:firstLineChars="250"/>
        <w:jc w:val="left"/>
        <w:rPr>
          <w:rFonts w:hint="eastAsia" w:ascii="仿宋_GB2312" w:eastAsia="仿宋_GB2312"/>
          <w:sz w:val="32"/>
          <w:szCs w:val="32"/>
        </w:rPr>
      </w:pPr>
      <w:r>
        <w:rPr>
          <w:rFonts w:hint="eastAsia" w:ascii="仿宋_GB2312" w:eastAsia="仿宋_GB2312"/>
          <w:sz w:val="32"/>
          <w:szCs w:val="32"/>
        </w:rPr>
        <w:t>表十四、部门整体支出绩效目标申报表</w:t>
      </w:r>
    </w:p>
    <w:p w14:paraId="6A558BE0">
      <w:pPr>
        <w:autoSpaceDE w:val="0"/>
        <w:autoSpaceDN w:val="0"/>
        <w:adjustRightInd w:val="0"/>
        <w:spacing w:line="560" w:lineRule="exact"/>
        <w:jc w:val="left"/>
        <w:rPr>
          <w:rFonts w:hint="eastAsia" w:ascii="仿宋_GB2312" w:eastAsia="仿宋_GB2312"/>
          <w:sz w:val="32"/>
          <w:szCs w:val="32"/>
        </w:rPr>
      </w:pPr>
      <w:r>
        <w:rPr>
          <w:rFonts w:hint="eastAsia" w:ascii="仿宋_GB2312" w:eastAsia="仿宋_GB2312"/>
          <w:b/>
          <w:color w:val="000000"/>
          <w:sz w:val="32"/>
          <w:szCs w:val="32"/>
        </w:rPr>
        <w:t>第</w:t>
      </w:r>
      <w:r>
        <w:rPr>
          <w:rFonts w:hint="eastAsia" w:ascii="仿宋_GB2312" w:eastAsia="仿宋_GB2312"/>
          <w:b/>
          <w:color w:val="000000"/>
          <w:sz w:val="32"/>
          <w:szCs w:val="32"/>
          <w:lang w:eastAsia="zh-CN"/>
        </w:rPr>
        <w:t>三</w:t>
      </w:r>
      <w:r>
        <w:rPr>
          <w:rFonts w:hint="eastAsia" w:ascii="仿宋_GB2312" w:eastAsia="仿宋_GB2312"/>
          <w:b/>
          <w:color w:val="000000"/>
          <w:sz w:val="32"/>
          <w:szCs w:val="32"/>
        </w:rPr>
        <w:t>部分、202</w:t>
      </w:r>
      <w:r>
        <w:rPr>
          <w:rFonts w:hint="eastAsia" w:ascii="仿宋_GB2312" w:eastAsia="仿宋_GB2312"/>
          <w:b/>
          <w:color w:val="000000"/>
          <w:sz w:val="32"/>
          <w:szCs w:val="32"/>
          <w:lang w:val="en-US" w:eastAsia="zh-CN"/>
        </w:rPr>
        <w:t>3</w:t>
      </w:r>
      <w:r>
        <w:rPr>
          <w:rFonts w:hint="eastAsia" w:ascii="仿宋_GB2312" w:eastAsia="仿宋_GB2312"/>
          <w:b/>
          <w:color w:val="000000"/>
          <w:sz w:val="32"/>
          <w:szCs w:val="32"/>
        </w:rPr>
        <w:t>年</w:t>
      </w:r>
      <w:r>
        <w:rPr>
          <w:rFonts w:hint="eastAsia" w:ascii="仿宋_GB2312" w:eastAsia="仿宋_GB2312"/>
          <w:b/>
          <w:color w:val="000000"/>
          <w:sz w:val="32"/>
          <w:szCs w:val="32"/>
          <w:lang w:eastAsia="zh-CN"/>
        </w:rPr>
        <w:t>项目支出自评表及项目支出绩效报告</w:t>
      </w:r>
      <w:bookmarkStart w:id="0" w:name="_GoBack"/>
      <w:bookmarkEnd w:id="0"/>
    </w:p>
    <w:p w14:paraId="54C9B3A1">
      <w:pPr>
        <w:autoSpaceDE w:val="0"/>
        <w:autoSpaceDN w:val="0"/>
        <w:adjustRightInd w:val="0"/>
        <w:spacing w:line="560" w:lineRule="exact"/>
        <w:ind w:firstLine="800" w:firstLineChars="250"/>
        <w:jc w:val="left"/>
        <w:rPr>
          <w:rFonts w:ascii="仿宋_GB2312" w:eastAsia="仿宋_GB2312"/>
          <w:sz w:val="32"/>
          <w:szCs w:val="32"/>
        </w:rPr>
      </w:pPr>
    </w:p>
    <w:p w14:paraId="160A3E77">
      <w:pPr>
        <w:spacing w:line="560" w:lineRule="exact"/>
        <w:jc w:val="left"/>
        <w:rPr>
          <w:rFonts w:ascii="仿宋_GB2312" w:eastAsia="仿宋_GB2312"/>
          <w:color w:val="000000"/>
          <w:sz w:val="32"/>
          <w:szCs w:val="32"/>
        </w:rPr>
      </w:pPr>
    </w:p>
    <w:p w14:paraId="356E0E9D">
      <w:pPr>
        <w:spacing w:line="560" w:lineRule="exact"/>
        <w:jc w:val="left"/>
        <w:rPr>
          <w:rFonts w:ascii="仿宋_GB2312" w:eastAsia="仿宋_GB2312"/>
          <w:color w:val="000000"/>
          <w:sz w:val="32"/>
          <w:szCs w:val="32"/>
        </w:rPr>
      </w:pPr>
    </w:p>
    <w:p w14:paraId="56BDF2E0">
      <w:pPr>
        <w:spacing w:line="560" w:lineRule="exact"/>
        <w:jc w:val="left"/>
        <w:rPr>
          <w:rFonts w:ascii="仿宋_GB2312" w:eastAsia="仿宋_GB2312"/>
          <w:color w:val="000000"/>
          <w:sz w:val="32"/>
          <w:szCs w:val="32"/>
        </w:rPr>
      </w:pPr>
    </w:p>
    <w:p w14:paraId="76B6AEBE">
      <w:pPr>
        <w:spacing w:line="560" w:lineRule="exact"/>
        <w:jc w:val="left"/>
        <w:rPr>
          <w:rFonts w:ascii="仿宋_GB2312" w:eastAsia="仿宋_GB2312"/>
          <w:color w:val="000000"/>
          <w:sz w:val="32"/>
          <w:szCs w:val="32"/>
        </w:rPr>
      </w:pPr>
    </w:p>
    <w:p w14:paraId="5C8D013D">
      <w:pPr>
        <w:spacing w:line="560" w:lineRule="exact"/>
        <w:jc w:val="left"/>
        <w:rPr>
          <w:rFonts w:ascii="仿宋_GB2312" w:eastAsia="仿宋_GB2312"/>
          <w:color w:val="000000"/>
          <w:sz w:val="32"/>
          <w:szCs w:val="32"/>
        </w:rPr>
      </w:pPr>
    </w:p>
    <w:p w14:paraId="3DF8A9CA">
      <w:pPr>
        <w:spacing w:line="560" w:lineRule="exact"/>
        <w:jc w:val="left"/>
        <w:rPr>
          <w:rFonts w:ascii="仿宋_GB2312" w:eastAsia="仿宋_GB2312"/>
          <w:color w:val="000000"/>
          <w:sz w:val="32"/>
          <w:szCs w:val="32"/>
        </w:rPr>
      </w:pPr>
    </w:p>
    <w:p w14:paraId="5FE8670F">
      <w:pPr>
        <w:spacing w:line="560" w:lineRule="exact"/>
        <w:jc w:val="left"/>
        <w:rPr>
          <w:rFonts w:ascii="仿宋_GB2312" w:eastAsia="仿宋_GB2312"/>
          <w:color w:val="000000"/>
          <w:sz w:val="32"/>
          <w:szCs w:val="32"/>
        </w:rPr>
      </w:pPr>
    </w:p>
    <w:p w14:paraId="280A3B0E">
      <w:pPr>
        <w:spacing w:line="560" w:lineRule="exact"/>
        <w:jc w:val="left"/>
        <w:rPr>
          <w:rFonts w:ascii="仿宋_GB2312" w:eastAsia="仿宋_GB2312"/>
          <w:color w:val="000000"/>
          <w:sz w:val="32"/>
          <w:szCs w:val="32"/>
        </w:rPr>
      </w:pPr>
    </w:p>
    <w:p w14:paraId="75D5D9E7">
      <w:pPr>
        <w:spacing w:line="560" w:lineRule="exact"/>
        <w:jc w:val="left"/>
        <w:rPr>
          <w:rFonts w:ascii="仿宋_GB2312" w:eastAsia="仿宋_GB2312"/>
          <w:color w:val="000000"/>
          <w:sz w:val="32"/>
          <w:szCs w:val="32"/>
        </w:rPr>
      </w:pPr>
    </w:p>
    <w:p w14:paraId="16F05FBD">
      <w:pPr>
        <w:spacing w:line="560" w:lineRule="exact"/>
        <w:jc w:val="left"/>
        <w:rPr>
          <w:rFonts w:ascii="仿宋_GB2312" w:eastAsia="仿宋_GB2312"/>
          <w:color w:val="000000"/>
          <w:sz w:val="32"/>
          <w:szCs w:val="32"/>
        </w:rPr>
      </w:pPr>
    </w:p>
    <w:p w14:paraId="314503EC">
      <w:pPr>
        <w:spacing w:line="560" w:lineRule="exact"/>
        <w:jc w:val="left"/>
        <w:rPr>
          <w:rFonts w:ascii="仿宋_GB2312" w:eastAsia="仿宋_GB2312"/>
          <w:color w:val="000000"/>
          <w:sz w:val="32"/>
          <w:szCs w:val="32"/>
        </w:rPr>
      </w:pPr>
    </w:p>
    <w:p w14:paraId="043104A0">
      <w:pPr>
        <w:spacing w:line="560" w:lineRule="exact"/>
        <w:jc w:val="left"/>
        <w:rPr>
          <w:rFonts w:ascii="仿宋_GB2312" w:eastAsia="仿宋_GB2312"/>
          <w:color w:val="000000"/>
          <w:sz w:val="32"/>
          <w:szCs w:val="32"/>
        </w:rPr>
      </w:pPr>
    </w:p>
    <w:p w14:paraId="7E61A043">
      <w:pPr>
        <w:spacing w:line="560" w:lineRule="exact"/>
        <w:jc w:val="center"/>
        <w:rPr>
          <w:rFonts w:ascii="仿宋_GB2312" w:eastAsia="仿宋_GB2312"/>
          <w:b/>
          <w:color w:val="000000"/>
          <w:sz w:val="32"/>
          <w:szCs w:val="32"/>
        </w:rPr>
      </w:pPr>
      <w:r>
        <w:rPr>
          <w:rFonts w:hint="eastAsia" w:ascii="仿宋_GB2312" w:eastAsia="仿宋_GB2312"/>
          <w:b/>
          <w:color w:val="000000"/>
          <w:sz w:val="32"/>
          <w:szCs w:val="32"/>
        </w:rPr>
        <w:t>第一部分</w:t>
      </w:r>
      <w:r>
        <w:rPr>
          <w:rFonts w:ascii="仿宋_GB2312" w:eastAsia="仿宋_GB2312"/>
          <w:b/>
          <w:color w:val="000000"/>
          <w:sz w:val="32"/>
          <w:szCs w:val="32"/>
        </w:rPr>
        <w:t>、</w:t>
      </w:r>
      <w:r>
        <w:rPr>
          <w:rFonts w:hint="eastAsia" w:ascii="仿宋_GB2312" w:eastAsia="仿宋_GB2312"/>
          <w:b/>
          <w:color w:val="000000"/>
          <w:sz w:val="32"/>
          <w:szCs w:val="32"/>
        </w:rPr>
        <w:t>202</w:t>
      </w:r>
      <w:r>
        <w:rPr>
          <w:rFonts w:hint="eastAsia" w:ascii="仿宋_GB2312" w:eastAsia="仿宋_GB2312"/>
          <w:b/>
          <w:color w:val="000000"/>
          <w:sz w:val="32"/>
          <w:szCs w:val="32"/>
          <w:lang w:val="en-US" w:eastAsia="zh-CN"/>
        </w:rPr>
        <w:t>4</w:t>
      </w:r>
      <w:r>
        <w:rPr>
          <w:rFonts w:hint="eastAsia" w:ascii="仿宋_GB2312" w:eastAsia="仿宋_GB2312"/>
          <w:b/>
          <w:color w:val="000000"/>
          <w:sz w:val="32"/>
          <w:szCs w:val="32"/>
        </w:rPr>
        <w:t>年</w:t>
      </w:r>
      <w:r>
        <w:rPr>
          <w:rFonts w:ascii="仿宋_GB2312" w:eastAsia="仿宋_GB2312"/>
          <w:b/>
          <w:color w:val="000000"/>
          <w:sz w:val="32"/>
          <w:szCs w:val="32"/>
        </w:rPr>
        <w:t>部门预算情况说明</w:t>
      </w:r>
    </w:p>
    <w:p w14:paraId="5124A27E">
      <w:pPr>
        <w:spacing w:line="560" w:lineRule="exact"/>
        <w:ind w:firstLine="640" w:firstLineChars="200"/>
        <w:rPr>
          <w:rFonts w:ascii="仿宋_GB2312" w:eastAsia="仿宋_GB2312"/>
          <w:color w:val="000000"/>
          <w:sz w:val="32"/>
          <w:szCs w:val="32"/>
        </w:rPr>
      </w:pPr>
    </w:p>
    <w:p w14:paraId="2E7F1B4C">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w:t>
      </w:r>
      <w:r>
        <w:rPr>
          <w:rFonts w:ascii="仿宋_GB2312" w:eastAsia="仿宋_GB2312"/>
          <w:color w:val="000000"/>
          <w:sz w:val="32"/>
          <w:szCs w:val="32"/>
        </w:rPr>
        <w:t>、</w:t>
      </w:r>
      <w:r>
        <w:rPr>
          <w:rFonts w:hint="eastAsia" w:ascii="仿宋_GB2312" w:eastAsia="仿宋_GB2312"/>
          <w:color w:val="000000"/>
          <w:sz w:val="32"/>
          <w:szCs w:val="32"/>
        </w:rPr>
        <w:t>部门主要职责及机构设置情况</w:t>
      </w:r>
    </w:p>
    <w:p w14:paraId="3DE3565D">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（一）部门</w:t>
      </w:r>
      <w:r>
        <w:rPr>
          <w:rFonts w:ascii="仿宋_GB2312" w:eastAsia="仿宋_GB2312"/>
          <w:color w:val="000000"/>
          <w:sz w:val="32"/>
          <w:szCs w:val="32"/>
        </w:rPr>
        <w:t>机构设置、职责</w:t>
      </w:r>
    </w:p>
    <w:p w14:paraId="6EE112AE">
      <w:pPr>
        <w:spacing w:line="360" w:lineRule="auto"/>
        <w:ind w:firstLine="640" w:firstLineChars="200"/>
        <w:rPr>
          <w:rFonts w:ascii="仿宋_GB2312" w:eastAsia="仿宋_GB2312"/>
          <w:sz w:val="32"/>
          <w:szCs w:val="32"/>
        </w:rPr>
      </w:pPr>
      <w:r>
        <w:rPr>
          <w:rFonts w:hint="eastAsia" w:ascii="仿宋_GB2312" w:eastAsia="仿宋_GB2312"/>
          <w:sz w:val="32"/>
          <w:szCs w:val="32"/>
        </w:rPr>
        <w:t>北京市西城区总工会是中共北京市西城区委和北京市总工会领导下的职工自愿结合的</w:t>
      </w:r>
      <w:r>
        <w:fldChar w:fldCharType="begin"/>
      </w:r>
      <w:r>
        <w:instrText xml:space="preserve"> HYPERLINK "http://baike.baidu.com/view/400954.htm" \t "_blank" </w:instrText>
      </w:r>
      <w:r>
        <w:fldChar w:fldCharType="separate"/>
      </w:r>
      <w:r>
        <w:rPr>
          <w:rFonts w:hint="eastAsia" w:ascii="仿宋_GB2312" w:eastAsia="仿宋_GB2312"/>
          <w:sz w:val="32"/>
          <w:szCs w:val="32"/>
        </w:rPr>
        <w:t>工人阶级</w:t>
      </w:r>
      <w:r>
        <w:rPr>
          <w:rFonts w:hint="eastAsia" w:ascii="仿宋_GB2312" w:eastAsia="仿宋_GB2312"/>
          <w:sz w:val="32"/>
          <w:szCs w:val="32"/>
        </w:rPr>
        <w:fldChar w:fldCharType="end"/>
      </w:r>
      <w:r>
        <w:rPr>
          <w:rFonts w:hint="eastAsia" w:ascii="仿宋_GB2312" w:eastAsia="仿宋_GB2312"/>
          <w:sz w:val="32"/>
          <w:szCs w:val="32"/>
        </w:rPr>
        <w:t>群众组织，是党联系职工群众的桥梁和纽带，是会员和职工利益的代表。西城区总工会机关内设8个部室，分别是办公室、党建工作部、机关党委、财务资产部、权益维护部、基层工作部、职工发展部、宣教网络部。</w:t>
      </w:r>
    </w:p>
    <w:p w14:paraId="6901A799">
      <w:pPr>
        <w:spacing w:line="360" w:lineRule="auto"/>
        <w:ind w:firstLine="640" w:firstLineChars="200"/>
        <w:rPr>
          <w:rFonts w:ascii="仿宋_GB2312" w:eastAsia="仿宋_GB2312"/>
          <w:sz w:val="32"/>
          <w:szCs w:val="32"/>
        </w:rPr>
      </w:pPr>
      <w:r>
        <w:rPr>
          <w:rFonts w:hint="eastAsia" w:ascii="仿宋_GB2312" w:eastAsia="仿宋_GB2312"/>
          <w:sz w:val="32"/>
          <w:szCs w:val="32"/>
        </w:rPr>
        <w:t>北京市西城区总工会工作职责：</w:t>
      </w:r>
    </w:p>
    <w:p w14:paraId="480DDBC6">
      <w:pPr>
        <w:spacing w:line="520" w:lineRule="exact"/>
        <w:ind w:firstLine="480" w:firstLineChars="150"/>
        <w:rPr>
          <w:rFonts w:hint="eastAsia" w:ascii="仿宋_GB2312" w:eastAsia="仿宋_GB2312"/>
          <w:sz w:val="32"/>
          <w:szCs w:val="32"/>
        </w:rPr>
      </w:pPr>
      <w:r>
        <w:rPr>
          <w:rFonts w:hint="eastAsia" w:ascii="仿宋_GB2312" w:eastAsia="仿宋_GB2312"/>
          <w:sz w:val="32"/>
          <w:szCs w:val="32"/>
        </w:rPr>
        <w:t>（1）贯彻执行党的路线、方针和政策，根据区委、区政府、北京市总工会的中心工作和党的工运方针，研究制定每个时期工会工作的方针和任务，指导全区各级工会工作。</w:t>
      </w:r>
    </w:p>
    <w:p w14:paraId="7C3BEB19">
      <w:pPr>
        <w:spacing w:line="520" w:lineRule="exact"/>
        <w:ind w:firstLine="480" w:firstLineChars="150"/>
        <w:rPr>
          <w:rFonts w:hint="eastAsia" w:ascii="仿宋_GB2312" w:eastAsia="仿宋_GB2312"/>
          <w:sz w:val="32"/>
          <w:szCs w:val="32"/>
        </w:rPr>
      </w:pPr>
      <w:r>
        <w:rPr>
          <w:rFonts w:hint="eastAsia" w:ascii="仿宋_GB2312" w:eastAsia="仿宋_GB2312"/>
          <w:sz w:val="32"/>
          <w:szCs w:val="32"/>
        </w:rPr>
        <w:t>（2）负责工运理论政策的调研，组织对工会工作中重大问题的调查研究。向区委、区政府反映职工群众切身利益、呼声和要求，就有关涉及职工群众利益的改革进行调查研究，提出建议或方案。参与有关法律、法规的制定，并监督执行。</w:t>
      </w:r>
    </w:p>
    <w:p w14:paraId="220DE223">
      <w:pPr>
        <w:spacing w:line="520" w:lineRule="exact"/>
        <w:ind w:firstLine="480" w:firstLineChars="150"/>
        <w:rPr>
          <w:rFonts w:hint="eastAsia" w:ascii="仿宋_GB2312" w:eastAsia="仿宋_GB2312"/>
          <w:sz w:val="32"/>
          <w:szCs w:val="32"/>
        </w:rPr>
      </w:pPr>
      <w:r>
        <w:rPr>
          <w:rFonts w:hint="eastAsia" w:ascii="仿宋_GB2312" w:eastAsia="仿宋_GB2312"/>
          <w:sz w:val="32"/>
          <w:szCs w:val="32"/>
        </w:rPr>
        <w:t>（3）依照法律和工会章程，组织和指导各级工会认真履行工会的职能。贯彻执行北京市西城区工会代表大会和北京市西城区总工会常委会决议，开展工会的各项业务工作。根据各基层直属工会的意见和要求，解决需要由区总工会与有关党政方面协商解决的问题。</w:t>
      </w:r>
    </w:p>
    <w:p w14:paraId="0D453E23">
      <w:pPr>
        <w:spacing w:line="520" w:lineRule="exact"/>
        <w:ind w:firstLine="480" w:firstLineChars="150"/>
        <w:rPr>
          <w:rFonts w:hint="eastAsia" w:ascii="仿宋_GB2312" w:eastAsia="仿宋_GB2312"/>
          <w:sz w:val="32"/>
          <w:szCs w:val="32"/>
        </w:rPr>
      </w:pPr>
      <w:r>
        <w:rPr>
          <w:rFonts w:hint="eastAsia" w:ascii="仿宋_GB2312" w:eastAsia="仿宋_GB2312"/>
          <w:sz w:val="32"/>
          <w:szCs w:val="32"/>
        </w:rPr>
        <w:t>（4）负责全区工会的组织建设和制度建设，与区委有关部委协商推荐各直属基层工会的主要领导人选。研究制定各级工会干部的管理制度和培训教育规划，并组织实施。</w:t>
      </w:r>
    </w:p>
    <w:p w14:paraId="0B964BD9">
      <w:pPr>
        <w:spacing w:line="520" w:lineRule="exact"/>
        <w:ind w:firstLine="480" w:firstLineChars="150"/>
        <w:rPr>
          <w:rFonts w:hint="eastAsia" w:ascii="仿宋_GB2312" w:eastAsia="仿宋_GB2312"/>
          <w:sz w:val="32"/>
          <w:szCs w:val="32"/>
        </w:rPr>
      </w:pPr>
      <w:r>
        <w:rPr>
          <w:rFonts w:hint="eastAsia" w:ascii="仿宋_GB2312" w:eastAsia="仿宋_GB2312"/>
          <w:sz w:val="32"/>
          <w:szCs w:val="32"/>
        </w:rPr>
        <w:t>（5）协助区委、区政府做好全国、市级、区级劳动模范的推荐工作，负责全国“五一”劳动奖章（状）和首都劳动奖章（状）的推荐和西城区劳动奖章（状）的评选表彰工作，负责全区劳动模范的各项管理工作。</w:t>
      </w:r>
    </w:p>
    <w:p w14:paraId="7C416ACF">
      <w:pPr>
        <w:spacing w:line="520" w:lineRule="exact"/>
        <w:ind w:firstLine="480" w:firstLineChars="150"/>
        <w:rPr>
          <w:rFonts w:hint="eastAsia" w:ascii="仿宋_GB2312" w:hAnsi="Times New Roman" w:eastAsia="仿宋_GB2312" w:cs="Times New Roman"/>
          <w:b w:val="0"/>
          <w:bCs w:val="0"/>
          <w:kern w:val="2"/>
          <w:sz w:val="32"/>
          <w:szCs w:val="32"/>
          <w:lang w:val="en-US" w:eastAsia="zh-CN" w:bidi="ar-SA"/>
        </w:rPr>
      </w:pPr>
      <w:r>
        <w:rPr>
          <w:rFonts w:hint="eastAsia" w:ascii="仿宋_GB2312" w:eastAsia="仿宋_GB2312"/>
          <w:sz w:val="32"/>
          <w:szCs w:val="32"/>
        </w:rPr>
        <w:t>（6）负责研究制定本区工会财务制度</w:t>
      </w:r>
      <w:r>
        <w:rPr>
          <w:rFonts w:hint="eastAsia" w:ascii="仿宋_GB2312" w:eastAsia="仿宋_GB2312"/>
          <w:sz w:val="32"/>
          <w:szCs w:val="32"/>
          <w:lang w:eastAsia="zh-CN"/>
        </w:rPr>
        <w:t>及</w:t>
      </w:r>
      <w:r>
        <w:rPr>
          <w:rFonts w:hint="eastAsia" w:ascii="仿宋_GB2312" w:eastAsia="仿宋_GB2312"/>
          <w:sz w:val="32"/>
          <w:szCs w:val="32"/>
        </w:rPr>
        <w:t>区总工会经费及资产管理工作</w:t>
      </w:r>
      <w:r>
        <w:rPr>
          <w:rFonts w:hint="eastAsia" w:ascii="仿宋_GB2312" w:eastAsia="仿宋_GB2312"/>
          <w:sz w:val="32"/>
          <w:szCs w:val="32"/>
          <w:lang w:val="en-US" w:eastAsia="zh-CN"/>
        </w:rPr>
        <w:t>,</w:t>
      </w:r>
      <w:r>
        <w:rPr>
          <w:rFonts w:hint="eastAsia" w:ascii="仿宋_GB2312" w:eastAsia="仿宋_GB2312"/>
          <w:sz w:val="32"/>
          <w:szCs w:val="32"/>
        </w:rPr>
        <w:t>培训指导直属基层工会及所属事业单位财务管理</w:t>
      </w:r>
      <w:r>
        <w:rPr>
          <w:rFonts w:hint="eastAsia" w:ascii="仿宋_GB2312" w:eastAsia="仿宋_GB2312"/>
          <w:sz w:val="32"/>
          <w:szCs w:val="32"/>
          <w:lang w:eastAsia="zh-CN"/>
        </w:rPr>
        <w:t>、</w:t>
      </w:r>
      <w:r>
        <w:rPr>
          <w:rFonts w:hint="eastAsia" w:ascii="仿宋_GB2312" w:eastAsia="仿宋_GB2312"/>
          <w:sz w:val="32"/>
          <w:szCs w:val="32"/>
        </w:rPr>
        <w:t>资产管理</w:t>
      </w:r>
      <w:r>
        <w:rPr>
          <w:rFonts w:hint="eastAsia" w:ascii="仿宋_GB2312" w:eastAsia="仿宋_GB2312"/>
          <w:sz w:val="32"/>
          <w:szCs w:val="32"/>
          <w:lang w:eastAsia="zh-CN"/>
        </w:rPr>
        <w:t>、</w:t>
      </w:r>
      <w:r>
        <w:rPr>
          <w:rFonts w:hint="eastAsia" w:ascii="仿宋_GB2312" w:eastAsia="仿宋_GB2312"/>
          <w:sz w:val="32"/>
          <w:szCs w:val="32"/>
        </w:rPr>
        <w:t>预决算工作</w:t>
      </w:r>
      <w:r>
        <w:rPr>
          <w:rFonts w:hint="eastAsia" w:ascii="仿宋_GB2312" w:eastAsia="仿宋_GB2312"/>
          <w:sz w:val="32"/>
          <w:szCs w:val="32"/>
          <w:lang w:eastAsia="zh-CN"/>
        </w:rPr>
        <w:t>。</w:t>
      </w:r>
    </w:p>
    <w:p w14:paraId="25A02EB7">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（二）人员</w:t>
      </w:r>
      <w:r>
        <w:rPr>
          <w:rFonts w:ascii="仿宋_GB2312" w:eastAsia="仿宋_GB2312"/>
          <w:color w:val="000000"/>
          <w:sz w:val="32"/>
          <w:szCs w:val="32"/>
        </w:rPr>
        <w:t>构成情况</w:t>
      </w:r>
    </w:p>
    <w:p w14:paraId="046ADFF7">
      <w:pPr>
        <w:spacing w:line="360" w:lineRule="auto"/>
        <w:ind w:firstLine="640" w:firstLineChars="200"/>
        <w:rPr>
          <w:rFonts w:ascii="仿宋_GB2312" w:eastAsia="仿宋_GB2312"/>
          <w:sz w:val="32"/>
          <w:szCs w:val="32"/>
        </w:rPr>
      </w:pPr>
      <w:r>
        <w:rPr>
          <w:rFonts w:hint="eastAsia" w:ascii="仿宋_GB2312" w:eastAsia="仿宋_GB2312"/>
          <w:sz w:val="32"/>
          <w:szCs w:val="32"/>
        </w:rPr>
        <w:t>西城区总工会本级行政编制32人, 实有31人; 西城区职工服务中心编制9 人,实有8人。</w:t>
      </w:r>
    </w:p>
    <w:p w14:paraId="3EE7C998">
      <w:pPr>
        <w:spacing w:line="360" w:lineRule="auto"/>
        <w:ind w:firstLine="640" w:firstLineChars="200"/>
        <w:rPr>
          <w:rFonts w:ascii="仿宋_GB2312" w:eastAsia="仿宋_GB2312"/>
          <w:sz w:val="32"/>
          <w:szCs w:val="32"/>
          <w:highlight w:val="none"/>
        </w:rPr>
      </w:pPr>
      <w:r>
        <w:rPr>
          <w:rFonts w:hint="eastAsia" w:ascii="仿宋_GB2312" w:eastAsia="仿宋_GB2312"/>
          <w:sz w:val="32"/>
          <w:szCs w:val="32"/>
          <w:highlight w:val="none"/>
        </w:rPr>
        <w:t>西城区总工会离退休人员19</w:t>
      </w:r>
      <w:r>
        <w:rPr>
          <w:rFonts w:hint="eastAsia" w:ascii="仿宋_GB2312" w:eastAsia="仿宋_GB2312"/>
          <w:sz w:val="32"/>
          <w:szCs w:val="32"/>
          <w:highlight w:val="none"/>
          <w:lang w:val="en-US" w:eastAsia="zh-CN"/>
        </w:rPr>
        <w:t>8</w:t>
      </w:r>
      <w:r>
        <w:rPr>
          <w:rFonts w:hint="eastAsia" w:ascii="仿宋_GB2312" w:eastAsia="仿宋_GB2312"/>
          <w:sz w:val="32"/>
          <w:szCs w:val="32"/>
          <w:highlight w:val="none"/>
        </w:rPr>
        <w:t>人，其中：退休5</w:t>
      </w:r>
      <w:r>
        <w:rPr>
          <w:rFonts w:hint="eastAsia" w:ascii="仿宋_GB2312" w:eastAsia="仿宋_GB2312"/>
          <w:sz w:val="32"/>
          <w:szCs w:val="32"/>
          <w:highlight w:val="none"/>
          <w:lang w:val="en-US" w:eastAsia="zh-CN"/>
        </w:rPr>
        <w:t>7</w:t>
      </w:r>
      <w:r>
        <w:rPr>
          <w:rFonts w:hint="eastAsia" w:ascii="仿宋_GB2312" w:eastAsia="仿宋_GB2312"/>
          <w:sz w:val="32"/>
          <w:szCs w:val="32"/>
          <w:highlight w:val="none"/>
        </w:rPr>
        <w:t xml:space="preserve"> 人，西城区工人文化宫退休及西城区职工技能交流创新中心退休141人。</w:t>
      </w:r>
    </w:p>
    <w:p w14:paraId="4DC2E111">
      <w:pPr>
        <w:spacing w:line="560" w:lineRule="exact"/>
        <w:ind w:firstLine="800" w:firstLineChars="250"/>
        <w:rPr>
          <w:rFonts w:ascii="仿宋_GB2312" w:eastAsia="仿宋_GB2312"/>
          <w:color w:val="000000"/>
          <w:sz w:val="32"/>
          <w:szCs w:val="32"/>
        </w:rPr>
      </w:pPr>
      <w:r>
        <w:rPr>
          <w:rFonts w:hint="eastAsia" w:ascii="仿宋_GB2312" w:eastAsia="仿宋_GB2312"/>
          <w:color w:val="000000"/>
          <w:sz w:val="32"/>
          <w:szCs w:val="32"/>
        </w:rPr>
        <w:t>二</w:t>
      </w:r>
      <w:r>
        <w:rPr>
          <w:rFonts w:ascii="仿宋_GB2312" w:eastAsia="仿宋_GB2312"/>
          <w:color w:val="000000"/>
          <w:sz w:val="32"/>
          <w:szCs w:val="32"/>
        </w:rPr>
        <w:t>、</w:t>
      </w:r>
      <w:r>
        <w:rPr>
          <w:rFonts w:hint="eastAsia" w:ascii="仿宋_GB2312" w:eastAsia="仿宋_GB2312"/>
          <w:color w:val="000000"/>
          <w:sz w:val="32"/>
          <w:szCs w:val="32"/>
        </w:rPr>
        <w:t>202</w:t>
      </w:r>
      <w:r>
        <w:rPr>
          <w:rFonts w:hint="eastAsia" w:ascii="仿宋_GB2312" w:eastAsia="仿宋_GB2312"/>
          <w:color w:val="000000"/>
          <w:sz w:val="32"/>
          <w:szCs w:val="32"/>
          <w:lang w:val="en-US" w:eastAsia="zh-CN"/>
        </w:rPr>
        <w:t>4</w:t>
      </w:r>
      <w:r>
        <w:rPr>
          <w:rFonts w:hint="eastAsia" w:ascii="仿宋_GB2312" w:eastAsia="仿宋_GB2312"/>
          <w:color w:val="000000"/>
          <w:sz w:val="32"/>
          <w:szCs w:val="32"/>
        </w:rPr>
        <w:t>年部门预算收支及增减变化情况说明</w:t>
      </w:r>
    </w:p>
    <w:p w14:paraId="343B5197">
      <w:pPr>
        <w:tabs>
          <w:tab w:val="left" w:pos="709"/>
        </w:tabs>
        <w:spacing w:line="360" w:lineRule="auto"/>
        <w:ind w:firstLine="640" w:firstLineChars="200"/>
        <w:rPr>
          <w:rFonts w:ascii="仿宋_GB2312" w:eastAsia="仿宋_GB2312"/>
          <w:sz w:val="32"/>
          <w:szCs w:val="32"/>
        </w:rPr>
      </w:pPr>
      <w:r>
        <w:rPr>
          <w:rFonts w:hint="eastAsia" w:ascii="仿宋_GB2312" w:eastAsia="仿宋_GB2312"/>
          <w:color w:val="000000"/>
          <w:sz w:val="32"/>
          <w:szCs w:val="32"/>
        </w:rPr>
        <w:t>202</w:t>
      </w:r>
      <w:r>
        <w:rPr>
          <w:rFonts w:hint="eastAsia" w:ascii="仿宋_GB2312" w:eastAsia="仿宋_GB2312"/>
          <w:color w:val="000000"/>
          <w:sz w:val="32"/>
          <w:szCs w:val="32"/>
          <w:lang w:val="en-US" w:eastAsia="zh-CN"/>
        </w:rPr>
        <w:t>4</w:t>
      </w:r>
      <w:r>
        <w:rPr>
          <w:rFonts w:hint="eastAsia" w:ascii="仿宋_GB2312" w:eastAsia="仿宋_GB2312"/>
          <w:sz w:val="32"/>
          <w:szCs w:val="32"/>
        </w:rPr>
        <w:t>年收入预算6366061</w:t>
      </w:r>
      <w:r>
        <w:rPr>
          <w:rFonts w:hint="eastAsia" w:ascii="仿宋_GB2312" w:eastAsia="仿宋_GB2312"/>
          <w:sz w:val="32"/>
          <w:szCs w:val="32"/>
          <w:lang w:val="en-US" w:eastAsia="zh-CN"/>
        </w:rPr>
        <w:t>.</w:t>
      </w:r>
      <w:r>
        <w:rPr>
          <w:rFonts w:hint="eastAsia" w:ascii="仿宋_GB2312" w:eastAsia="仿宋_GB2312"/>
          <w:sz w:val="32"/>
          <w:szCs w:val="32"/>
        </w:rPr>
        <w:t>95元。</w:t>
      </w:r>
    </w:p>
    <w:p w14:paraId="0D77A4AE">
      <w:pPr>
        <w:spacing w:line="360" w:lineRule="auto"/>
        <w:ind w:firstLine="640" w:firstLineChars="200"/>
        <w:rPr>
          <w:rFonts w:ascii="仿宋_GB2312" w:eastAsia="仿宋_GB2312"/>
          <w:sz w:val="32"/>
          <w:szCs w:val="32"/>
        </w:rPr>
      </w:pPr>
      <w:r>
        <w:rPr>
          <w:rFonts w:hint="eastAsia" w:ascii="仿宋_GB2312" w:eastAsia="仿宋_GB2312"/>
          <w:sz w:val="32"/>
          <w:szCs w:val="32"/>
        </w:rPr>
        <w:t>2023年支出预算预算6366061</w:t>
      </w:r>
      <w:r>
        <w:rPr>
          <w:rFonts w:hint="eastAsia" w:ascii="仿宋_GB2312" w:eastAsia="仿宋_GB2312"/>
          <w:sz w:val="32"/>
          <w:szCs w:val="32"/>
          <w:lang w:val="en-US" w:eastAsia="zh-CN"/>
        </w:rPr>
        <w:t>.</w:t>
      </w:r>
      <w:r>
        <w:rPr>
          <w:rFonts w:hint="eastAsia" w:ascii="仿宋_GB2312" w:eastAsia="仿宋_GB2312"/>
          <w:sz w:val="32"/>
          <w:szCs w:val="32"/>
        </w:rPr>
        <w:t>95元。按用途划分：（1）基本支出预算4391261</w:t>
      </w:r>
      <w:r>
        <w:rPr>
          <w:rFonts w:hint="eastAsia" w:ascii="仿宋_GB2312" w:eastAsia="仿宋_GB2312"/>
          <w:sz w:val="32"/>
          <w:szCs w:val="32"/>
          <w:lang w:val="en-US" w:eastAsia="zh-CN"/>
        </w:rPr>
        <w:t>.</w:t>
      </w:r>
      <w:r>
        <w:rPr>
          <w:rFonts w:hint="eastAsia" w:ascii="仿宋_GB2312" w:eastAsia="仿宋_GB2312"/>
          <w:sz w:val="32"/>
          <w:szCs w:val="32"/>
        </w:rPr>
        <w:t>95元，主要是本级离退休经费和西城区职工服务中心在职人员经费等。（2）项目支出预算1974800</w:t>
      </w:r>
      <w:r>
        <w:rPr>
          <w:rFonts w:hint="eastAsia" w:ascii="仿宋_GB2312" w:eastAsia="仿宋_GB2312"/>
          <w:sz w:val="32"/>
          <w:szCs w:val="32"/>
          <w:lang w:val="en-US" w:eastAsia="zh-CN"/>
        </w:rPr>
        <w:t>.</w:t>
      </w:r>
      <w:r>
        <w:rPr>
          <w:rFonts w:hint="eastAsia" w:ascii="仿宋_GB2312" w:eastAsia="仿宋_GB2312"/>
          <w:sz w:val="32"/>
          <w:szCs w:val="32"/>
        </w:rPr>
        <w:t>00元。主要项目是: ①劳模经费；②离退休委员工作补贴; ③律师调解劳动争议案件补贴；④西城区职工服务中心运行管理经费。</w:t>
      </w:r>
    </w:p>
    <w:p w14:paraId="0BD9C24B">
      <w:pPr>
        <w:ind w:firstLine="640" w:firstLineChars="200"/>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年区总工会预算比202</w:t>
      </w:r>
      <w:r>
        <w:rPr>
          <w:rFonts w:hint="eastAsia" w:ascii="仿宋_GB2312" w:eastAsia="仿宋_GB2312"/>
          <w:sz w:val="32"/>
          <w:szCs w:val="32"/>
          <w:lang w:val="en-US" w:eastAsia="zh-CN"/>
        </w:rPr>
        <w:t>3</w:t>
      </w:r>
      <w:r>
        <w:rPr>
          <w:rFonts w:hint="eastAsia" w:ascii="仿宋_GB2312" w:eastAsia="仿宋_GB2312"/>
          <w:sz w:val="32"/>
          <w:szCs w:val="32"/>
        </w:rPr>
        <w:t>年预算减少350256.9元，</w:t>
      </w:r>
      <w:r>
        <w:rPr>
          <w:rFonts w:hint="eastAsia" w:ascii="仿宋_GB2312" w:eastAsia="仿宋_GB2312"/>
          <w:sz w:val="32"/>
          <w:szCs w:val="32"/>
          <w:lang w:eastAsia="zh-CN"/>
        </w:rPr>
        <w:t>区总工会本级离退休人员去世，基本支出减少，过紧日子，压减项目经费。</w:t>
      </w:r>
    </w:p>
    <w:p w14:paraId="49B28F2E">
      <w:pPr>
        <w:spacing w:line="560" w:lineRule="exact"/>
        <w:ind w:firstLine="800" w:firstLineChars="250"/>
        <w:rPr>
          <w:rFonts w:ascii="仿宋_GB2312" w:eastAsia="仿宋_GB2312"/>
          <w:color w:val="000000"/>
          <w:sz w:val="32"/>
          <w:szCs w:val="32"/>
        </w:rPr>
      </w:pPr>
      <w:r>
        <w:rPr>
          <w:rFonts w:hint="eastAsia" w:ascii="仿宋_GB2312" w:eastAsia="仿宋_GB2312"/>
          <w:color w:val="000000"/>
          <w:sz w:val="32"/>
          <w:szCs w:val="32"/>
        </w:rPr>
        <w:t>三</w:t>
      </w:r>
      <w:r>
        <w:rPr>
          <w:rFonts w:ascii="仿宋_GB2312" w:eastAsia="仿宋_GB2312"/>
          <w:color w:val="000000"/>
          <w:sz w:val="32"/>
          <w:szCs w:val="32"/>
        </w:rPr>
        <w:t>、主要支出情况</w:t>
      </w:r>
    </w:p>
    <w:p w14:paraId="05A279A4">
      <w:pPr>
        <w:spacing w:line="360" w:lineRule="auto"/>
        <w:ind w:firstLine="640" w:firstLineChars="200"/>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年支出预算按支出项目类别划分：一般公共预算支出6366061</w:t>
      </w:r>
      <w:r>
        <w:rPr>
          <w:rFonts w:hint="eastAsia" w:ascii="仿宋_GB2312" w:eastAsia="仿宋_GB2312"/>
          <w:sz w:val="32"/>
          <w:szCs w:val="32"/>
          <w:lang w:val="en-US" w:eastAsia="zh-CN"/>
        </w:rPr>
        <w:t>.</w:t>
      </w:r>
      <w:r>
        <w:rPr>
          <w:rFonts w:hint="eastAsia" w:ascii="仿宋_GB2312" w:eastAsia="仿宋_GB2312"/>
          <w:sz w:val="32"/>
          <w:szCs w:val="32"/>
        </w:rPr>
        <w:t>95元。其中（1）人员支出3989424</w:t>
      </w:r>
      <w:r>
        <w:rPr>
          <w:rFonts w:hint="eastAsia" w:ascii="仿宋_GB2312" w:eastAsia="仿宋_GB2312"/>
          <w:sz w:val="32"/>
          <w:szCs w:val="32"/>
          <w:lang w:val="en-US" w:eastAsia="zh-CN"/>
        </w:rPr>
        <w:t>.</w:t>
      </w:r>
      <w:r>
        <w:rPr>
          <w:rFonts w:hint="eastAsia" w:ascii="仿宋_GB2312" w:eastAsia="仿宋_GB2312"/>
          <w:sz w:val="32"/>
          <w:szCs w:val="32"/>
        </w:rPr>
        <w:t>65元；（2）公用经费401837</w:t>
      </w:r>
      <w:r>
        <w:rPr>
          <w:rFonts w:hint="eastAsia" w:ascii="仿宋_GB2312" w:eastAsia="仿宋_GB2312"/>
          <w:sz w:val="32"/>
          <w:szCs w:val="32"/>
          <w:lang w:val="en-US" w:eastAsia="zh-CN"/>
        </w:rPr>
        <w:t>.</w:t>
      </w:r>
      <w:r>
        <w:rPr>
          <w:rFonts w:hint="eastAsia" w:ascii="仿宋_GB2312" w:eastAsia="仿宋_GB2312"/>
          <w:sz w:val="32"/>
          <w:szCs w:val="32"/>
        </w:rPr>
        <w:t>30元；（3）项目支出1974800</w:t>
      </w:r>
      <w:r>
        <w:rPr>
          <w:rFonts w:hint="eastAsia" w:ascii="仿宋_GB2312" w:eastAsia="仿宋_GB2312"/>
          <w:sz w:val="32"/>
          <w:szCs w:val="32"/>
          <w:lang w:val="en-US" w:eastAsia="zh-CN"/>
        </w:rPr>
        <w:t>.</w:t>
      </w:r>
      <w:r>
        <w:rPr>
          <w:rFonts w:hint="eastAsia" w:ascii="仿宋_GB2312" w:eastAsia="仿宋_GB2312"/>
          <w:sz w:val="32"/>
          <w:szCs w:val="32"/>
        </w:rPr>
        <w:t xml:space="preserve">00元。 </w:t>
      </w:r>
    </w:p>
    <w:p w14:paraId="17791AA0">
      <w:pPr>
        <w:tabs>
          <w:tab w:val="left" w:pos="851"/>
        </w:tabs>
        <w:spacing w:line="360" w:lineRule="auto"/>
        <w:ind w:firstLine="800" w:firstLineChars="250"/>
        <w:rPr>
          <w:rFonts w:ascii="仿宋_GB2312" w:eastAsia="仿宋_GB2312"/>
          <w:color w:val="000000"/>
          <w:sz w:val="32"/>
          <w:szCs w:val="32"/>
        </w:rPr>
      </w:pPr>
      <w:r>
        <w:rPr>
          <w:rFonts w:hint="eastAsia" w:ascii="仿宋_GB2312" w:eastAsia="仿宋_GB2312"/>
          <w:color w:val="000000"/>
          <w:sz w:val="32"/>
          <w:szCs w:val="32"/>
        </w:rPr>
        <w:t>四、</w:t>
      </w:r>
      <w:r>
        <w:rPr>
          <w:rFonts w:ascii="仿宋_GB2312" w:eastAsia="仿宋_GB2312"/>
          <w:color w:val="000000"/>
          <w:sz w:val="32"/>
          <w:szCs w:val="32"/>
        </w:rPr>
        <w:t>部门“</w:t>
      </w:r>
      <w:r>
        <w:rPr>
          <w:rFonts w:hint="eastAsia" w:ascii="仿宋_GB2312" w:eastAsia="仿宋_GB2312"/>
          <w:color w:val="000000"/>
          <w:sz w:val="32"/>
          <w:szCs w:val="32"/>
        </w:rPr>
        <w:t>三公</w:t>
      </w:r>
      <w:r>
        <w:rPr>
          <w:rFonts w:ascii="仿宋_GB2312" w:eastAsia="仿宋_GB2312"/>
          <w:color w:val="000000"/>
          <w:sz w:val="32"/>
          <w:szCs w:val="32"/>
        </w:rPr>
        <w:t>”</w:t>
      </w:r>
      <w:r>
        <w:rPr>
          <w:rFonts w:hint="eastAsia" w:ascii="仿宋_GB2312" w:eastAsia="仿宋_GB2312"/>
          <w:color w:val="000000"/>
          <w:sz w:val="32"/>
          <w:szCs w:val="32"/>
        </w:rPr>
        <w:t>经费</w:t>
      </w:r>
      <w:r>
        <w:rPr>
          <w:rFonts w:ascii="仿宋_GB2312" w:eastAsia="仿宋_GB2312"/>
          <w:color w:val="000000"/>
          <w:sz w:val="32"/>
          <w:szCs w:val="32"/>
        </w:rPr>
        <w:t>财政拨款预算说明</w:t>
      </w:r>
    </w:p>
    <w:p w14:paraId="32A59C86">
      <w:pPr>
        <w:spacing w:line="360" w:lineRule="auto"/>
        <w:ind w:firstLine="640" w:firstLineChars="200"/>
        <w:rPr>
          <w:rFonts w:ascii="仿宋_GB2312" w:eastAsia="仿宋_GB2312"/>
          <w:sz w:val="32"/>
          <w:szCs w:val="32"/>
        </w:rPr>
      </w:pPr>
      <w:r>
        <w:rPr>
          <w:rFonts w:hint="eastAsia" w:ascii="仿宋_GB2312" w:eastAsia="仿宋_GB2312"/>
          <w:sz w:val="32"/>
          <w:szCs w:val="32"/>
        </w:rPr>
        <w:t>（一）</w:t>
      </w:r>
      <w:r>
        <w:rPr>
          <w:rFonts w:ascii="仿宋_GB2312" w:eastAsia="仿宋_GB2312"/>
          <w:sz w:val="32"/>
          <w:szCs w:val="32"/>
        </w:rPr>
        <w:t>“</w:t>
      </w:r>
      <w:r>
        <w:rPr>
          <w:rFonts w:hint="eastAsia" w:ascii="仿宋_GB2312" w:eastAsia="仿宋_GB2312"/>
          <w:sz w:val="32"/>
          <w:szCs w:val="32"/>
        </w:rPr>
        <w:t>三公</w:t>
      </w:r>
      <w:r>
        <w:rPr>
          <w:rFonts w:ascii="仿宋_GB2312" w:eastAsia="仿宋_GB2312"/>
          <w:sz w:val="32"/>
          <w:szCs w:val="32"/>
        </w:rPr>
        <w:t>”</w:t>
      </w:r>
      <w:r>
        <w:rPr>
          <w:rFonts w:hint="eastAsia" w:ascii="仿宋_GB2312" w:eastAsia="仿宋_GB2312"/>
          <w:sz w:val="32"/>
          <w:szCs w:val="32"/>
        </w:rPr>
        <w:t>经费的</w:t>
      </w:r>
      <w:r>
        <w:rPr>
          <w:rFonts w:ascii="仿宋_GB2312" w:eastAsia="仿宋_GB2312"/>
          <w:sz w:val="32"/>
          <w:szCs w:val="32"/>
        </w:rPr>
        <w:t>单位</w:t>
      </w:r>
      <w:r>
        <w:rPr>
          <w:rFonts w:hint="eastAsia" w:ascii="仿宋_GB2312" w:eastAsia="仿宋_GB2312"/>
          <w:sz w:val="32"/>
          <w:szCs w:val="32"/>
        </w:rPr>
        <w:t>范围</w:t>
      </w:r>
    </w:p>
    <w:p w14:paraId="0CB0DC5D">
      <w:pPr>
        <w:spacing w:line="360" w:lineRule="auto"/>
        <w:ind w:firstLine="645"/>
        <w:rPr>
          <w:rFonts w:ascii="仿宋_GB2312" w:eastAsia="仿宋_GB2312"/>
          <w:sz w:val="32"/>
          <w:szCs w:val="32"/>
        </w:rPr>
      </w:pPr>
      <w:r>
        <w:rPr>
          <w:rFonts w:hint="eastAsia" w:ascii="仿宋_GB2312" w:eastAsia="仿宋_GB2312"/>
          <w:sz w:val="32"/>
          <w:szCs w:val="32"/>
        </w:rPr>
        <w:t>北京市西城区总工会部门预算中因公出国（境）费、公务接待费、公务用车购置及运行维护费的支出单位包括1个所属单位，即北京市西城区职工服务中心。</w:t>
      </w:r>
    </w:p>
    <w:p w14:paraId="570A65AA">
      <w:pPr>
        <w:spacing w:line="36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（二）</w:t>
      </w:r>
      <w:r>
        <w:rPr>
          <w:rFonts w:ascii="仿宋_GB2312" w:eastAsia="仿宋_GB2312"/>
          <w:color w:val="000000"/>
          <w:sz w:val="32"/>
          <w:szCs w:val="32"/>
        </w:rPr>
        <w:t>“</w:t>
      </w:r>
      <w:r>
        <w:rPr>
          <w:rFonts w:hint="eastAsia" w:ascii="仿宋_GB2312" w:eastAsia="仿宋_GB2312"/>
          <w:color w:val="000000"/>
          <w:sz w:val="32"/>
          <w:szCs w:val="32"/>
        </w:rPr>
        <w:t>三公</w:t>
      </w:r>
      <w:r>
        <w:rPr>
          <w:rFonts w:ascii="仿宋_GB2312" w:eastAsia="仿宋_GB2312"/>
          <w:color w:val="000000"/>
          <w:sz w:val="32"/>
          <w:szCs w:val="32"/>
        </w:rPr>
        <w:t>”</w:t>
      </w:r>
      <w:r>
        <w:rPr>
          <w:rFonts w:hint="eastAsia" w:ascii="仿宋_GB2312" w:eastAsia="仿宋_GB2312"/>
          <w:color w:val="000000"/>
          <w:sz w:val="32"/>
          <w:szCs w:val="32"/>
        </w:rPr>
        <w:t>经费预算财政</w:t>
      </w:r>
      <w:r>
        <w:rPr>
          <w:rFonts w:ascii="仿宋_GB2312" w:eastAsia="仿宋_GB2312"/>
          <w:color w:val="000000"/>
          <w:sz w:val="32"/>
          <w:szCs w:val="32"/>
        </w:rPr>
        <w:t>拨款情况</w:t>
      </w:r>
      <w:r>
        <w:rPr>
          <w:rFonts w:hint="eastAsia" w:ascii="仿宋_GB2312" w:eastAsia="仿宋_GB2312"/>
          <w:color w:val="000000"/>
          <w:sz w:val="32"/>
          <w:szCs w:val="32"/>
        </w:rPr>
        <w:t>说明</w:t>
      </w:r>
    </w:p>
    <w:p w14:paraId="15E93054">
      <w:pPr>
        <w:spacing w:line="500" w:lineRule="exact"/>
        <w:ind w:firstLine="645"/>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年部门预算“三公”经费财政拨款预算安排0元，其中：</w:t>
      </w:r>
    </w:p>
    <w:p w14:paraId="73B15152">
      <w:pPr>
        <w:spacing w:line="500" w:lineRule="exact"/>
        <w:ind w:firstLine="645"/>
        <w:rPr>
          <w:rFonts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1</w:t>
      </w:r>
      <w:r>
        <w:rPr>
          <w:rFonts w:hint="eastAsia" w:ascii="仿宋_GB2312" w:eastAsia="仿宋_GB2312"/>
          <w:sz w:val="32"/>
          <w:szCs w:val="32"/>
        </w:rPr>
        <w:t>）因公出国（境）费</w:t>
      </w:r>
    </w:p>
    <w:p w14:paraId="471929D1">
      <w:pPr>
        <w:spacing w:line="500" w:lineRule="exact"/>
        <w:ind w:firstLine="645"/>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年财政拨款预算安排0元。与202</w:t>
      </w:r>
      <w:r>
        <w:rPr>
          <w:rFonts w:hint="eastAsia" w:ascii="仿宋_GB2312" w:eastAsia="仿宋_GB2312"/>
          <w:sz w:val="32"/>
          <w:szCs w:val="32"/>
          <w:lang w:val="en-US" w:eastAsia="zh-CN"/>
        </w:rPr>
        <w:t>3</w:t>
      </w:r>
      <w:r>
        <w:rPr>
          <w:rFonts w:hint="eastAsia" w:ascii="仿宋_GB2312" w:eastAsia="仿宋_GB2312"/>
          <w:sz w:val="32"/>
          <w:szCs w:val="32"/>
        </w:rPr>
        <w:t>年财政拨款预算安排0元相等。</w:t>
      </w:r>
    </w:p>
    <w:p w14:paraId="64CD17C2">
      <w:pPr>
        <w:spacing w:line="500" w:lineRule="exact"/>
        <w:ind w:firstLine="645"/>
        <w:rPr>
          <w:rFonts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2</w:t>
      </w:r>
      <w:r>
        <w:rPr>
          <w:rFonts w:hint="eastAsia" w:ascii="仿宋_GB2312" w:eastAsia="仿宋_GB2312"/>
          <w:sz w:val="32"/>
          <w:szCs w:val="32"/>
        </w:rPr>
        <w:t>）公务接待费</w:t>
      </w:r>
    </w:p>
    <w:p w14:paraId="04E73CD1">
      <w:pPr>
        <w:spacing w:line="500" w:lineRule="exact"/>
        <w:ind w:firstLine="645"/>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年财政拨款预算安排0元与202</w:t>
      </w:r>
      <w:r>
        <w:rPr>
          <w:rFonts w:hint="eastAsia" w:ascii="仿宋_GB2312" w:eastAsia="仿宋_GB2312"/>
          <w:sz w:val="32"/>
          <w:szCs w:val="32"/>
          <w:lang w:val="en-US" w:eastAsia="zh-CN"/>
        </w:rPr>
        <w:t>3</w:t>
      </w:r>
      <w:r>
        <w:rPr>
          <w:rFonts w:hint="eastAsia" w:ascii="仿宋_GB2312" w:eastAsia="仿宋_GB2312"/>
          <w:sz w:val="32"/>
          <w:szCs w:val="32"/>
        </w:rPr>
        <w:t>年财政拨款预算安排0元相等。</w:t>
      </w:r>
    </w:p>
    <w:p w14:paraId="187A9416">
      <w:pPr>
        <w:spacing w:line="500" w:lineRule="exact"/>
        <w:ind w:firstLine="645"/>
        <w:rPr>
          <w:rFonts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3</w:t>
      </w:r>
      <w:r>
        <w:rPr>
          <w:rFonts w:hint="eastAsia" w:ascii="仿宋_GB2312" w:eastAsia="仿宋_GB2312"/>
          <w:sz w:val="32"/>
          <w:szCs w:val="32"/>
        </w:rPr>
        <w:t>）公务用车购置及运行维护费</w:t>
      </w:r>
    </w:p>
    <w:p w14:paraId="62DA6FDF">
      <w:pPr>
        <w:spacing w:line="500" w:lineRule="exact"/>
        <w:ind w:firstLine="645"/>
        <w:rPr>
          <w:rFonts w:ascii="仿宋_GB2312" w:eastAsia="仿宋_GB2312"/>
          <w:sz w:val="32"/>
          <w:szCs w:val="32"/>
        </w:rPr>
      </w:pPr>
      <w:r>
        <w:rPr>
          <w:rFonts w:hint="eastAsia" w:ascii="仿宋_GB2312" w:eastAsia="仿宋_GB2312"/>
          <w:sz w:val="32"/>
          <w:szCs w:val="32"/>
        </w:rPr>
        <w:t>1、公务用车购置费</w:t>
      </w:r>
    </w:p>
    <w:p w14:paraId="02E35C8B">
      <w:pPr>
        <w:spacing w:line="500" w:lineRule="exact"/>
        <w:ind w:firstLine="645"/>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年财政拨款预算安排0元。与202</w:t>
      </w:r>
      <w:r>
        <w:rPr>
          <w:rFonts w:hint="eastAsia" w:ascii="仿宋_GB2312" w:eastAsia="仿宋_GB2312"/>
          <w:sz w:val="32"/>
          <w:szCs w:val="32"/>
          <w:lang w:val="en-US" w:eastAsia="zh-CN"/>
        </w:rPr>
        <w:t>3</w:t>
      </w:r>
      <w:r>
        <w:rPr>
          <w:rFonts w:hint="eastAsia" w:ascii="仿宋_GB2312" w:eastAsia="仿宋_GB2312"/>
          <w:sz w:val="32"/>
          <w:szCs w:val="32"/>
        </w:rPr>
        <w:t>年财政拨款预算安排0元相等。</w:t>
      </w:r>
    </w:p>
    <w:p w14:paraId="3ADCD1A0">
      <w:pPr>
        <w:spacing w:line="500" w:lineRule="exact"/>
        <w:ind w:firstLine="645"/>
        <w:rPr>
          <w:rFonts w:ascii="仿宋_GB2312" w:eastAsia="仿宋_GB2312"/>
          <w:sz w:val="32"/>
          <w:szCs w:val="32"/>
        </w:rPr>
      </w:pPr>
      <w:r>
        <w:rPr>
          <w:rFonts w:hint="eastAsia" w:ascii="仿宋_GB2312" w:eastAsia="仿宋_GB2312"/>
          <w:sz w:val="32"/>
          <w:szCs w:val="32"/>
        </w:rPr>
        <w:t>2、公务用车运行维护费</w:t>
      </w:r>
    </w:p>
    <w:p w14:paraId="51665C56">
      <w:pPr>
        <w:spacing w:line="500" w:lineRule="exact"/>
        <w:ind w:firstLine="645"/>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年财政拨款预算安排0元。与202</w:t>
      </w:r>
      <w:r>
        <w:rPr>
          <w:rFonts w:hint="eastAsia" w:ascii="仿宋_GB2312" w:eastAsia="仿宋_GB2312"/>
          <w:sz w:val="32"/>
          <w:szCs w:val="32"/>
          <w:lang w:val="en-US" w:eastAsia="zh-CN"/>
        </w:rPr>
        <w:t>3</w:t>
      </w:r>
      <w:r>
        <w:rPr>
          <w:rFonts w:hint="eastAsia" w:ascii="仿宋_GB2312" w:eastAsia="仿宋_GB2312"/>
          <w:sz w:val="32"/>
          <w:szCs w:val="32"/>
        </w:rPr>
        <w:t>年财政拨款预算安排0元相等。</w:t>
      </w:r>
    </w:p>
    <w:p w14:paraId="1017A905">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五</w:t>
      </w:r>
      <w:r>
        <w:rPr>
          <w:rFonts w:ascii="仿宋_GB2312" w:eastAsia="仿宋_GB2312"/>
          <w:color w:val="000000"/>
          <w:sz w:val="32"/>
          <w:szCs w:val="32"/>
        </w:rPr>
        <w:t>、其他情况说明</w:t>
      </w:r>
    </w:p>
    <w:p w14:paraId="335B85C3">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（一）机构运行经费</w:t>
      </w:r>
      <w:r>
        <w:rPr>
          <w:rFonts w:ascii="仿宋_GB2312" w:eastAsia="仿宋_GB2312"/>
          <w:color w:val="000000"/>
          <w:sz w:val="32"/>
          <w:szCs w:val="32"/>
        </w:rPr>
        <w:t>说明</w:t>
      </w:r>
    </w:p>
    <w:p w14:paraId="60D5A8B3">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rPr>
        <w:t>北京市西城区总工会部门预算中机构运行经费的支出单位包括1个所属单位，即北京市西城区职工服务中心。主要包括办公费16000.00元，水费3200.00元，电费21600.00元，邮电费9000.00元，取暖费77107.50元，差旅费5168.00元，维修（护）费1600.00元，会议费2040.00元，工会经费19589.60元，福利费37344.00元，培训费6936.00元，</w:t>
      </w:r>
      <w:r>
        <w:rPr>
          <w:rFonts w:hint="eastAsia" w:ascii="仿宋_GB2312" w:eastAsia="仿宋_GB2312"/>
          <w:sz w:val="32"/>
          <w:szCs w:val="32"/>
          <w:highlight w:val="none"/>
        </w:rPr>
        <w:t>其他商品与服务支出</w:t>
      </w:r>
      <w:r>
        <w:rPr>
          <w:rFonts w:hint="eastAsia" w:ascii="仿宋_GB2312" w:eastAsia="仿宋_GB2312"/>
          <w:sz w:val="32"/>
          <w:szCs w:val="32"/>
          <w:highlight w:val="none"/>
          <w:lang w:val="en-US" w:eastAsia="zh-CN"/>
        </w:rPr>
        <w:t>201252.2</w:t>
      </w:r>
      <w:r>
        <w:rPr>
          <w:rFonts w:hint="eastAsia" w:ascii="仿宋_GB2312" w:eastAsia="仿宋_GB2312"/>
          <w:sz w:val="32"/>
          <w:szCs w:val="32"/>
          <w:highlight w:val="none"/>
        </w:rPr>
        <w:t>元。</w:t>
      </w:r>
    </w:p>
    <w:p w14:paraId="55C86A60">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（二）政府</w:t>
      </w:r>
      <w:r>
        <w:rPr>
          <w:rFonts w:ascii="仿宋_GB2312" w:eastAsia="仿宋_GB2312"/>
          <w:color w:val="000000"/>
          <w:sz w:val="32"/>
          <w:szCs w:val="32"/>
        </w:rPr>
        <w:t>采购预算说明</w:t>
      </w:r>
    </w:p>
    <w:p w14:paraId="45AEDD84">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202</w:t>
      </w:r>
      <w:r>
        <w:rPr>
          <w:rFonts w:hint="eastAsia" w:ascii="仿宋_GB2312" w:eastAsia="仿宋_GB2312"/>
          <w:color w:val="000000"/>
          <w:sz w:val="32"/>
          <w:szCs w:val="32"/>
          <w:lang w:val="en-US" w:eastAsia="zh-CN"/>
        </w:rPr>
        <w:t>4</w:t>
      </w:r>
      <w:r>
        <w:rPr>
          <w:rFonts w:hint="eastAsia" w:ascii="仿宋_GB2312" w:eastAsia="仿宋_GB2312"/>
          <w:color w:val="000000"/>
          <w:sz w:val="32"/>
          <w:szCs w:val="32"/>
        </w:rPr>
        <w:t>年</w:t>
      </w:r>
      <w:r>
        <w:rPr>
          <w:rFonts w:hint="eastAsia" w:ascii="仿宋_GB2312" w:eastAsia="仿宋_GB2312"/>
          <w:sz w:val="32"/>
          <w:szCs w:val="32"/>
        </w:rPr>
        <w:t>区总工会不涉及</w:t>
      </w:r>
      <w:r>
        <w:rPr>
          <w:rFonts w:hint="eastAsia" w:ascii="仿宋_GB2312" w:eastAsia="仿宋_GB2312"/>
          <w:color w:val="000000"/>
          <w:sz w:val="32"/>
          <w:szCs w:val="32"/>
        </w:rPr>
        <w:t xml:space="preserve">纳入政府采购项目的采购。   </w:t>
      </w:r>
    </w:p>
    <w:p w14:paraId="3CFDCF55">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（三）政府购买服务</w:t>
      </w:r>
      <w:r>
        <w:rPr>
          <w:rFonts w:ascii="仿宋_GB2312" w:eastAsia="仿宋_GB2312"/>
          <w:color w:val="000000"/>
          <w:sz w:val="32"/>
          <w:szCs w:val="32"/>
        </w:rPr>
        <w:t>预算说明</w:t>
      </w:r>
    </w:p>
    <w:p w14:paraId="6B225DA4">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w:t>
      </w:r>
      <w:r>
        <w:rPr>
          <w:rFonts w:hint="eastAsia" w:ascii="仿宋_GB2312" w:eastAsia="仿宋_GB2312"/>
          <w:color w:val="000000"/>
          <w:sz w:val="32"/>
          <w:szCs w:val="32"/>
          <w:lang w:val="en-US" w:eastAsia="zh-CN"/>
        </w:rPr>
        <w:t>4</w:t>
      </w:r>
      <w:r>
        <w:rPr>
          <w:rFonts w:hint="eastAsia" w:ascii="仿宋_GB2312" w:eastAsia="仿宋_GB2312"/>
          <w:color w:val="000000"/>
          <w:sz w:val="32"/>
          <w:szCs w:val="32"/>
        </w:rPr>
        <w:t>年本单位财政预算中不涉及此项目。</w:t>
      </w:r>
    </w:p>
    <w:p w14:paraId="2E1C9BBC">
      <w:pPr>
        <w:tabs>
          <w:tab w:val="left" w:pos="709"/>
        </w:tabs>
        <w:spacing w:line="560" w:lineRule="exact"/>
        <w:ind w:firstLine="645"/>
        <w:rPr>
          <w:rFonts w:ascii="仿宋_GB2312" w:eastAsia="仿宋_GB2312"/>
          <w:color w:val="000000"/>
          <w:sz w:val="32"/>
          <w:szCs w:val="32"/>
        </w:rPr>
      </w:pPr>
      <w:r>
        <w:rPr>
          <w:rFonts w:hint="eastAsia" w:ascii="仿宋_GB2312" w:eastAsia="仿宋_GB2312"/>
          <w:color w:val="000000"/>
          <w:sz w:val="32"/>
          <w:szCs w:val="32"/>
        </w:rPr>
        <w:t>（四）</w:t>
      </w:r>
      <w:r>
        <w:rPr>
          <w:rFonts w:ascii="仿宋_GB2312" w:eastAsia="仿宋_GB2312"/>
          <w:color w:val="000000"/>
          <w:sz w:val="32"/>
          <w:szCs w:val="32"/>
        </w:rPr>
        <w:t>绩效目标情况</w:t>
      </w:r>
      <w:r>
        <w:rPr>
          <w:rFonts w:hint="eastAsia" w:ascii="仿宋_GB2312" w:eastAsia="仿宋_GB2312"/>
          <w:color w:val="000000"/>
          <w:sz w:val="32"/>
          <w:szCs w:val="32"/>
        </w:rPr>
        <w:t>及绩效评价结果</w:t>
      </w:r>
      <w:r>
        <w:rPr>
          <w:rFonts w:ascii="仿宋_GB2312" w:eastAsia="仿宋_GB2312"/>
          <w:color w:val="000000"/>
          <w:sz w:val="32"/>
          <w:szCs w:val="32"/>
        </w:rPr>
        <w:t>说明</w:t>
      </w:r>
    </w:p>
    <w:p w14:paraId="6A6B7A44">
      <w:pPr>
        <w:spacing w:line="56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2024年，按照预算一体化实施要求，全部项目均填报绩效目标申报表。</w:t>
      </w:r>
    </w:p>
    <w:p w14:paraId="15127479">
      <w:pPr>
        <w:spacing w:line="56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根据区财政局要求，对2023年支出项目开展绩效自评，劳模经费项目得分99分，律师调解劳动争议案件补贴项目得分95分</w:t>
      </w:r>
    </w:p>
    <w:p w14:paraId="4693B191">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为了体现党和政府及工会组织对广大劳动模范的关心和爱护，激发广大劳模及先进人物荣誉感，积极营造劳动光荣的社会风尚和精益求精的敬业风气，202</w:t>
      </w:r>
      <w:r>
        <w:rPr>
          <w:rFonts w:hint="eastAsia" w:ascii="仿宋_GB2312" w:eastAsia="仿宋_GB2312"/>
          <w:sz w:val="32"/>
          <w:szCs w:val="32"/>
          <w:lang w:val="en-US" w:eastAsia="zh-CN"/>
        </w:rPr>
        <w:t>3</w:t>
      </w:r>
      <w:r>
        <w:rPr>
          <w:rFonts w:hint="eastAsia" w:ascii="仿宋_GB2312" w:eastAsia="仿宋_GB2312"/>
          <w:sz w:val="32"/>
          <w:szCs w:val="32"/>
        </w:rPr>
        <w:t>年区总工会通过开展劳模两节送温暖、劳模体检、全国五一劳动奖章、首都劳动奖章的评选、表彰及宣传等各项工作，共计支付劳模经费94</w:t>
      </w:r>
      <w:r>
        <w:rPr>
          <w:rFonts w:hint="eastAsia" w:ascii="仿宋_GB2312" w:eastAsia="仿宋_GB2312"/>
          <w:sz w:val="32"/>
          <w:szCs w:val="32"/>
          <w:lang w:val="en-US" w:eastAsia="zh-CN"/>
        </w:rPr>
        <w:t>.</w:t>
      </w:r>
      <w:r>
        <w:rPr>
          <w:rFonts w:hint="eastAsia" w:ascii="仿宋_GB2312" w:eastAsia="仿宋_GB2312"/>
          <w:sz w:val="32"/>
          <w:szCs w:val="32"/>
        </w:rPr>
        <w:t>45</w:t>
      </w:r>
      <w:r>
        <w:rPr>
          <w:rFonts w:hint="eastAsia" w:ascii="仿宋_GB2312" w:eastAsia="仿宋_GB2312"/>
          <w:sz w:val="32"/>
          <w:szCs w:val="32"/>
          <w:lang w:val="en-US" w:eastAsia="zh-CN"/>
        </w:rPr>
        <w:t>6</w:t>
      </w:r>
      <w:r>
        <w:rPr>
          <w:rFonts w:hint="eastAsia" w:ascii="仿宋_GB2312" w:eastAsia="仿宋_GB2312"/>
          <w:sz w:val="32"/>
          <w:szCs w:val="32"/>
        </w:rPr>
        <w:t>万元完成项目。充分发挥了劳模在群众中的特殊影响力、凝聚力和感召力，带动广大职工群众积极投身改革开放的各个领域，推进西城经济建设稳步发展。</w:t>
      </w:r>
    </w:p>
    <w:p w14:paraId="06AB98A1">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依据北京市总工会和北京市财政局制订的《北京市劳动争议调解联动机制经费保障办法》规定，202</w:t>
      </w:r>
      <w:r>
        <w:rPr>
          <w:rFonts w:hint="eastAsia" w:ascii="仿宋_GB2312" w:eastAsia="仿宋_GB2312"/>
          <w:sz w:val="32"/>
          <w:szCs w:val="32"/>
          <w:lang w:val="en-US" w:eastAsia="zh-CN"/>
        </w:rPr>
        <w:t>3</w:t>
      </w:r>
      <w:r>
        <w:rPr>
          <w:rFonts w:hint="eastAsia" w:ascii="仿宋_GB2312" w:eastAsia="仿宋_GB2312"/>
          <w:sz w:val="32"/>
          <w:szCs w:val="32"/>
        </w:rPr>
        <w:t>年区总工会律师调解劳动争议案件补贴项目共计支付经费100</w:t>
      </w:r>
      <w:r>
        <w:rPr>
          <w:rFonts w:hint="eastAsia" w:ascii="仿宋_GB2312" w:eastAsia="仿宋_GB2312"/>
          <w:sz w:val="32"/>
          <w:szCs w:val="32"/>
          <w:lang w:val="en-US" w:eastAsia="zh-CN"/>
        </w:rPr>
        <w:t>.</w:t>
      </w:r>
      <w:r>
        <w:rPr>
          <w:rFonts w:hint="eastAsia" w:ascii="仿宋_GB2312" w:eastAsia="仿宋_GB2312"/>
          <w:sz w:val="32"/>
          <w:szCs w:val="32"/>
        </w:rPr>
        <w:t>38万元。满足了广大职工日益增长的法律服务需求，切实维护职工合法权益，促进企业和谐劳动关系建设。</w:t>
      </w:r>
    </w:p>
    <w:p w14:paraId="1D2A67BE">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w:t>
      </w:r>
      <w:r>
        <w:rPr>
          <w:rFonts w:hint="eastAsia" w:ascii="仿宋_GB2312" w:eastAsia="仿宋_GB2312"/>
          <w:sz w:val="32"/>
          <w:szCs w:val="32"/>
          <w:lang w:eastAsia="zh-CN"/>
        </w:rPr>
        <w:t>职工服务中心使用财政资金支付运行管理经费，并与申报预算的时填写了绩效目标申报表。但</w:t>
      </w:r>
      <w:r>
        <w:rPr>
          <w:rFonts w:hint="eastAsia" w:ascii="仿宋_GB2312" w:eastAsia="仿宋_GB2312"/>
          <w:sz w:val="32"/>
          <w:szCs w:val="32"/>
          <w:lang w:val="en-US" w:eastAsia="zh-CN"/>
        </w:rPr>
        <w:t>由于基础设施、设备不全等原因，暂未开设食堂，未使用运行管理经费。</w:t>
      </w:r>
    </w:p>
    <w:p w14:paraId="6C6C1644">
      <w:pPr>
        <w:tabs>
          <w:tab w:val="left" w:pos="709"/>
          <w:tab w:val="left" w:pos="851"/>
        </w:tabs>
        <w:spacing w:line="560" w:lineRule="exact"/>
        <w:ind w:firstLine="640" w:firstLineChars="200"/>
        <w:jc w:val="left"/>
        <w:rPr>
          <w:rFonts w:ascii="仿宋_GB2312" w:eastAsia="仿宋_GB2312"/>
          <w:color w:val="000000"/>
          <w:sz w:val="32"/>
          <w:szCs w:val="32"/>
        </w:rPr>
      </w:pPr>
      <w:r>
        <w:rPr>
          <w:rFonts w:hint="eastAsia" w:ascii="仿宋_GB2312" w:eastAsia="仿宋_GB2312"/>
          <w:color w:val="000000"/>
          <w:sz w:val="32"/>
          <w:szCs w:val="32"/>
        </w:rPr>
        <w:t>（五）国有</w:t>
      </w:r>
      <w:r>
        <w:rPr>
          <w:rFonts w:ascii="仿宋_GB2312" w:eastAsia="仿宋_GB2312"/>
          <w:color w:val="000000"/>
          <w:sz w:val="32"/>
          <w:szCs w:val="32"/>
        </w:rPr>
        <w:t>资本经营预算财政拨款</w:t>
      </w:r>
      <w:r>
        <w:rPr>
          <w:rFonts w:hint="eastAsia" w:ascii="仿宋_GB2312" w:eastAsia="仿宋_GB2312"/>
          <w:color w:val="000000"/>
          <w:sz w:val="32"/>
          <w:szCs w:val="32"/>
        </w:rPr>
        <w:t>情况</w:t>
      </w:r>
      <w:r>
        <w:rPr>
          <w:rFonts w:ascii="仿宋_GB2312" w:eastAsia="仿宋_GB2312"/>
          <w:color w:val="000000"/>
          <w:sz w:val="32"/>
          <w:szCs w:val="32"/>
        </w:rPr>
        <w:t>说明</w:t>
      </w:r>
    </w:p>
    <w:p w14:paraId="64D97A74">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w:t>
      </w:r>
      <w:r>
        <w:rPr>
          <w:rFonts w:hint="eastAsia" w:ascii="仿宋_GB2312" w:eastAsia="仿宋_GB2312"/>
          <w:color w:val="000000"/>
          <w:sz w:val="32"/>
          <w:szCs w:val="32"/>
          <w:lang w:val="en-US" w:eastAsia="zh-CN"/>
        </w:rPr>
        <w:t>4</w:t>
      </w:r>
      <w:r>
        <w:rPr>
          <w:rFonts w:hint="eastAsia" w:ascii="仿宋_GB2312" w:eastAsia="仿宋_GB2312"/>
          <w:color w:val="000000"/>
          <w:sz w:val="32"/>
          <w:szCs w:val="32"/>
        </w:rPr>
        <w:t>年本单位财政预算中不涉及此项目。</w:t>
      </w:r>
    </w:p>
    <w:p w14:paraId="7046ECD3">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（六）国有资产</w:t>
      </w:r>
      <w:r>
        <w:rPr>
          <w:rFonts w:ascii="仿宋_GB2312" w:eastAsia="仿宋_GB2312"/>
          <w:color w:val="000000"/>
          <w:sz w:val="32"/>
          <w:szCs w:val="32"/>
        </w:rPr>
        <w:t>占用情况说明</w:t>
      </w:r>
    </w:p>
    <w:p w14:paraId="50AB3EFE">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w:t>
      </w:r>
      <w:r>
        <w:rPr>
          <w:rFonts w:hint="eastAsia" w:ascii="仿宋_GB2312" w:eastAsia="仿宋_GB2312"/>
          <w:color w:val="000000"/>
          <w:sz w:val="32"/>
          <w:szCs w:val="32"/>
          <w:lang w:val="en-US" w:eastAsia="zh-CN"/>
        </w:rPr>
        <w:t>4</w:t>
      </w:r>
      <w:r>
        <w:rPr>
          <w:rFonts w:hint="eastAsia" w:ascii="仿宋_GB2312" w:eastAsia="仿宋_GB2312"/>
          <w:color w:val="000000"/>
          <w:sz w:val="32"/>
          <w:szCs w:val="32"/>
        </w:rPr>
        <w:t>年本单位财政预算中不涉及此项目。</w:t>
      </w:r>
    </w:p>
    <w:p w14:paraId="6D828EAE">
      <w:pPr>
        <w:spacing w:line="560" w:lineRule="exact"/>
        <w:ind w:firstLine="800" w:firstLineChars="250"/>
        <w:rPr>
          <w:rFonts w:ascii="仿宋_GB2312" w:eastAsia="仿宋_GB2312"/>
          <w:color w:val="000000"/>
          <w:sz w:val="32"/>
          <w:szCs w:val="32"/>
        </w:rPr>
      </w:pPr>
      <w:r>
        <w:rPr>
          <w:rFonts w:hint="eastAsia" w:ascii="仿宋_GB2312" w:eastAsia="仿宋_GB2312"/>
          <w:color w:val="000000"/>
          <w:sz w:val="32"/>
          <w:szCs w:val="32"/>
        </w:rPr>
        <w:t>六</w:t>
      </w:r>
      <w:r>
        <w:rPr>
          <w:rFonts w:ascii="仿宋_GB2312" w:eastAsia="仿宋_GB2312"/>
          <w:color w:val="000000"/>
          <w:sz w:val="32"/>
          <w:szCs w:val="32"/>
        </w:rPr>
        <w:t>、名称</w:t>
      </w:r>
      <w:r>
        <w:rPr>
          <w:rFonts w:hint="eastAsia" w:ascii="仿宋_GB2312" w:eastAsia="仿宋_GB2312"/>
          <w:color w:val="000000"/>
          <w:sz w:val="32"/>
          <w:szCs w:val="32"/>
        </w:rPr>
        <w:t>解释</w:t>
      </w:r>
    </w:p>
    <w:p w14:paraId="7494D2B3">
      <w:pPr>
        <w:spacing w:line="500" w:lineRule="exact"/>
        <w:ind w:firstLine="645"/>
        <w:rPr>
          <w:rFonts w:ascii="仿宋_GB2312" w:eastAsia="仿宋_GB2312"/>
          <w:sz w:val="32"/>
          <w:szCs w:val="32"/>
        </w:rPr>
      </w:pPr>
      <w:r>
        <w:rPr>
          <w:rFonts w:ascii="仿宋_GB2312" w:eastAsia="仿宋_GB2312"/>
          <w:sz w:val="32"/>
          <w:szCs w:val="32"/>
        </w:rPr>
        <w:t>工会业务经费，指工会开展各项宣传、教育、维权、困难帮扶等与职工切身利益密切相关的活动所需要的经费。</w:t>
      </w:r>
    </w:p>
    <w:p w14:paraId="27F3FDEC">
      <w:pPr>
        <w:spacing w:line="360" w:lineRule="auto"/>
        <w:ind w:firstLine="643" w:firstLineChars="200"/>
        <w:rPr>
          <w:rFonts w:ascii="仿宋_GB2312" w:eastAsia="仿宋_GB2312"/>
          <w:b/>
          <w:sz w:val="32"/>
          <w:szCs w:val="32"/>
        </w:rPr>
      </w:pPr>
    </w:p>
    <w:p w14:paraId="22016A4D">
      <w:pPr>
        <w:spacing w:line="360" w:lineRule="auto"/>
        <w:rPr>
          <w:rFonts w:ascii="仿宋_GB2312" w:eastAsia="仿宋_GB2312"/>
          <w:sz w:val="32"/>
          <w:szCs w:val="32"/>
        </w:rPr>
      </w:pPr>
    </w:p>
    <w:sectPr>
      <w:headerReference r:id="rId3" w:type="default"/>
      <w:pgSz w:w="11906" w:h="16838"/>
      <w:pgMar w:top="1440" w:right="1800" w:bottom="1440" w:left="1800"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Cambria">
    <w:panose1 w:val="02040503050406030204"/>
    <w:charset w:val="00"/>
    <w:family w:val="roman"/>
    <w:pitch w:val="default"/>
    <w:sig w:usb0="A00002EF" w:usb1="4000004B" w:usb2="00000000" w:usb3="00000000" w:csb0="200000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3A0877">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jlkY2UwMzA3NWFkNTJlZjY1MzQ5N2NjZDA3OGU2YjgifQ=="/>
  </w:docVars>
  <w:rsids>
    <w:rsidRoot w:val="001E17E5"/>
    <w:rsid w:val="00001E05"/>
    <w:rsid w:val="00004B9A"/>
    <w:rsid w:val="00023AA2"/>
    <w:rsid w:val="00044C72"/>
    <w:rsid w:val="00044F27"/>
    <w:rsid w:val="0006714F"/>
    <w:rsid w:val="000741D1"/>
    <w:rsid w:val="000756FE"/>
    <w:rsid w:val="00076E6C"/>
    <w:rsid w:val="0008016C"/>
    <w:rsid w:val="00080277"/>
    <w:rsid w:val="0008215E"/>
    <w:rsid w:val="000845E1"/>
    <w:rsid w:val="000B0052"/>
    <w:rsid w:val="000C2BBA"/>
    <w:rsid w:val="000C7493"/>
    <w:rsid w:val="000D5CD9"/>
    <w:rsid w:val="000E5FC1"/>
    <w:rsid w:val="000E7347"/>
    <w:rsid w:val="000F4228"/>
    <w:rsid w:val="00102B61"/>
    <w:rsid w:val="00104B7F"/>
    <w:rsid w:val="00106F35"/>
    <w:rsid w:val="00113AB5"/>
    <w:rsid w:val="00117B84"/>
    <w:rsid w:val="001216D5"/>
    <w:rsid w:val="001366F1"/>
    <w:rsid w:val="00142266"/>
    <w:rsid w:val="00156495"/>
    <w:rsid w:val="001642C5"/>
    <w:rsid w:val="001851CF"/>
    <w:rsid w:val="001A71BA"/>
    <w:rsid w:val="001D613C"/>
    <w:rsid w:val="001E17E5"/>
    <w:rsid w:val="001E611B"/>
    <w:rsid w:val="001F0D8D"/>
    <w:rsid w:val="00203504"/>
    <w:rsid w:val="002047A6"/>
    <w:rsid w:val="0020544F"/>
    <w:rsid w:val="00221793"/>
    <w:rsid w:val="00225B5C"/>
    <w:rsid w:val="00233CE4"/>
    <w:rsid w:val="002415AA"/>
    <w:rsid w:val="00245122"/>
    <w:rsid w:val="002506CB"/>
    <w:rsid w:val="00266A50"/>
    <w:rsid w:val="0028122D"/>
    <w:rsid w:val="00287486"/>
    <w:rsid w:val="00294738"/>
    <w:rsid w:val="002955D1"/>
    <w:rsid w:val="00297E4C"/>
    <w:rsid w:val="002A181D"/>
    <w:rsid w:val="002A3A24"/>
    <w:rsid w:val="002A51FB"/>
    <w:rsid w:val="002A61F7"/>
    <w:rsid w:val="002C1542"/>
    <w:rsid w:val="002C29E5"/>
    <w:rsid w:val="002D1AA8"/>
    <w:rsid w:val="002E4EFE"/>
    <w:rsid w:val="002F445F"/>
    <w:rsid w:val="002F4C06"/>
    <w:rsid w:val="003024B2"/>
    <w:rsid w:val="00311A2B"/>
    <w:rsid w:val="00313C5E"/>
    <w:rsid w:val="003202E3"/>
    <w:rsid w:val="00334787"/>
    <w:rsid w:val="00336EE9"/>
    <w:rsid w:val="003403FE"/>
    <w:rsid w:val="00342F46"/>
    <w:rsid w:val="00344B62"/>
    <w:rsid w:val="00347815"/>
    <w:rsid w:val="0035697D"/>
    <w:rsid w:val="00360543"/>
    <w:rsid w:val="00362A86"/>
    <w:rsid w:val="003675EC"/>
    <w:rsid w:val="00373357"/>
    <w:rsid w:val="0037674D"/>
    <w:rsid w:val="00381328"/>
    <w:rsid w:val="00381A91"/>
    <w:rsid w:val="00383CF1"/>
    <w:rsid w:val="003861DD"/>
    <w:rsid w:val="00390AA1"/>
    <w:rsid w:val="003B5BC9"/>
    <w:rsid w:val="003B67A7"/>
    <w:rsid w:val="003B7998"/>
    <w:rsid w:val="003C308C"/>
    <w:rsid w:val="003D1497"/>
    <w:rsid w:val="003E19B3"/>
    <w:rsid w:val="003F53E8"/>
    <w:rsid w:val="004342AB"/>
    <w:rsid w:val="00441BB9"/>
    <w:rsid w:val="004443F7"/>
    <w:rsid w:val="00445912"/>
    <w:rsid w:val="00445FD2"/>
    <w:rsid w:val="004646C7"/>
    <w:rsid w:val="004671B3"/>
    <w:rsid w:val="004724D6"/>
    <w:rsid w:val="00483026"/>
    <w:rsid w:val="00490783"/>
    <w:rsid w:val="00492DAF"/>
    <w:rsid w:val="00495684"/>
    <w:rsid w:val="00497C69"/>
    <w:rsid w:val="004B5D81"/>
    <w:rsid w:val="004B6DA8"/>
    <w:rsid w:val="004C099F"/>
    <w:rsid w:val="004D3426"/>
    <w:rsid w:val="004E5CA1"/>
    <w:rsid w:val="004E6276"/>
    <w:rsid w:val="004F17CE"/>
    <w:rsid w:val="00511E45"/>
    <w:rsid w:val="00520D45"/>
    <w:rsid w:val="0052221C"/>
    <w:rsid w:val="0052447B"/>
    <w:rsid w:val="00526E55"/>
    <w:rsid w:val="0053415F"/>
    <w:rsid w:val="00543AB8"/>
    <w:rsid w:val="00546BC1"/>
    <w:rsid w:val="00553364"/>
    <w:rsid w:val="0055539A"/>
    <w:rsid w:val="00562457"/>
    <w:rsid w:val="0058485B"/>
    <w:rsid w:val="00590555"/>
    <w:rsid w:val="005963BC"/>
    <w:rsid w:val="005A217D"/>
    <w:rsid w:val="005C1205"/>
    <w:rsid w:val="005E2163"/>
    <w:rsid w:val="005E4C72"/>
    <w:rsid w:val="005F56B4"/>
    <w:rsid w:val="00613485"/>
    <w:rsid w:val="00621084"/>
    <w:rsid w:val="00622354"/>
    <w:rsid w:val="00626062"/>
    <w:rsid w:val="0062698B"/>
    <w:rsid w:val="006346BC"/>
    <w:rsid w:val="006439A5"/>
    <w:rsid w:val="006533BA"/>
    <w:rsid w:val="0065473A"/>
    <w:rsid w:val="00662B5E"/>
    <w:rsid w:val="0066386E"/>
    <w:rsid w:val="006670FD"/>
    <w:rsid w:val="00671FA7"/>
    <w:rsid w:val="00673DCD"/>
    <w:rsid w:val="00681273"/>
    <w:rsid w:val="006A4939"/>
    <w:rsid w:val="006A7D1F"/>
    <w:rsid w:val="006B19E5"/>
    <w:rsid w:val="006C6FF4"/>
    <w:rsid w:val="006E555B"/>
    <w:rsid w:val="006E5A10"/>
    <w:rsid w:val="006F08BE"/>
    <w:rsid w:val="006F7B17"/>
    <w:rsid w:val="00702EB1"/>
    <w:rsid w:val="007042EC"/>
    <w:rsid w:val="00717657"/>
    <w:rsid w:val="00721509"/>
    <w:rsid w:val="007234A9"/>
    <w:rsid w:val="007264F9"/>
    <w:rsid w:val="0073271F"/>
    <w:rsid w:val="007623C5"/>
    <w:rsid w:val="00767E5E"/>
    <w:rsid w:val="00773FE7"/>
    <w:rsid w:val="007762CA"/>
    <w:rsid w:val="00794875"/>
    <w:rsid w:val="007A43A9"/>
    <w:rsid w:val="007B767B"/>
    <w:rsid w:val="007B7B0D"/>
    <w:rsid w:val="007C179E"/>
    <w:rsid w:val="007C5315"/>
    <w:rsid w:val="007C596A"/>
    <w:rsid w:val="007D44CC"/>
    <w:rsid w:val="007E3BC6"/>
    <w:rsid w:val="007E63A1"/>
    <w:rsid w:val="0080189A"/>
    <w:rsid w:val="00804E38"/>
    <w:rsid w:val="00811133"/>
    <w:rsid w:val="0081729C"/>
    <w:rsid w:val="008219C8"/>
    <w:rsid w:val="00821BE7"/>
    <w:rsid w:val="008260FC"/>
    <w:rsid w:val="00843F5D"/>
    <w:rsid w:val="0085146E"/>
    <w:rsid w:val="00863073"/>
    <w:rsid w:val="00892120"/>
    <w:rsid w:val="00893FAF"/>
    <w:rsid w:val="008B4B05"/>
    <w:rsid w:val="008B52C2"/>
    <w:rsid w:val="008E4578"/>
    <w:rsid w:val="008E7416"/>
    <w:rsid w:val="008F73C2"/>
    <w:rsid w:val="00903D7E"/>
    <w:rsid w:val="00915BF5"/>
    <w:rsid w:val="00947DB4"/>
    <w:rsid w:val="00971658"/>
    <w:rsid w:val="009838FB"/>
    <w:rsid w:val="009924C7"/>
    <w:rsid w:val="00992552"/>
    <w:rsid w:val="009B06A0"/>
    <w:rsid w:val="009B4867"/>
    <w:rsid w:val="00A037C7"/>
    <w:rsid w:val="00A12A09"/>
    <w:rsid w:val="00A147A2"/>
    <w:rsid w:val="00A14925"/>
    <w:rsid w:val="00A2415D"/>
    <w:rsid w:val="00A26F5D"/>
    <w:rsid w:val="00A44CEE"/>
    <w:rsid w:val="00A7280A"/>
    <w:rsid w:val="00A84053"/>
    <w:rsid w:val="00A96562"/>
    <w:rsid w:val="00AB3022"/>
    <w:rsid w:val="00AC21DC"/>
    <w:rsid w:val="00AC3764"/>
    <w:rsid w:val="00AC5715"/>
    <w:rsid w:val="00AD2C36"/>
    <w:rsid w:val="00AF3ABA"/>
    <w:rsid w:val="00B02420"/>
    <w:rsid w:val="00B0441B"/>
    <w:rsid w:val="00B11BF6"/>
    <w:rsid w:val="00B1407D"/>
    <w:rsid w:val="00B253DB"/>
    <w:rsid w:val="00B266FD"/>
    <w:rsid w:val="00B270FE"/>
    <w:rsid w:val="00B3669F"/>
    <w:rsid w:val="00B452AB"/>
    <w:rsid w:val="00B55FFA"/>
    <w:rsid w:val="00B654E0"/>
    <w:rsid w:val="00B666C5"/>
    <w:rsid w:val="00B763C4"/>
    <w:rsid w:val="00B77819"/>
    <w:rsid w:val="00B81FF1"/>
    <w:rsid w:val="00B822E1"/>
    <w:rsid w:val="00B86D5E"/>
    <w:rsid w:val="00B9736B"/>
    <w:rsid w:val="00BA4BD1"/>
    <w:rsid w:val="00BB16CA"/>
    <w:rsid w:val="00BB3371"/>
    <w:rsid w:val="00BC0082"/>
    <w:rsid w:val="00BC241E"/>
    <w:rsid w:val="00BC3E31"/>
    <w:rsid w:val="00BC55E6"/>
    <w:rsid w:val="00BE7B38"/>
    <w:rsid w:val="00C03AA1"/>
    <w:rsid w:val="00C064A5"/>
    <w:rsid w:val="00C1345D"/>
    <w:rsid w:val="00C21F54"/>
    <w:rsid w:val="00C57282"/>
    <w:rsid w:val="00C65A93"/>
    <w:rsid w:val="00C7708D"/>
    <w:rsid w:val="00CA10D7"/>
    <w:rsid w:val="00CB16E0"/>
    <w:rsid w:val="00CC3C98"/>
    <w:rsid w:val="00CC6152"/>
    <w:rsid w:val="00CD1E68"/>
    <w:rsid w:val="00CD65E3"/>
    <w:rsid w:val="00CE3833"/>
    <w:rsid w:val="00CE6E15"/>
    <w:rsid w:val="00CF0D63"/>
    <w:rsid w:val="00CF236F"/>
    <w:rsid w:val="00CF6EF7"/>
    <w:rsid w:val="00D103B6"/>
    <w:rsid w:val="00D12275"/>
    <w:rsid w:val="00D14A40"/>
    <w:rsid w:val="00D27A1C"/>
    <w:rsid w:val="00D41A7B"/>
    <w:rsid w:val="00D42E5B"/>
    <w:rsid w:val="00D52ABE"/>
    <w:rsid w:val="00D53091"/>
    <w:rsid w:val="00D56388"/>
    <w:rsid w:val="00D72E91"/>
    <w:rsid w:val="00D75B87"/>
    <w:rsid w:val="00D76307"/>
    <w:rsid w:val="00D76663"/>
    <w:rsid w:val="00D80E57"/>
    <w:rsid w:val="00D86CB7"/>
    <w:rsid w:val="00D87F2A"/>
    <w:rsid w:val="00D924D0"/>
    <w:rsid w:val="00D944C0"/>
    <w:rsid w:val="00DA02F7"/>
    <w:rsid w:val="00DB7105"/>
    <w:rsid w:val="00DC3A6F"/>
    <w:rsid w:val="00DD1696"/>
    <w:rsid w:val="00DD4191"/>
    <w:rsid w:val="00DE064C"/>
    <w:rsid w:val="00DE5AD6"/>
    <w:rsid w:val="00DF19A3"/>
    <w:rsid w:val="00E31514"/>
    <w:rsid w:val="00E365C5"/>
    <w:rsid w:val="00E37992"/>
    <w:rsid w:val="00E46E9F"/>
    <w:rsid w:val="00E64821"/>
    <w:rsid w:val="00E64ADA"/>
    <w:rsid w:val="00E7438B"/>
    <w:rsid w:val="00E83F9B"/>
    <w:rsid w:val="00E87D50"/>
    <w:rsid w:val="00E91B62"/>
    <w:rsid w:val="00EA7C8C"/>
    <w:rsid w:val="00EB1F89"/>
    <w:rsid w:val="00EC3FBE"/>
    <w:rsid w:val="00EC5553"/>
    <w:rsid w:val="00EC5B65"/>
    <w:rsid w:val="00ED2677"/>
    <w:rsid w:val="00EE3787"/>
    <w:rsid w:val="00EE5EE6"/>
    <w:rsid w:val="00EF1E2C"/>
    <w:rsid w:val="00F04AC4"/>
    <w:rsid w:val="00F05E3A"/>
    <w:rsid w:val="00F25C29"/>
    <w:rsid w:val="00F31C67"/>
    <w:rsid w:val="00F36093"/>
    <w:rsid w:val="00F430FA"/>
    <w:rsid w:val="00F4388A"/>
    <w:rsid w:val="00F50365"/>
    <w:rsid w:val="00F73168"/>
    <w:rsid w:val="00F77AE8"/>
    <w:rsid w:val="00F919D0"/>
    <w:rsid w:val="00FA0403"/>
    <w:rsid w:val="00FA747F"/>
    <w:rsid w:val="00FC393A"/>
    <w:rsid w:val="00FC3AA6"/>
    <w:rsid w:val="00FD4363"/>
    <w:rsid w:val="00FF2DEA"/>
    <w:rsid w:val="00FF56F9"/>
    <w:rsid w:val="00FF6621"/>
    <w:rsid w:val="00FF66E3"/>
    <w:rsid w:val="0E786A5C"/>
    <w:rsid w:val="110156C5"/>
    <w:rsid w:val="285F280A"/>
    <w:rsid w:val="2A340AB7"/>
    <w:rsid w:val="361C6D6B"/>
    <w:rsid w:val="3FA777DE"/>
    <w:rsid w:val="41EC6947"/>
    <w:rsid w:val="4B414B0F"/>
    <w:rsid w:val="50B64805"/>
    <w:rsid w:val="5E141E68"/>
    <w:rsid w:val="67BC1683"/>
    <w:rsid w:val="6AF97E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autoRedefine/>
    <w:unhideWhenUsed/>
    <w:qFormat/>
    <w:uiPriority w:val="9"/>
    <w:pPr>
      <w:keepNext/>
      <w:keepLines/>
      <w:spacing w:before="260" w:after="260" w:line="416" w:lineRule="auto"/>
      <w:outlineLvl w:val="1"/>
    </w:pPr>
    <w:rPr>
      <w:rFonts w:ascii="Cambria" w:hAnsi="Cambria" w:eastAsia="宋体" w:cs="Times New Roman"/>
      <w:b/>
      <w:bCs/>
      <w:sz w:val="32"/>
      <w:szCs w:val="32"/>
    </w:rPr>
  </w:style>
  <w:style w:type="character" w:default="1" w:styleId="9">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3">
    <w:name w:val="Balloon Text"/>
    <w:basedOn w:val="1"/>
    <w:link w:val="12"/>
    <w:autoRedefine/>
    <w:unhideWhenUsed/>
    <w:qFormat/>
    <w:uiPriority w:val="99"/>
    <w:rPr>
      <w:kern w:val="0"/>
      <w:sz w:val="18"/>
      <w:szCs w:val="18"/>
    </w:rPr>
  </w:style>
  <w:style w:type="paragraph" w:styleId="4">
    <w:name w:val="footer"/>
    <w:basedOn w:val="1"/>
    <w:link w:val="10"/>
    <w:autoRedefine/>
    <w:unhideWhenUsed/>
    <w:qFormat/>
    <w:uiPriority w:val="99"/>
    <w:pPr>
      <w:tabs>
        <w:tab w:val="center" w:pos="4153"/>
        <w:tab w:val="right" w:pos="8306"/>
      </w:tabs>
      <w:snapToGrid w:val="0"/>
      <w:jc w:val="left"/>
    </w:pPr>
    <w:rPr>
      <w:rFonts w:ascii="Calibri" w:hAnsi="Calibri"/>
      <w:kern w:val="0"/>
      <w:sz w:val="18"/>
      <w:szCs w:val="18"/>
    </w:rPr>
  </w:style>
  <w:style w:type="paragraph" w:styleId="5">
    <w:name w:val="header"/>
    <w:basedOn w:val="1"/>
    <w:link w:val="11"/>
    <w:autoRedefine/>
    <w:unhideWhenUsed/>
    <w:qFormat/>
    <w:uiPriority w:val="99"/>
    <w:pPr>
      <w:pBdr>
        <w:bottom w:val="single" w:color="auto" w:sz="6" w:space="1"/>
      </w:pBdr>
      <w:tabs>
        <w:tab w:val="center" w:pos="4153"/>
        <w:tab w:val="right" w:pos="8306"/>
      </w:tabs>
      <w:snapToGrid w:val="0"/>
      <w:jc w:val="center"/>
    </w:pPr>
    <w:rPr>
      <w:rFonts w:ascii="Calibri" w:hAnsi="Calibri"/>
      <w:kern w:val="0"/>
      <w:sz w:val="18"/>
      <w:szCs w:val="18"/>
    </w:rPr>
  </w:style>
  <w:style w:type="paragraph" w:styleId="6">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paragraph" w:styleId="7">
    <w:name w:val="Title"/>
    <w:basedOn w:val="1"/>
    <w:next w:val="1"/>
    <w:link w:val="13"/>
    <w:autoRedefine/>
    <w:qFormat/>
    <w:uiPriority w:val="0"/>
    <w:pPr>
      <w:spacing w:before="240" w:after="60"/>
      <w:jc w:val="center"/>
      <w:outlineLvl w:val="0"/>
    </w:pPr>
    <w:rPr>
      <w:rFonts w:ascii="Cambria" w:hAnsi="Cambria"/>
      <w:b/>
      <w:bCs/>
      <w:sz w:val="32"/>
      <w:szCs w:val="32"/>
    </w:rPr>
  </w:style>
  <w:style w:type="character" w:customStyle="1" w:styleId="10">
    <w:name w:val="页脚 Char"/>
    <w:link w:val="4"/>
    <w:autoRedefine/>
    <w:qFormat/>
    <w:uiPriority w:val="99"/>
    <w:rPr>
      <w:sz w:val="18"/>
      <w:szCs w:val="18"/>
    </w:rPr>
  </w:style>
  <w:style w:type="character" w:customStyle="1" w:styleId="11">
    <w:name w:val="页眉 Char"/>
    <w:link w:val="5"/>
    <w:autoRedefine/>
    <w:qFormat/>
    <w:uiPriority w:val="99"/>
    <w:rPr>
      <w:sz w:val="18"/>
      <w:szCs w:val="18"/>
    </w:rPr>
  </w:style>
  <w:style w:type="character" w:customStyle="1" w:styleId="12">
    <w:name w:val="批注框文本 Char"/>
    <w:link w:val="3"/>
    <w:autoRedefine/>
    <w:semiHidden/>
    <w:qFormat/>
    <w:uiPriority w:val="99"/>
    <w:rPr>
      <w:rFonts w:ascii="Times New Roman" w:hAnsi="Times New Roman" w:eastAsia="宋体" w:cs="Times New Roman"/>
      <w:sz w:val="18"/>
      <w:szCs w:val="18"/>
    </w:rPr>
  </w:style>
  <w:style w:type="character" w:customStyle="1" w:styleId="13">
    <w:name w:val="标题 Char"/>
    <w:basedOn w:val="9"/>
    <w:link w:val="7"/>
    <w:autoRedefine/>
    <w:qFormat/>
    <w:uiPriority w:val="0"/>
    <w:rPr>
      <w:rFonts w:ascii="Cambria" w:hAnsi="Cambria"/>
      <w:b/>
      <w:bCs/>
      <w:kern w:val="2"/>
      <w:sz w:val="32"/>
      <w:szCs w:val="32"/>
    </w:rPr>
  </w:style>
  <w:style w:type="paragraph" w:styleId="14">
    <w:name w:val="List Paragraph"/>
    <w:basedOn w:val="1"/>
    <w:autoRedefine/>
    <w:qFormat/>
    <w:uiPriority w:val="99"/>
    <w:pPr>
      <w:ind w:firstLine="420" w:firstLineChars="200"/>
    </w:pPr>
    <w:rPr>
      <w:rFonts w:ascii="Calibri" w:hAnsi="Calibri" w:cs="黑体"/>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7</Pages>
  <Words>2696</Words>
  <Characters>2961</Characters>
  <Lines>20</Lines>
  <Paragraphs>5</Paragraphs>
  <TotalTime>0</TotalTime>
  <ScaleCrop>false</ScaleCrop>
  <LinksUpToDate>false</LinksUpToDate>
  <CharactersWithSpaces>2976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2022-01-06T07:39:00Z</dcterms:created>
  <dc:creator>白杨</dc:creator>
  <cp:lastModifiedBy>Caihy</cp:lastModifiedBy>
  <cp:lastPrinted>2024-01-31T08:13:00Z</cp:lastPrinted>
  <dcterms:modified xsi:type="dcterms:W3CDTF">2024-12-25T08:54:22Z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AA904D362D414C63ABE8299DDA2EB3DB_12</vt:lpwstr>
  </property>
</Properties>
</file>