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E03A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北京德源兴业投资管理集团有限公司</w:t>
      </w:r>
    </w:p>
    <w:p w14:paraId="671FAEAD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年部门预算情况说明</w:t>
      </w:r>
    </w:p>
    <w:p w14:paraId="311ECE62">
      <w:pPr>
        <w:spacing w:line="360" w:lineRule="auto"/>
        <w:ind w:firstLine="602" w:firstLineChars="200"/>
        <w:rPr>
          <w:rFonts w:hint="eastAsia" w:asciiTheme="minorEastAsia" w:hAnsiTheme="minorEastAsia" w:eastAsiaTheme="minorEastAsia"/>
          <w:b/>
          <w:sz w:val="30"/>
          <w:szCs w:val="30"/>
        </w:rPr>
      </w:pPr>
    </w:p>
    <w:p w14:paraId="76AA78F9">
      <w:pPr>
        <w:spacing w:line="360" w:lineRule="auto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一、部门主要职责及机构设置情况</w:t>
      </w:r>
    </w:p>
    <w:p w14:paraId="5096016F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（一）部门机构设置、职责</w:t>
      </w:r>
    </w:p>
    <w:p w14:paraId="1BF3D380">
      <w:pPr>
        <w:spacing w:line="360" w:lineRule="auto"/>
        <w:ind w:firstLine="55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集团董事会下设董事监事办公室，管理层下设8个职能部室，即财务管理部、集团办公室、计划管理部、人力资源部、房屋管理部、工程管理部、安全管理部、信访办公室，党委下调4个部室，即党委工作部、纪检监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督</w:t>
      </w:r>
      <w:r>
        <w:rPr>
          <w:rFonts w:hint="eastAsia" w:asciiTheme="minorEastAsia" w:hAnsiTheme="minorEastAsia" w:eastAsiaTheme="minorEastAsia"/>
          <w:sz w:val="30"/>
          <w:szCs w:val="30"/>
        </w:rPr>
        <w:t>部、工会办公室、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内控审计部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 w14:paraId="0ADB4A7E"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我集团公司围绕推动城市居住环境改善，着眼于古都风貌保护、老城复建和服务品质提升，拓宽生存与发展的新渠道，努力构建一个以直管公房管理为基础、以综合性物业管理服务和老城复建为支撑、以综合服务业为补充的“三轮驱动”发展格局，着力将新企业打造成为立足北京、服务西城的和谐宜居示范区的综合服务运营商。经营范围包括投资管理、项目投资、房地产开发、资产管理、企业管理、物业管理、房地产价格评估、房屋征收、热力供应、清洁服务、承办展览展示活动。</w:t>
      </w:r>
    </w:p>
    <w:p w14:paraId="4F1A9F52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（二）人员构成情况</w:t>
      </w:r>
    </w:p>
    <w:p w14:paraId="7DA22E43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现有在职人员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41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人，其中高管人员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人，其他工作人员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35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人。</w:t>
      </w:r>
    </w:p>
    <w:p w14:paraId="3E27CAB4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二、202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年部门预算收支及增减变化情况说明</w:t>
      </w:r>
    </w:p>
    <w:p w14:paraId="5C7B6B08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集团公司是预算单位，下属子公司没有财政预算。汇总预算即本级预算。</w:t>
      </w:r>
    </w:p>
    <w:p w14:paraId="01AEBC8B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年集团公司安排预算18,477.945483万元，与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2023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年预算22,486.168295万元相比，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减少4,008.222812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万元。其中：预算内资金安排18,477.945483万元，财政专户资金安排0万元，其他资金安排0万元，市级提前下达专项转移支付项目资金安排0万元。</w:t>
      </w:r>
    </w:p>
    <w:p w14:paraId="6EE3EB65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年将做好直管公房的修缮管理，完成平房翻建、群力胡同防汛配套用房及地下车库项目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2023年平房区院厕改造提升工程、2024年西城区平房院户厕保洁、西城区利用大觉胡同43号东楼等五栋简易楼腾退建设公益性设施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等多项工程。202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年预算安排18,477.945483万元。</w:t>
      </w:r>
    </w:p>
    <w:p w14:paraId="7656B53E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三、主要支出情况</w:t>
      </w:r>
    </w:p>
    <w:p w14:paraId="7D820464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 xml:space="preserve"> 年支出预算按用途划分：（1）基本支出预算0元，其中公用支出0元。（2）项目支出预算18,477.945483万元。主要项目是其他城乡社区支出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17,444.425483万元和其他城乡社区公共设施支出1,033.52万元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。</w:t>
      </w:r>
    </w:p>
    <w:p w14:paraId="727E22C5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四、部门“三公”经费财政拨款预算说明</w:t>
      </w:r>
    </w:p>
    <w:p w14:paraId="063EC815">
      <w:pPr>
        <w:spacing w:line="500" w:lineRule="exact"/>
        <w:ind w:firstLine="645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（一）“三公”预算单位范围</w:t>
      </w:r>
    </w:p>
    <w:p w14:paraId="23FE40B5">
      <w:pPr>
        <w:spacing w:line="500" w:lineRule="exact"/>
        <w:ind w:firstLine="645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集团公司部门预算中因公出国（境）费、公务接待费、公务用车购置及运行维护费的支出单位包括0个下属单位。</w:t>
      </w:r>
    </w:p>
    <w:p w14:paraId="477CE4FA">
      <w:pPr>
        <w:spacing w:line="500" w:lineRule="exact"/>
        <w:ind w:firstLine="645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（二） “三公”经费财政拨款情况说明</w:t>
      </w:r>
    </w:p>
    <w:p w14:paraId="617565B1">
      <w:pPr>
        <w:spacing w:line="500" w:lineRule="exact"/>
        <w:ind w:firstLine="645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年部门预算“三公”经费财政拨款预算安排0万元，与上年相同。我单位及下属单位财政不安排经费预算，也不安排“三公”经费支出。</w:t>
      </w:r>
    </w:p>
    <w:p w14:paraId="162205A6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五、其他情况说明</w:t>
      </w:r>
    </w:p>
    <w:p w14:paraId="39DDF3E3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（一）政府采购预算说明</w:t>
      </w:r>
    </w:p>
    <w:p w14:paraId="4597BD64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年涉及政府采购总金额0万元。</w:t>
      </w:r>
    </w:p>
    <w:p w14:paraId="1152DECB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（二</w:t>
      </w:r>
      <w:r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  <w:t>）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政府购买服务预算说明</w:t>
      </w:r>
    </w:p>
    <w:p w14:paraId="004E2E34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我集团没有政府购买服务的内容。</w:t>
      </w:r>
    </w:p>
    <w:p w14:paraId="0D91EDE6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（三）机构运行经费说明</w:t>
      </w:r>
    </w:p>
    <w:p w14:paraId="4160544E">
      <w:pPr>
        <w:spacing w:line="360" w:lineRule="auto"/>
        <w:ind w:firstLine="600" w:firstLineChars="200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集团公司是国有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独资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企业，202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年本部门（含下属单位）履行一般行政事业管理职能、维持机关运行，用于一般公共预算安排的行政运行经费0元。财政不安排机关运行经费。</w:t>
      </w:r>
    </w:p>
    <w:p w14:paraId="019F29FB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（四）绩效目标情况及绩效评价结果说明</w:t>
      </w:r>
    </w:p>
    <w:p w14:paraId="2E4102E4">
      <w:pPr>
        <w:spacing w:line="360" w:lineRule="auto"/>
        <w:ind w:firstLine="555"/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  <w:t>202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  <w:t>年集团公司按照预算一体化实施要求，全部项目均填报绩效目标申报表。</w:t>
      </w:r>
    </w:p>
    <w:p w14:paraId="12CF82E9">
      <w:pPr>
        <w:spacing w:line="360" w:lineRule="auto"/>
        <w:ind w:firstLine="555"/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  <w:t>202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  <w:t>集团对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eastAsia="zh-CN"/>
        </w:rPr>
        <w:t>“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val="en-US" w:eastAsia="zh-CN"/>
        </w:rPr>
        <w:t>2023年西城区平房院户厕保洁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</w:rPr>
        <w:t>实施绩效评价，绩效评价综合得分100分，绩效评价级别评定为“优”。</w:t>
      </w:r>
    </w:p>
    <w:p w14:paraId="795A423D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）国有资本经营预算财政拨款情况说明</w:t>
      </w:r>
    </w:p>
    <w:p w14:paraId="37C8F05E">
      <w:pPr>
        <w:spacing w:line="360" w:lineRule="auto"/>
        <w:ind w:firstLine="555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我集团国有资本经营预算收入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万元，暂无拨款。</w:t>
      </w:r>
    </w:p>
    <w:p w14:paraId="0A0EEC6B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（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  <w:lang w:val="en-US" w:eastAsia="zh-CN"/>
        </w:rPr>
        <w:t>六</w:t>
      </w:r>
      <w:r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  <w:t>）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国有资产占用情况说明</w:t>
      </w:r>
    </w:p>
    <w:p w14:paraId="68FF1B57">
      <w:pPr>
        <w:spacing w:before="120" w:beforeLines="50" w:after="120" w:afterLines="50" w:line="0" w:lineRule="atLeast"/>
        <w:ind w:firstLine="555"/>
        <w:rPr>
          <w:rFonts w:ascii="宋体" w:hAnsi="宋体"/>
          <w:color w:val="auto"/>
          <w:sz w:val="30"/>
          <w:szCs w:val="30"/>
          <w:highlight w:val="none"/>
        </w:rPr>
      </w:pPr>
      <w:r>
        <w:rPr>
          <w:rFonts w:ascii="宋体" w:hAnsi="宋体"/>
          <w:color w:val="auto"/>
          <w:sz w:val="30"/>
          <w:szCs w:val="30"/>
          <w:highlight w:val="none"/>
        </w:rPr>
        <w:t>截止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202</w:t>
      </w: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年</w:t>
      </w:r>
      <w:r>
        <w:rPr>
          <w:rFonts w:ascii="宋体" w:hAnsi="宋体"/>
          <w:color w:val="auto"/>
          <w:sz w:val="30"/>
          <w:szCs w:val="30"/>
          <w:highlight w:val="none"/>
        </w:rPr>
        <w:t>底，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本部门</w:t>
      </w:r>
      <w:r>
        <w:rPr>
          <w:rFonts w:ascii="宋体" w:hAnsi="宋体"/>
          <w:color w:val="auto"/>
          <w:sz w:val="30"/>
          <w:szCs w:val="30"/>
          <w:highlight w:val="none"/>
        </w:rPr>
        <w:t>固定资产总额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0万元</w:t>
      </w:r>
      <w:r>
        <w:rPr>
          <w:rFonts w:ascii="宋体" w:hAnsi="宋体"/>
          <w:color w:val="auto"/>
          <w:sz w:val="30"/>
          <w:szCs w:val="30"/>
          <w:highlight w:val="none"/>
        </w:rPr>
        <w:t>，其中：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车辆0台</w:t>
      </w:r>
      <w:r>
        <w:rPr>
          <w:rFonts w:ascii="宋体" w:hAnsi="宋体"/>
          <w:color w:val="auto"/>
          <w:sz w:val="30"/>
          <w:szCs w:val="30"/>
          <w:highlight w:val="none"/>
        </w:rPr>
        <w:t>，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0万元；单位</w:t>
      </w:r>
      <w:r>
        <w:rPr>
          <w:rFonts w:ascii="宋体" w:hAnsi="宋体"/>
          <w:color w:val="auto"/>
          <w:sz w:val="30"/>
          <w:szCs w:val="30"/>
          <w:highlight w:val="none"/>
        </w:rPr>
        <w:t>价值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50万元以上</w:t>
      </w:r>
      <w:r>
        <w:rPr>
          <w:rFonts w:ascii="宋体" w:hAnsi="宋体"/>
          <w:color w:val="auto"/>
          <w:sz w:val="30"/>
          <w:szCs w:val="30"/>
          <w:highlight w:val="none"/>
        </w:rPr>
        <w:t>的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通用</w:t>
      </w:r>
      <w:r>
        <w:rPr>
          <w:rFonts w:ascii="宋体" w:hAnsi="宋体"/>
          <w:color w:val="auto"/>
          <w:sz w:val="30"/>
          <w:szCs w:val="30"/>
          <w:highlight w:val="none"/>
        </w:rPr>
        <w:t>设备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0台（套）、0万元，单位</w:t>
      </w:r>
      <w:r>
        <w:rPr>
          <w:rFonts w:ascii="宋体" w:hAnsi="宋体"/>
          <w:color w:val="auto"/>
          <w:sz w:val="30"/>
          <w:szCs w:val="30"/>
          <w:highlight w:val="none"/>
        </w:rPr>
        <w:t>价值100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万元以上</w:t>
      </w:r>
      <w:r>
        <w:rPr>
          <w:rFonts w:ascii="宋体" w:hAnsi="宋体"/>
          <w:color w:val="auto"/>
          <w:sz w:val="30"/>
          <w:szCs w:val="30"/>
          <w:highlight w:val="none"/>
        </w:rPr>
        <w:t>的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专用</w:t>
      </w:r>
      <w:r>
        <w:rPr>
          <w:rFonts w:ascii="宋体" w:hAnsi="宋体"/>
          <w:color w:val="auto"/>
          <w:sz w:val="30"/>
          <w:szCs w:val="30"/>
          <w:highlight w:val="none"/>
        </w:rPr>
        <w:t>设备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0台（套）、0万元。</w:t>
      </w:r>
    </w:p>
    <w:p w14:paraId="1B1D633F">
      <w:pPr>
        <w:spacing w:before="120" w:beforeLines="50" w:after="120" w:afterLines="50" w:line="0" w:lineRule="atLeast"/>
        <w:ind w:firstLine="555"/>
        <w:rPr>
          <w:rFonts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202</w:t>
      </w: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部门预算：安排购置车辆0台</w:t>
      </w:r>
      <w:r>
        <w:rPr>
          <w:rFonts w:ascii="宋体" w:hAnsi="宋体"/>
          <w:color w:val="auto"/>
          <w:sz w:val="30"/>
          <w:szCs w:val="30"/>
          <w:highlight w:val="none"/>
        </w:rPr>
        <w:t>，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0万元；安排购置单位</w:t>
      </w:r>
      <w:r>
        <w:rPr>
          <w:rFonts w:ascii="宋体" w:hAnsi="宋体"/>
          <w:color w:val="auto"/>
          <w:sz w:val="30"/>
          <w:szCs w:val="30"/>
          <w:highlight w:val="none"/>
        </w:rPr>
        <w:t>价值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50万元以上</w:t>
      </w:r>
      <w:r>
        <w:rPr>
          <w:rFonts w:ascii="宋体" w:hAnsi="宋体"/>
          <w:color w:val="auto"/>
          <w:sz w:val="30"/>
          <w:szCs w:val="30"/>
          <w:highlight w:val="none"/>
        </w:rPr>
        <w:t>的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通用</w:t>
      </w:r>
      <w:r>
        <w:rPr>
          <w:rFonts w:ascii="宋体" w:hAnsi="宋体"/>
          <w:color w:val="auto"/>
          <w:sz w:val="30"/>
          <w:szCs w:val="30"/>
          <w:highlight w:val="none"/>
        </w:rPr>
        <w:t>设备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0台（套）、0万元，安排购置单位</w:t>
      </w:r>
      <w:r>
        <w:rPr>
          <w:rFonts w:ascii="宋体" w:hAnsi="宋体"/>
          <w:color w:val="auto"/>
          <w:sz w:val="30"/>
          <w:szCs w:val="30"/>
          <w:highlight w:val="none"/>
        </w:rPr>
        <w:t>价值100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万元以上</w:t>
      </w:r>
      <w:r>
        <w:rPr>
          <w:rFonts w:ascii="宋体" w:hAnsi="宋体"/>
          <w:color w:val="auto"/>
          <w:sz w:val="30"/>
          <w:szCs w:val="30"/>
          <w:highlight w:val="none"/>
        </w:rPr>
        <w:t>的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专用</w:t>
      </w:r>
      <w:r>
        <w:rPr>
          <w:rFonts w:ascii="宋体" w:hAnsi="宋体"/>
          <w:color w:val="auto"/>
          <w:sz w:val="30"/>
          <w:szCs w:val="30"/>
          <w:highlight w:val="none"/>
        </w:rPr>
        <w:t>设备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0台（套）、0万元。</w:t>
      </w:r>
    </w:p>
    <w:p w14:paraId="25696AFE">
      <w:pPr>
        <w:spacing w:line="360" w:lineRule="auto"/>
        <w:ind w:firstLine="555"/>
        <w:rPr>
          <w:rFonts w:asciiTheme="minorEastAsia" w:hAnsiTheme="minorEastAsia" w:eastAsia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highlight w:val="none"/>
        </w:rPr>
        <w:t>六、名词解释</w:t>
      </w:r>
    </w:p>
    <w:p w14:paraId="099CCF8F">
      <w:pPr>
        <w:spacing w:line="360" w:lineRule="auto"/>
        <w:ind w:firstLine="600" w:firstLineChars="200"/>
        <w:rPr>
          <w:rFonts w:asciiTheme="minorEastAsia" w:hAnsiTheme="minorEastAsia" w:eastAsia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val="en-US" w:eastAsia="zh-CN"/>
        </w:rPr>
        <w:t>定向安置储备房源物业供暖费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用：政府用于定向安置被征收户的房源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30"/>
          <w:szCs w:val="30"/>
          <w:highlight w:val="none"/>
        </w:rPr>
        <w:t>在已经交付后、没有对接前，需要承担的物业供暖等费用。</w:t>
      </w:r>
    </w:p>
    <w:p w14:paraId="058F5C83">
      <w:pPr>
        <w:jc w:val="center"/>
        <w:rPr>
          <w:rFonts w:ascii="楷体_GB2312" w:hAnsi="宋体" w:eastAsia="楷体_GB2312"/>
          <w:b/>
          <w:color w:val="auto"/>
          <w:sz w:val="36"/>
          <w:szCs w:val="32"/>
          <w:highlight w:val="none"/>
        </w:rPr>
      </w:pPr>
    </w:p>
    <w:p w14:paraId="1C98D0F9">
      <w:pPr>
        <w:jc w:val="center"/>
        <w:rPr>
          <w:rFonts w:ascii="楷体_GB2312" w:hAnsi="宋体" w:eastAsia="楷体_GB2312"/>
          <w:b/>
          <w:color w:val="auto"/>
          <w:sz w:val="36"/>
          <w:szCs w:val="32"/>
          <w:highlight w:val="none"/>
        </w:rPr>
      </w:pPr>
    </w:p>
    <w:p w14:paraId="6D417942">
      <w:pPr>
        <w:jc w:val="center"/>
        <w:rPr>
          <w:rFonts w:ascii="楷体_GB2312" w:hAnsi="宋体" w:eastAsia="楷体_GB2312"/>
          <w:b/>
          <w:sz w:val="36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MjQzYWZkYWUwMzcwODA3YWJhMTFmZDhlODg5NjkifQ=="/>
  </w:docVars>
  <w:rsids>
    <w:rsidRoot w:val="000942FE"/>
    <w:rsid w:val="000942FE"/>
    <w:rsid w:val="000D4F06"/>
    <w:rsid w:val="00147469"/>
    <w:rsid w:val="001B558A"/>
    <w:rsid w:val="00207874"/>
    <w:rsid w:val="002C4B49"/>
    <w:rsid w:val="004B44E7"/>
    <w:rsid w:val="00507BED"/>
    <w:rsid w:val="00596537"/>
    <w:rsid w:val="00683F0B"/>
    <w:rsid w:val="00961998"/>
    <w:rsid w:val="00AC4D12"/>
    <w:rsid w:val="00B42598"/>
    <w:rsid w:val="00B518FA"/>
    <w:rsid w:val="00BE5DFD"/>
    <w:rsid w:val="00E07E4C"/>
    <w:rsid w:val="00FE63B5"/>
    <w:rsid w:val="0B3C341D"/>
    <w:rsid w:val="0D846174"/>
    <w:rsid w:val="0E363A8E"/>
    <w:rsid w:val="0E9D4E90"/>
    <w:rsid w:val="112F3EDB"/>
    <w:rsid w:val="15F63645"/>
    <w:rsid w:val="17850BB5"/>
    <w:rsid w:val="18D12439"/>
    <w:rsid w:val="196A39FA"/>
    <w:rsid w:val="1AE94CA0"/>
    <w:rsid w:val="1E2D02D8"/>
    <w:rsid w:val="1E491BD9"/>
    <w:rsid w:val="1FAA1CAD"/>
    <w:rsid w:val="20191280"/>
    <w:rsid w:val="20C8256D"/>
    <w:rsid w:val="26F15341"/>
    <w:rsid w:val="344E12BB"/>
    <w:rsid w:val="349F1F3F"/>
    <w:rsid w:val="399E0B72"/>
    <w:rsid w:val="3B136115"/>
    <w:rsid w:val="3C297512"/>
    <w:rsid w:val="3E1D2CE0"/>
    <w:rsid w:val="50280768"/>
    <w:rsid w:val="5CAA5D16"/>
    <w:rsid w:val="5E0B306D"/>
    <w:rsid w:val="5ED74A1A"/>
    <w:rsid w:val="68832E51"/>
    <w:rsid w:val="6D100E7E"/>
    <w:rsid w:val="6D772B49"/>
    <w:rsid w:val="777A35F3"/>
    <w:rsid w:val="7B0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Char"/>
    <w:basedOn w:val="8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">
    <w:name w:val="WW-表格内容11111111"/>
    <w:basedOn w:val="1"/>
    <w:qFormat/>
    <w:uiPriority w:val="0"/>
    <w:pPr>
      <w:suppressLineNumbers/>
      <w:suppressAutoHyphens/>
    </w:pPr>
  </w:style>
  <w:style w:type="paragraph" w:customStyle="1" w:styleId="16">
    <w:name w:val="WW-表格标题11111111"/>
    <w:basedOn w:val="15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1704</Words>
  <Characters>1863</Characters>
  <Lines>10</Lines>
  <Paragraphs>3</Paragraphs>
  <TotalTime>3</TotalTime>
  <ScaleCrop>false</ScaleCrop>
  <LinksUpToDate>false</LinksUpToDate>
  <CharactersWithSpaces>1866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2022-01-19T08:40:00Z</dcterms:created>
  <dc:creator>杜贺</dc:creator>
  <cp:lastModifiedBy>李峡</cp:lastModifiedBy>
  <dcterms:modified xsi:type="dcterms:W3CDTF">2024-12-25T09:07:21Z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1A002A6A719F44B68485D5445C400F5F_13</vt:lpwstr>
  </property>
</Properties>
</file>