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西城区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国防动员</w:t>
      </w:r>
      <w:r>
        <w:rPr>
          <w:rFonts w:hint="eastAsia" w:ascii="方正小标宋简体" w:eastAsia="方正小标宋简体"/>
          <w:sz w:val="44"/>
          <w:szCs w:val="44"/>
        </w:rPr>
        <w:t>办公室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依据《中华人们共和国政府信息公开条例》（以下简称《政府信息公开条例》）第五十条规定，编制本报告。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Times New Roman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2024年，区国动办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坚持以习近平新时代中国特色社会主义思想为指导，深入学习党的二十大、二十届三中全会精神，贯彻落实区委区政府关于政务公开工作的决策部署及工作要求，重点围绕国防动员体制改革落实落地，采取积极有效措施，做好国动领域政务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积极推动主动公开。</w:t>
      </w:r>
      <w:r>
        <w:rPr>
          <w:rFonts w:hint="eastAsia" w:ascii="仿宋_GB2312" w:hAnsi="Calibri" w:eastAsia="仿宋_GB2312" w:cs="Times New Roman"/>
          <w:sz w:val="32"/>
          <w:szCs w:val="32"/>
        </w:rPr>
        <w:t>全年通过部门户网站公开发布政务动态信息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Calibri" w:eastAsia="仿宋_GB2312" w:cs="Times New Roman"/>
          <w:sz w:val="32"/>
          <w:szCs w:val="32"/>
        </w:rPr>
        <w:t>篇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，发布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区国动办“两个工程”工作简报8期；在《西城信息》发表普刊14篇、特刊1篇。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建立“北京西城国动”公众号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在《北京西城报》开设“国防动员之声”专栏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宣传国防动员和人民防空知识。在西单商业区、天桥演艺中心、北京北站户外大屏播放宣传海报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利用校园电子屏幕播放国防知识。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（二）规范做好依申请公开。</w:t>
      </w:r>
      <w:r>
        <w:rPr>
          <w:rFonts w:hint="eastAsia" w:ascii="仿宋_GB2312" w:hAnsi="Calibri" w:eastAsia="仿宋_GB2312" w:cs="Times New Roman"/>
          <w:sz w:val="32"/>
          <w:szCs w:val="32"/>
        </w:rPr>
        <w:t>全年共接到政府信息公开申请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</w:rPr>
        <w:t>件，均严格按照《政府信息公开条例》等有关规定进行办理和答复；本年度没有向政府信息公开申请人收取费用的情况。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（三）加强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信息宣传</w:t>
      </w:r>
      <w:r>
        <w:rPr>
          <w:rFonts w:hint="eastAsia" w:ascii="楷体_GB2312" w:hAnsi="楷体_GB2312" w:eastAsia="楷体_GB2312" w:cs="楷体_GB2312"/>
          <w:sz w:val="32"/>
          <w:szCs w:val="32"/>
        </w:rPr>
        <w:t>管理。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制定《北京市西城区国防动员办公室信息报送考核办法》，全力推动信息宣传工作迈上新台阶。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（四）全面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开展全民国防教育活动。“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国际民防日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国家安全教育日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“全民国防教育月”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期间，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开展群众性宣传活动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组织开展应急演练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应急救护培训。“全民国防教育月”以“依法开展国防教育 提升全民国防素养”为主题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联合区武装部、区委宣传部、金融街街道等相关部门在金融街广场开展大型社会宣传活动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被CCTV-7国防军事频道、北京卫视台、新华社、新华网等多家媒体报道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二、主动公开政府信息情况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476"/>
        <w:gridCol w:w="1993"/>
        <w:gridCol w:w="3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制发件数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本年废止件数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规范性文件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73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73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73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73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73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737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737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40.67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三、收到和处理政府信息公开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申请</w:t>
      </w:r>
      <w:r>
        <w:rPr>
          <w:rFonts w:hint="eastAsia" w:ascii="黑体" w:hAnsi="黑体" w:eastAsia="黑体" w:cs="Times New Roman"/>
          <w:sz w:val="32"/>
          <w:szCs w:val="32"/>
        </w:rPr>
        <w:t>情况</w:t>
      </w:r>
    </w:p>
    <w:tbl>
      <w:tblPr>
        <w:tblStyle w:val="7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758"/>
        <w:gridCol w:w="2531"/>
        <w:gridCol w:w="844"/>
        <w:gridCol w:w="636"/>
        <w:gridCol w:w="627"/>
        <w:gridCol w:w="853"/>
        <w:gridCol w:w="739"/>
        <w:gridCol w:w="685"/>
        <w:gridCol w:w="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0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（本列数据的勾稽关系为：第一项加第二项之和，等于第三项加第四项之和）</w:t>
            </w:r>
          </w:p>
        </w:tc>
        <w:tc>
          <w:tcPr>
            <w:tcW w:w="289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0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自然人</w:t>
            </w:r>
          </w:p>
        </w:tc>
        <w:tc>
          <w:tcPr>
            <w:tcW w:w="195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法人或其他组织</w:t>
            </w:r>
          </w:p>
        </w:tc>
        <w:tc>
          <w:tcPr>
            <w:tcW w:w="4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0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商业企业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科研机构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社会公益组织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法律服务机构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其他</w:t>
            </w:r>
          </w:p>
        </w:tc>
        <w:tc>
          <w:tcPr>
            <w:tcW w:w="4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</w:trPr>
        <w:tc>
          <w:tcPr>
            <w:tcW w:w="21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一、本年新收政府信息公开申请数量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</w:trPr>
        <w:tc>
          <w:tcPr>
            <w:tcW w:w="21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二、上年结转政府信息公开申请数量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8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三、本年度办理结果</w:t>
            </w:r>
          </w:p>
        </w:tc>
        <w:tc>
          <w:tcPr>
            <w:tcW w:w="18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（一）予以公开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（二）部分公开（区分处理的，只计这一情形，不计其他情形）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（三）不予公开</w:t>
            </w:r>
          </w:p>
        </w:tc>
        <w:tc>
          <w:tcPr>
            <w:tcW w:w="1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1.属于国家秘密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2.其他法律行政法规禁止公开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3.危及“三安全一稳定”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4.保护第三方合法权益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5.属于三类内部事务信息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6.属于四类过程性信息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7.属于行政执法案卷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8.属于行政查询事项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（四）无法提供</w:t>
            </w:r>
          </w:p>
        </w:tc>
        <w:tc>
          <w:tcPr>
            <w:tcW w:w="1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1.本机关不掌握相关政府信息</w:t>
            </w:r>
          </w:p>
        </w:tc>
        <w:tc>
          <w:tcPr>
            <w:tcW w:w="4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2.没有现成信息需要另行制作</w:t>
            </w:r>
          </w:p>
        </w:tc>
        <w:tc>
          <w:tcPr>
            <w:tcW w:w="4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3.补正后申请内容仍不明确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（五）不予处理</w:t>
            </w:r>
          </w:p>
        </w:tc>
        <w:tc>
          <w:tcPr>
            <w:tcW w:w="1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1.信访举报投诉类申请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2.重复申请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3.要求提供公开出版物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4.无正当理由大量反复申请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5.要求行政机关确认或重新出具已获取信息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2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（六）其他处理</w:t>
            </w:r>
          </w:p>
        </w:tc>
        <w:tc>
          <w:tcPr>
            <w:tcW w:w="1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1.申请人无正当理由逾期不补正、行政机关不再处理其政府信息公开申请。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2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3.其他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（七）总计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四、结转下年度继续办理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四、政府信息公开行政复议、行政诉讼情况</w:t>
      </w:r>
    </w:p>
    <w:tbl>
      <w:tblPr>
        <w:tblStyle w:val="7"/>
        <w:tblW w:w="908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600"/>
        <w:gridCol w:w="614"/>
        <w:gridCol w:w="614"/>
        <w:gridCol w:w="341"/>
        <w:gridCol w:w="681"/>
        <w:gridCol w:w="710"/>
        <w:gridCol w:w="763"/>
        <w:gridCol w:w="750"/>
        <w:gridCol w:w="382"/>
        <w:gridCol w:w="641"/>
        <w:gridCol w:w="654"/>
        <w:gridCol w:w="710"/>
        <w:gridCol w:w="695"/>
        <w:gridCol w:w="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行政复议</w:t>
            </w:r>
          </w:p>
        </w:tc>
        <w:tc>
          <w:tcPr>
            <w:tcW w:w="63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结果纠正</w:t>
            </w:r>
          </w:p>
        </w:tc>
        <w:tc>
          <w:tcPr>
            <w:tcW w:w="6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其他结果</w:t>
            </w:r>
          </w:p>
        </w:tc>
        <w:tc>
          <w:tcPr>
            <w:tcW w:w="6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尚未审结</w:t>
            </w:r>
          </w:p>
        </w:tc>
        <w:tc>
          <w:tcPr>
            <w:tcW w:w="3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32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未经复议直接起诉</w:t>
            </w:r>
          </w:p>
        </w:tc>
        <w:tc>
          <w:tcPr>
            <w:tcW w:w="30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结果纠正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其他结果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尚未审结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结果纠正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其他结果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尚未审结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Calibri" w:hAnsi="Calibri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Calibri" w:hAnsi="Calibri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Calibri" w:hAnsi="Calibri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0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0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0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0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0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0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0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</w:rPr>
        <w:t>五、政府信息公开工作存在的问题及改进</w:t>
      </w:r>
      <w:r>
        <w:rPr>
          <w:rFonts w:hint="eastAsia" w:ascii="黑体" w:hAnsi="黑体" w:eastAsia="黑体" w:cs="Times New Roman"/>
          <w:sz w:val="32"/>
          <w:szCs w:val="32"/>
          <w:highlight w:val="none"/>
          <w:lang w:eastAsia="zh-CN"/>
        </w:rPr>
        <w:t>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一是政府信息主动公开内容的全面性、及时性、规范性有待进一步加强；二是政府信息公开人员业务能力有待进一步提升。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下一步区国动办将坚持“以公开为常态、不公开为例外”，把政务公开贯穿国防动员工作全工程，持续推进年度重点工作任务的信息公开。同时，加强政务公开人员队伍建设，强化教育培训力度，加强对依申请公开答复流程的学习，提升人员业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  <w:lang w:eastAsia="zh-CN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黑体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仿宋_GB2312" w:hAnsi="黑体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黑体" w:eastAsia="仿宋_GB2312" w:cs="Times New Roman"/>
          <w:sz w:val="32"/>
          <w:szCs w:val="32"/>
          <w:highlight w:val="none"/>
        </w:rPr>
        <w:t>年无其他需要报告的事项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北京市人民政府网站（“首都之窗”）网址为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"http://www.beijing.gov.cn/" </w:instrText>
      </w:r>
      <w:r>
        <w:rPr>
          <w:highlight w:val="none"/>
        </w:rPr>
        <w:fldChar w:fldCharType="separate"/>
      </w:r>
      <w:r>
        <w:rPr>
          <w:rStyle w:val="9"/>
          <w:rFonts w:hint="eastAsia" w:ascii="仿宋_GB2312" w:hAnsi="Calibri" w:eastAsia="仿宋_GB2312" w:cs="Times New Roman"/>
          <w:sz w:val="32"/>
          <w:szCs w:val="32"/>
          <w:highlight w:val="none"/>
        </w:rPr>
        <w:t>http://www.beijing.gov.cn/</w:t>
      </w:r>
      <w:r>
        <w:rPr>
          <w:rStyle w:val="9"/>
          <w:rFonts w:hint="eastAsia" w:ascii="仿宋_GB2312" w:hAnsi="Calibri" w:eastAsia="仿宋_GB2312" w:cs="Times New Roman"/>
          <w:sz w:val="32"/>
          <w:szCs w:val="32"/>
          <w:highlight w:val="none"/>
        </w:rPr>
        <w:fldChar w:fldCharType="end"/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如需了解更多政府信息，请登录查询。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  <w:highlight w:val="yellow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                         北京市西城区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eastAsia="zh-CN"/>
        </w:rPr>
        <w:t>国防动员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" w:eastAsia="方正小标宋简体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highlight w:val="none"/>
        </w:rPr>
        <w:t xml:space="preserve">                           202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highlight w:val="none"/>
        </w:rPr>
        <w:t>年1月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highlight w:val="none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145825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ind w:right="36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-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7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-</w:t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ind w:firstLine="360" w:firstLineChars="2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-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6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- </w:t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7AFBF7"/>
    <w:multiLevelType w:val="singleLevel"/>
    <w:tmpl w:val="BD7AFBF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0E"/>
    <w:rsid w:val="0001026D"/>
    <w:rsid w:val="00023E25"/>
    <w:rsid w:val="00080D88"/>
    <w:rsid w:val="000A75E7"/>
    <w:rsid w:val="000C711C"/>
    <w:rsid w:val="000F5C0F"/>
    <w:rsid w:val="0011764F"/>
    <w:rsid w:val="00117B54"/>
    <w:rsid w:val="00125EC2"/>
    <w:rsid w:val="00145039"/>
    <w:rsid w:val="00165F49"/>
    <w:rsid w:val="00191D47"/>
    <w:rsid w:val="001C34EB"/>
    <w:rsid w:val="001D4863"/>
    <w:rsid w:val="001E2E4C"/>
    <w:rsid w:val="00280E8B"/>
    <w:rsid w:val="00311EA6"/>
    <w:rsid w:val="0031759F"/>
    <w:rsid w:val="00355A54"/>
    <w:rsid w:val="00363F0C"/>
    <w:rsid w:val="0037538F"/>
    <w:rsid w:val="00376B77"/>
    <w:rsid w:val="00381948"/>
    <w:rsid w:val="003835AE"/>
    <w:rsid w:val="003C5DE9"/>
    <w:rsid w:val="003E03FB"/>
    <w:rsid w:val="00426C06"/>
    <w:rsid w:val="00446349"/>
    <w:rsid w:val="00461950"/>
    <w:rsid w:val="00471D97"/>
    <w:rsid w:val="00476504"/>
    <w:rsid w:val="004A7DCD"/>
    <w:rsid w:val="004C405D"/>
    <w:rsid w:val="004F1729"/>
    <w:rsid w:val="00521DF3"/>
    <w:rsid w:val="005372B8"/>
    <w:rsid w:val="00562CD4"/>
    <w:rsid w:val="00590801"/>
    <w:rsid w:val="00595CBB"/>
    <w:rsid w:val="00596438"/>
    <w:rsid w:val="005A6810"/>
    <w:rsid w:val="005B1D9E"/>
    <w:rsid w:val="005D77C6"/>
    <w:rsid w:val="006206ED"/>
    <w:rsid w:val="0067623B"/>
    <w:rsid w:val="006A1A40"/>
    <w:rsid w:val="006A205D"/>
    <w:rsid w:val="006C5B7B"/>
    <w:rsid w:val="007159FA"/>
    <w:rsid w:val="00727C74"/>
    <w:rsid w:val="00754027"/>
    <w:rsid w:val="0079182B"/>
    <w:rsid w:val="00792A79"/>
    <w:rsid w:val="007B269A"/>
    <w:rsid w:val="007C18D7"/>
    <w:rsid w:val="007C6000"/>
    <w:rsid w:val="007F5E3D"/>
    <w:rsid w:val="00813123"/>
    <w:rsid w:val="00814259"/>
    <w:rsid w:val="00835880"/>
    <w:rsid w:val="00871896"/>
    <w:rsid w:val="00890297"/>
    <w:rsid w:val="008A6148"/>
    <w:rsid w:val="008C23DA"/>
    <w:rsid w:val="009264D1"/>
    <w:rsid w:val="0096268E"/>
    <w:rsid w:val="00984A86"/>
    <w:rsid w:val="00990F17"/>
    <w:rsid w:val="009910A7"/>
    <w:rsid w:val="00A002FE"/>
    <w:rsid w:val="00A00A3D"/>
    <w:rsid w:val="00A254CC"/>
    <w:rsid w:val="00A36EB7"/>
    <w:rsid w:val="00A36ED6"/>
    <w:rsid w:val="00A46D06"/>
    <w:rsid w:val="00A57C95"/>
    <w:rsid w:val="00A62697"/>
    <w:rsid w:val="00A72A69"/>
    <w:rsid w:val="00AB7CE8"/>
    <w:rsid w:val="00AC6416"/>
    <w:rsid w:val="00AF1993"/>
    <w:rsid w:val="00B00BBD"/>
    <w:rsid w:val="00B01DE3"/>
    <w:rsid w:val="00B02368"/>
    <w:rsid w:val="00B62AFE"/>
    <w:rsid w:val="00B659CB"/>
    <w:rsid w:val="00BE67E5"/>
    <w:rsid w:val="00C203D7"/>
    <w:rsid w:val="00C20FA8"/>
    <w:rsid w:val="00C53B27"/>
    <w:rsid w:val="00C70E11"/>
    <w:rsid w:val="00C93463"/>
    <w:rsid w:val="00CB3CC8"/>
    <w:rsid w:val="00CC2507"/>
    <w:rsid w:val="00CE5749"/>
    <w:rsid w:val="00D16A28"/>
    <w:rsid w:val="00D263BC"/>
    <w:rsid w:val="00D35573"/>
    <w:rsid w:val="00D55C91"/>
    <w:rsid w:val="00D64EEE"/>
    <w:rsid w:val="00D93603"/>
    <w:rsid w:val="00DE2E1D"/>
    <w:rsid w:val="00DF4D42"/>
    <w:rsid w:val="00DF4F41"/>
    <w:rsid w:val="00E300ED"/>
    <w:rsid w:val="00E5371F"/>
    <w:rsid w:val="00E72B20"/>
    <w:rsid w:val="00E806D3"/>
    <w:rsid w:val="00F14254"/>
    <w:rsid w:val="00F322BD"/>
    <w:rsid w:val="00F52BAB"/>
    <w:rsid w:val="00F66231"/>
    <w:rsid w:val="00F77019"/>
    <w:rsid w:val="00F866A2"/>
    <w:rsid w:val="00F921BC"/>
    <w:rsid w:val="00F94A0E"/>
    <w:rsid w:val="00FA2B5D"/>
    <w:rsid w:val="00FC3B19"/>
    <w:rsid w:val="00FD1B9F"/>
    <w:rsid w:val="00FE7BCF"/>
    <w:rsid w:val="2F5F024F"/>
    <w:rsid w:val="377FED61"/>
    <w:rsid w:val="597F43E8"/>
    <w:rsid w:val="5F9F46F9"/>
    <w:rsid w:val="697F5496"/>
    <w:rsid w:val="6EFFA6F0"/>
    <w:rsid w:val="77FF5148"/>
    <w:rsid w:val="78EB9701"/>
    <w:rsid w:val="79A9405D"/>
    <w:rsid w:val="7DF26FF4"/>
    <w:rsid w:val="A37F1F9A"/>
    <w:rsid w:val="AF7C05E9"/>
    <w:rsid w:val="B3EB90DB"/>
    <w:rsid w:val="BBAFD320"/>
    <w:rsid w:val="BDFF6378"/>
    <w:rsid w:val="BFDC9A88"/>
    <w:rsid w:val="C57657DE"/>
    <w:rsid w:val="E7AC2C7D"/>
    <w:rsid w:val="FEFF7C50"/>
    <w:rsid w:val="FF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562</Words>
  <Characters>3207</Characters>
  <Lines>26</Lines>
  <Paragraphs>7</Paragraphs>
  <TotalTime>37</TotalTime>
  <ScaleCrop>false</ScaleCrop>
  <LinksUpToDate>false</LinksUpToDate>
  <CharactersWithSpaces>3762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2019-11-06T11:24:00Z</dcterms:created>
  <dc:creator>1</dc:creator>
  <cp:lastModifiedBy>huawei</cp:lastModifiedBy>
  <cp:lastPrinted>2021-01-09T13:05:00Z</cp:lastPrinted>
  <dcterms:modified xsi:type="dcterms:W3CDTF">2025-01-08T11:21:23Z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8770018FF251DD80276E9365DEA1BF79</vt:lpwstr>
  </property>
</Properties>
</file>