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CESI黑体-GB2312" w:hAnsi="CESI黑体-GB2312" w:eastAsia="CESI黑体-GB2312" w:cs="CESI黑体-GB2312"/>
          <w:color w:val="000000" w:themeColor="text1"/>
          <w:sz w:val="32"/>
          <w:szCs w:val="32"/>
          <w14:textFill>
            <w14:solidFill>
              <w14:schemeClr w14:val="tx1"/>
            </w14:solidFill>
          </w14:textFill>
        </w:rPr>
      </w:pPr>
      <w:r>
        <w:rPr>
          <w:rFonts w:hint="eastAsia" w:ascii="CESI黑体-GB2312" w:hAnsi="CESI黑体-GB2312" w:eastAsia="CESI黑体-GB2312" w:cs="CESI黑体-GB2312"/>
          <w:color w:val="000000" w:themeColor="text1"/>
          <w:sz w:val="32"/>
          <w:szCs w:val="32"/>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bCs/>
          <w:color w:val="000000" w:themeColor="text1"/>
          <w:sz w:val="44"/>
          <w:szCs w:val="44"/>
          <w14:textFill>
            <w14:solidFill>
              <w14:schemeClr w14:val="tx1"/>
            </w14:solidFill>
          </w14:textFill>
        </w:rPr>
      </w:pPr>
      <w:r>
        <w:rPr>
          <w:rFonts w:hint="eastAsia" w:ascii="方正小标宋简体" w:hAnsi="黑体" w:eastAsia="方正小标宋简体"/>
          <w:bCs/>
          <w:color w:val="000000" w:themeColor="text1"/>
          <w:sz w:val="44"/>
          <w:szCs w:val="44"/>
          <w14:textFill>
            <w14:solidFill>
              <w14:schemeClr w14:val="tx1"/>
            </w14:solidFill>
          </w14:textFill>
        </w:rPr>
        <w:t>不合格项目说明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b w:val="0"/>
          <w:bCs/>
          <w:kern w:val="2"/>
          <w:sz w:val="32"/>
          <w:szCs w:val="32"/>
          <w:lang w:val="en-US" w:eastAsia="zh-CN" w:bidi="ar-SA"/>
        </w:rPr>
      </w:pPr>
    </w:p>
    <w:p>
      <w:pPr>
        <w:keepNext w:val="0"/>
        <w:keepLines w:val="0"/>
        <w:pageBreakBefore w:val="0"/>
        <w:kinsoku/>
        <w:wordWrap/>
        <w:overflowPunct/>
        <w:topLinePunct w:val="0"/>
        <w:autoSpaceDE/>
        <w:autoSpaceDN/>
        <w:bidi w:val="0"/>
        <w:spacing w:line="560" w:lineRule="exact"/>
        <w:ind w:firstLine="627" w:firstLineChars="196"/>
        <w:jc w:val="left"/>
        <w:rPr>
          <w:rFonts w:hint="eastAsia" w:ascii="CESI黑体-GB2312" w:hAnsi="CESI黑体-GB2312" w:eastAsia="CESI黑体-GB2312" w:cs="CESI黑体-GB2312"/>
          <w:b w:val="0"/>
          <w:bCs/>
          <w:kern w:val="2"/>
          <w:sz w:val="32"/>
          <w:szCs w:val="32"/>
          <w:lang w:val="en-US" w:eastAsia="zh-CN" w:bidi="ar-SA"/>
        </w:rPr>
      </w:pPr>
      <w:r>
        <w:rPr>
          <w:rFonts w:hint="eastAsia" w:ascii="CESI黑体-GB2312" w:hAnsi="CESI黑体-GB2312" w:eastAsia="CESI黑体-GB2312" w:cs="CESI黑体-GB2312"/>
          <w:b w:val="0"/>
          <w:bCs/>
          <w:kern w:val="2"/>
          <w:sz w:val="32"/>
          <w:szCs w:val="32"/>
          <w:lang w:val="en-US" w:eastAsia="zh-CN" w:bidi="ar-SA"/>
        </w:rPr>
        <w:t>噻虫嗪</w:t>
      </w:r>
    </w:p>
    <w:p>
      <w:pPr>
        <w:pStyle w:val="6"/>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40" w:firstLineChars="200"/>
        <w:jc w:val="left"/>
        <w:textAlignment w:val="auto"/>
        <w:rPr>
          <w:rFonts w:hint="eastAsia" w:ascii="CESI仿宋-GB2312" w:hAnsi="CESI仿宋-GB2312" w:eastAsia="CESI仿宋-GB2312" w:cs="CESI仿宋-GB2312"/>
          <w:bCs/>
          <w:color w:val="auto"/>
          <w:sz w:val="32"/>
          <w:szCs w:val="28"/>
          <w:highlight w:val="none"/>
          <w:lang w:val="en-US" w:eastAsia="zh-CN"/>
        </w:rPr>
      </w:pPr>
      <w:r>
        <w:rPr>
          <w:rFonts w:hint="eastAsia" w:ascii="CESI仿宋-GB2312" w:hAnsi="CESI仿宋-GB2312" w:eastAsia="CESI仿宋-GB2312" w:cs="CESI仿宋-GB2312"/>
          <w:bCs/>
          <w:color w:val="auto"/>
          <w:sz w:val="32"/>
          <w:szCs w:val="28"/>
          <w:highlight w:val="none"/>
          <w:lang w:val="en-US" w:eastAsia="zh-CN"/>
        </w:rPr>
        <w:t>噻虫嗪属烟碱类杀虫剂，具有杀虫谱广，活性高，传导性强，毒性低等特点，既可以叶面喷雾，也可以进行种子处理、灌根和土壤处理,施药后能迅速被植株的根、茎、叶吸收,并传导到植株的各部位，达到快速杀虫的目的。《食品安全国家标准 食品中农药最大残留限量》（GB 2763-2021）中规定，噻虫嗪在葱中的最大残留限量值为0.3mg/kg。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CESI黑体-GB2312" w:hAnsi="CESI黑体-GB2312" w:eastAsia="CESI黑体-GB2312" w:cs="CESI黑体-GB2312"/>
          <w:b w:val="0"/>
          <w:bCs/>
          <w:kern w:val="2"/>
          <w:sz w:val="32"/>
          <w:szCs w:val="32"/>
          <w:lang w:val="en-US" w:eastAsia="zh-CN" w:bidi="ar-SA"/>
        </w:rPr>
      </w:pPr>
      <w:r>
        <w:rPr>
          <w:rFonts w:hint="eastAsia" w:ascii="CESI黑体-GB2312" w:hAnsi="CESI黑体-GB2312" w:eastAsia="CESI黑体-GB2312" w:cs="CESI黑体-GB2312"/>
          <w:b w:val="0"/>
          <w:bCs/>
          <w:kern w:val="2"/>
          <w:sz w:val="32"/>
          <w:szCs w:val="32"/>
          <w:lang w:val="en-US" w:eastAsia="zh-CN" w:bidi="ar-SA"/>
        </w:rPr>
        <w:t>吡唑醚菌酯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吡唑醚菌酯为新型广谱杀菌剂。目前吡唑醚菌酯的抗性在全球普遍发生，国内企业对产品的配方、用药次数的忽略大致农民滥用药，加速了抗性的发生。目前抗药性发生较少的原因是QoI类杀菌剂使用比例处于低位，但是随着大量使用，可以预见的是抗药性群体和病害种类将会快速上升。中国杀菌剂抗药性管理措施的缺失，导致抗药性一旦大面积发生，将无法控制。《食品安全国家标准 食品中农药最大残留限量》中规定，吡唑醚菌酯在芒果中的最大残留限量值为0.05mg/kg。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氯氟氰菊酯和高效氯氟氰菊酯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氯氟氰菊酯又叫三氟氯氰菊酯，高效氯氟氰菊酯是其同分异构体。氯氟氰菊酯是中等毒杀虫剂，具有杀虫广谱、高效、速度快、持效期长的特点。《食品安全国家标准 食品中农药最大残留限量》中规定，氯氟氰菊酯和高效氯氟氰菊酯在热带和亚热带水果中的最大残留限量值为0.1mg/kg。荔枝中氯氟氰菊酯和高效氯氟氰菊酯残留量超标的原因，可能是果农为快速控制虫害加大用药量，或未遵守采摘间隔期规定，致使上市销售时产品中的药物残留量未降解至标准限量以下。</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CESI仿宋-GB2312" w:hAnsi="CESI仿宋-GB2312" w:eastAsia="CESI仿宋-GB2312" w:cs="CESI仿宋-GB231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YzNjNmVmYjc0NGZmNjk5ZTE2MDFiMDg2YjhkZTEifQ=="/>
  </w:docVars>
  <w:rsids>
    <w:rsidRoot w:val="00E85F0F"/>
    <w:rsid w:val="00281629"/>
    <w:rsid w:val="00462282"/>
    <w:rsid w:val="00E85F0F"/>
    <w:rsid w:val="01297550"/>
    <w:rsid w:val="0F4753E8"/>
    <w:rsid w:val="17487963"/>
    <w:rsid w:val="1F851806"/>
    <w:rsid w:val="26983948"/>
    <w:rsid w:val="38A13E1C"/>
    <w:rsid w:val="3A380AF8"/>
    <w:rsid w:val="3A9B31FE"/>
    <w:rsid w:val="45E34BFA"/>
    <w:rsid w:val="528071CD"/>
    <w:rsid w:val="59B57D48"/>
    <w:rsid w:val="643832AE"/>
    <w:rsid w:val="6C2350ED"/>
    <w:rsid w:val="765F00F1"/>
    <w:rsid w:val="7C31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kern w:val="0"/>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paragraph" w:styleId="6">
    <w:name w:val="Body Text First Indent 2"/>
    <w:basedOn w:val="2"/>
    <w:unhideWhenUsed/>
    <w:qFormat/>
    <w:uiPriority w:val="99"/>
    <w:pPr>
      <w:ind w:firstLine="420" w:firstLineChars="200"/>
    </w:p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797</Words>
  <Characters>838</Characters>
  <Lines>1</Lines>
  <Paragraphs>1</Paragraphs>
  <TotalTime>2</TotalTime>
  <ScaleCrop>false</ScaleCrop>
  <LinksUpToDate>false</LinksUpToDate>
  <CharactersWithSpaces>842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2019-10-14T10:27:00Z</dcterms:created>
  <dc:creator>user</dc:creator>
  <cp:lastModifiedBy>user</cp:lastModifiedBy>
  <dcterms:modified xsi:type="dcterms:W3CDTF">2025-01-02T10:42:56Z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EBF1A62ECFE54F86B654698F733A5CFA_13</vt:lpwstr>
  </property>
</Properties>
</file>