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北京市西城区城市管理指挥中心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2024年政府信息公开工作年度报告</w:t>
      </w:r>
    </w:p>
    <w:p>
      <w:pPr>
        <w:spacing w:line="560" w:lineRule="exact"/>
        <w:jc w:val="center"/>
        <w:rPr>
          <w:color w:val="auto"/>
          <w:sz w:val="44"/>
          <w:szCs w:val="44"/>
        </w:rPr>
      </w:pPr>
      <w:r>
        <w:rPr>
          <w:rFonts w:hint="eastAsia" w:ascii="微软雅黑" w:hAnsi="微软雅黑" w:eastAsia="微软雅黑" w:cs="宋体"/>
          <w:color w:val="auto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区城指中心</w:t>
      </w:r>
      <w:r>
        <w:rPr>
          <w:rFonts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</w:rPr>
        <w:t>以习近平新时代中国特色社会主义思想为指导，全面贯彻党的二十大和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二十届二中、三中全会</w:t>
      </w:r>
      <w:r>
        <w:rPr>
          <w:rFonts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</w:rPr>
        <w:t>精神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，认真学习</w:t>
      </w:r>
      <w:r>
        <w:rPr>
          <w:rFonts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</w:rPr>
        <w:t>习近平总书记对北京一系列重要讲话精神，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</w:rPr>
        <w:t>严格对照《政府信息公开条例》和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区城指中心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</w:rPr>
        <w:t>政务公开工作要点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  <w:lang w:eastAsia="zh-CN"/>
        </w:rPr>
        <w:t>和要求，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</w:rPr>
        <w:t>切实做好政府信息公开工作。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楷体_GB2312" w:hAnsi="宋体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楷体_GB2312" w:hAnsi="宋体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（一）</w:t>
      </w:r>
      <w:r>
        <w:rPr>
          <w:rFonts w:hint="eastAsia" w:ascii="楷体_GB2312" w:hAnsi="宋体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加强组织领导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为切实做好政府信息公开工作，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严格执行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政府信息公开制度，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区城指中心建立中心主任负总责、分管领导主抓、业务科室具体落实，其它科室共参与的工作机制。上下齐力，共同开展政务公开工作，有序推进年度工作安排。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（二）主动公开情况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jc w:val="both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ascii="仿宋_GB2312" w:hAnsi="Helvetica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一是规范政府信息公开专栏，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及时在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北京市西城区人民政府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门户网站上</w:t>
      </w: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更新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我单位的机关职能、机构设置、办公地址、办公时间、联系方式、负责人姓名等信息，做到不落项、不丢项、准确无误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二是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加强财政</w:t>
      </w: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预决算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信息公开。按照统一要求公开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instrText xml:space="preserve"> HYPERLINK "https://www.bjxch.gov.cn/zt/yjs/index/xxxq/pnidpv927014pntypepv1pnyhpv232pndwpv32.html" </w:instrTex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部门预算公开目录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及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instrText xml:space="preserve"> HYPERLINK "https://www.bjxch.gov.cn/zt/yjs/index/xxxq/pnidpv935502pntypepv2pnyhpv232pndwpv32.html" </w:instrTex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三公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经费决算公开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坚持“公开为常态、不公开为例外”的原则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，</w:t>
      </w:r>
      <w:r>
        <w:rPr>
          <w:rFonts w:hint="eastAsia" w:ascii="仿宋_GB2312" w:hAnsi="Helvetica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推进预决算信息应公开、尽公开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，便于公众监督。三是完成本单位职责范围内主动公开事项、网站维护以及“西城接诉即办”公众号制作发布信息67条。四是承办2024北京接诉即办改革论坛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新型--精准治理与文明新形态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平行论坛，在国家级层面宣讲推广接诉即办工作，不断扩大受众范围，加深人民群众对接诉即办工作了解的深度和广度。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五是利用媒体平台，主动公开群众关注的重点诉求办理情况。推动播出《接诉即办》节目16期，依托新华社、北京日报、中青报等纸媒平台，全年刊登西城典型案例30余篇。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2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（三）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</w:rPr>
        <w:t>依申请公开情况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一是持续加强依申请公开业务知识学习，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按照《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15"/>
          <w:sz w:val="31"/>
          <w:szCs w:val="31"/>
          <w:shd w:val="clear" w:fill="FFFFFF"/>
        </w:rPr>
        <w:t>政府信息公开条例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》相关规定依法依规办理政府信息公开申请，做好依申请公开工作。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二是做好复盘总结工作，通过对以往申请事项的复盘分析，汲取工作经验，不断增强对依申请工作事项的预判处置能力。全年无依申请公开工作申请事项，无因信息公开引发的行政复议、行政诉讼案件。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firstLine="62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</w:rPr>
        <w:t>政府信息管理工作情况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/>
        <w:jc w:val="both"/>
        <w:textAlignment w:val="auto"/>
        <w:rPr>
          <w:rFonts w:hint="default" w:ascii="仿宋_GB2312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一是规范信息公开工作。明确信息报送要求，注重内容及时效性。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二是做好公开平台日常信息的发布、更新、下架等处置，确保相关信息的及时性。三是落实发布信息的工作标准要求、规范文字表述等。不断提升政府信息公开和政务公开质量水平。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rightChars="0" w:firstLine="620" w:firstLineChars="20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</w:rPr>
        <w:t>信息公开平台建设工作情况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一是规范信息发布流程。对发布的相关信息，按流程审查审核，确保程序完整。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是</w:t>
      </w:r>
      <w:r>
        <w:rPr>
          <w:rFonts w:hint="default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严格执行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政府信息公开保密审查制度。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对拟公开文件落实保密审查流程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经科室领导、主管领导、主要领导三级审批后进行发布。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三是做好平台信息日常维护管理工作。做好日常更新、栏目调整，特别是对超过时限的文件进行下架处置等，规范发布的政务信息。四是充分利用好“西城接诉即办”公众号平台，做好市民热线工作和网格化城市管理运行工作的宣传推广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Chars="200" w:right="0" w:rightChars="0"/>
        <w:jc w:val="both"/>
        <w:textAlignment w:val="auto"/>
        <w:rPr>
          <w:rFonts w:hint="default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（六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1"/>
          <w:szCs w:val="31"/>
          <w:shd w:val="clear" w:fill="FFFFFF"/>
        </w:rPr>
        <w:t>）教育培训和监督保障工作情况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right="0" w:rightChars="0" w:firstLine="620" w:firstLineChars="200"/>
        <w:jc w:val="both"/>
        <w:textAlignment w:val="auto"/>
        <w:rPr>
          <w:color w:val="auto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是落实自我学习，组织科室工作人员开展日常业务工作学习，在干中学，学中干，在具体业务工作实践中不断成长进步。二是积极参与专题座谈研讨，借机向各部门学习交流业务工作，提升依申请公开工作水平。三是积极参加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依申请公开专项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业务培训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及案卷评查工作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通过系统专业的培训及案例评判，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提升办理依申请公开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具体业务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工作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的能力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四是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开展工作开放日活动。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邀请人大代表、政协委员、群众代表、专家学者等到区城指中心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12345政府热线平台和城市管理指挥平台参观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，通过讲解平台系统建设以及相关工作流程设置，广泛听取意见建议，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搭建政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民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互动平台，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让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社会公众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深入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了解政府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相关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信息及政策。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五是完善对外培训指导。结合区城指中心职能职责，中心领导班子调整分工，细化职责，完善流程，强化管理，加强队伍建设，组织好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>12345市民热线业务和城市管理运行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工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作的培训教育，在具体培训工作中做好政务服务，推进政务公开工作。</w:t>
      </w:r>
      <w:r>
        <w:rPr>
          <w:rFonts w:hint="eastAsia" w:ascii="仿宋_GB2312" w:eastAsia="仿宋_GB2312" w:cs="仿宋_GB2312"/>
          <w:color w:val="auto"/>
          <w:sz w:val="31"/>
          <w:szCs w:val="3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  <w:color w:val="auto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rPr>
          <w:rFonts w:hint="eastAsia"/>
          <w:color w:val="auto"/>
        </w:rPr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收到和处理政府信息公开申请情况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auto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   </w:t>
            </w:r>
          </w:p>
          <w:p>
            <w:pPr>
              <w:pStyle w:val="2"/>
              <w:ind w:firstLine="200" w:firstLineChars="1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ind w:firstLine="210" w:firstLineChars="100"/>
              <w:jc w:val="both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idowControl/>
              <w:spacing w:line="560" w:lineRule="exact"/>
              <w:ind w:firstLine="210" w:firstLineChars="100"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  <w:color w:val="auto"/>
        </w:rPr>
      </w:pPr>
    </w:p>
    <w:p>
      <w:pPr>
        <w:pStyle w:val="2"/>
        <w:spacing w:line="560" w:lineRule="exact"/>
        <w:ind w:left="420" w:leftChars="200"/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  <w:rPr>
          <w:color w:val="auto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jc w:val="left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ascii="宋体" w:hAnsi="宋体" w:cs="宋体"/>
          <w:color w:val="auto"/>
          <w:spacing w:val="8"/>
          <w:kern w:val="0"/>
          <w:sz w:val="24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因人员岗位调整，队伍建设有待加强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。改进措施：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首先是采用传帮带的形式以干带训，同时结合自我学习尽快掌握业务知识。其次是充分利用统一培训时机，提高业务水平。二是持续规范言语文字表述。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改进措施：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组织专题培训，以案例讲解不断提高对“错敏字”的敏感度，同时加强对发布文件的审查审核。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5"/>
        <w:jc w:val="left"/>
        <w:textAlignment w:val="auto"/>
        <w:rPr>
          <w:rFonts w:ascii="宋体" w:hAnsi="宋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72" w:firstLineChars="200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/>
          <w:color w:val="auto"/>
        </w:rPr>
      </w:pP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ind w:firstLine="3024" w:firstLineChars="900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北京市西城区城市管理指挥中心</w:t>
      </w:r>
    </w:p>
    <w:p>
      <w:pPr>
        <w:pStyle w:val="3"/>
        <w:keepNext w:val="0"/>
        <w:keepLines w:val="0"/>
        <w:widowControl/>
        <w:suppressLineNumbers w:val="0"/>
        <w:ind w:firstLine="4368" w:firstLineChars="1300"/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2025年1月9日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4D5D6076"/>
    <w:multiLevelType w:val="singleLevel"/>
    <w:tmpl w:val="4D5D607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2793"/>
    <w:rsid w:val="07C6305F"/>
    <w:rsid w:val="114E1073"/>
    <w:rsid w:val="12472059"/>
    <w:rsid w:val="146804DB"/>
    <w:rsid w:val="19BC045E"/>
    <w:rsid w:val="22540F79"/>
    <w:rsid w:val="3A561554"/>
    <w:rsid w:val="53FC2C53"/>
    <w:rsid w:val="5AB30A11"/>
    <w:rsid w:val="6E072CC8"/>
    <w:rsid w:val="73F0288A"/>
    <w:rsid w:val="78181E73"/>
    <w:rsid w:val="79EC11B4"/>
    <w:rsid w:val="7A03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1835</Words>
  <Characters>1851</Characters>
  <Lines>0</Lines>
  <Paragraphs>0</Paragraphs>
  <TotalTime>279</TotalTime>
  <ScaleCrop>false</ScaleCrop>
  <LinksUpToDate>false</LinksUpToDate>
  <CharactersWithSpaces>1862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WIN7-2227-01</dc:creator>
  <cp:lastModifiedBy>XYSD</cp:lastModifiedBy>
  <cp:lastPrinted>2025-01-10T06:46:00Z</cp:lastPrinted>
  <dcterms:modified xsi:type="dcterms:W3CDTF">2025-01-15T01:15:41Z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KSOTemplateDocerSaveRecord">
    <vt:lpwstr>eyJoZGlkIjoiNmM5MWQxZmM1YTQxMDYyNjAyMjA4NGYxNGMzNjA0N2QiLCJ1c2VySWQiOiIzMjk2MzA5NDEifQ==</vt:lpwstr>
  </property>
  <property fmtid="{D5CDD505-2E9C-101B-9397-08002B2CF9AE}" pid="4" name="ICV">
    <vt:lpwstr>0D1F3EEEAB9141D6B0C2C7A07935294C_12</vt:lpwstr>
  </property>
</Properties>
</file>