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spacing w:val="0"/>
          <w:sz w:val="44"/>
          <w:szCs w:val="44"/>
          <w:shd w:val="clear" w:color="auto" w:fil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北京市西城区广安门外街道办事处202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1.组织领导情况。建立街道政府信息公开工作领导小组，由办事处主任担任组长，主管领导担任副组长，下设办公室为综合办公室，具体负责政府信息公开组织、协调、督促检查等工作。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2.政府信息主动公开情况。一是深化政务公开清单体系建设。准确把握市、区关于全面推进政务公开标准化、规范化的相关要求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二是落实主动向群众报告制度。依托政府网站、社区通等平台，向居民交“真实账”、“放心账”。围绕居民关心事项，主动回应、及时发声，全年共向地区居民通报情况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3374次。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3.依申请公开办理情况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。建立依申请公开协同办理机制，即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街道政府信息公开办公室受理答复，业务部门具体办理，法律顾问提供法律意见协同答复，最后分管领导把关、主要领导签发。本年度共收到政府信息公开申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，已依法依规按时予以办理答复。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4.政府信息管理情况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严格落实保密审查和源头管理程序，按照“谁公开、谁负责”的原则，建立健全政府信息公开层层审核机制，实行信息产生部门负责人、信息公开部门负责人、保密审查负责人、主管领导及主要领导严格审批，依法依规对拟公开的政府信息进行审查，全年审查政府信息166件，并做好档案留存和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5.政府信息公开平台建设情况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一是对街道信息公开专栏明确专人进行维护，定期更新街道业务动态，及时公开街道各类工作、业务动态等；二是加强政务新媒体建设。在“智慧广外”微信公众号开辟“信息公开”、“线上参与”等栏目，进一步畅通街道与地区居民间的交流沟通渠道，全年共发布信息1005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6.政府信息公开监督保障及教育培训情况。组织街道各部门学习《中华人民共和国政府信息公开条例》，进一步提升政务公开工作规范性，切实提高工作人员业务能力、政策水平。结合街道实际，制定《广外街道行政执法公示办法》，明确公示内容及公示流程，进一步提高街道行政执法透明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要问题：一是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部分工作人员对信息公开的认识不够全面，公开意识有待进一步加强；二是一些复杂信息的公开处理需进一步规范。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改进情况：一是加强《中华人民共和国政府信息公开条例》的学习培训，提升全体工作人员的信息公开意识；二是进一步优化信息公开流程，妥善处理复杂信息，严格按照规定程序进行处理。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eastAsia="zh-CN"/>
        </w:rPr>
        <w:t>依据《政府信息公开信息处理费管理办法》，本年度未产生信息处理费。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年1月1日起至12月31日止。西城区门户网站地址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http://www.bjxch.gov.cn/，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如需了解更多政府信息，请登录查询。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广外街道办事处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2025年1月15日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18D"/>
    <w:rsid w:val="07463701"/>
    <w:rsid w:val="0AC36003"/>
    <w:rsid w:val="0B503664"/>
    <w:rsid w:val="0F1169B2"/>
    <w:rsid w:val="135F16FC"/>
    <w:rsid w:val="16C17F07"/>
    <w:rsid w:val="17CE0E73"/>
    <w:rsid w:val="200825DF"/>
    <w:rsid w:val="2BC26073"/>
    <w:rsid w:val="2BD746EC"/>
    <w:rsid w:val="3159509F"/>
    <w:rsid w:val="31AE3182"/>
    <w:rsid w:val="334E0E98"/>
    <w:rsid w:val="347A24B9"/>
    <w:rsid w:val="363B7675"/>
    <w:rsid w:val="3AFA4C97"/>
    <w:rsid w:val="3FA94E05"/>
    <w:rsid w:val="4394136F"/>
    <w:rsid w:val="43DC476A"/>
    <w:rsid w:val="479A20E9"/>
    <w:rsid w:val="481B5155"/>
    <w:rsid w:val="50112319"/>
    <w:rsid w:val="51E117FD"/>
    <w:rsid w:val="52731111"/>
    <w:rsid w:val="56A359C5"/>
    <w:rsid w:val="58742E16"/>
    <w:rsid w:val="67C75D06"/>
    <w:rsid w:val="6E3D7467"/>
    <w:rsid w:val="6F895526"/>
    <w:rsid w:val="6FD968C0"/>
    <w:rsid w:val="70C80195"/>
    <w:rsid w:val="79A25906"/>
    <w:rsid w:val="7D4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2023-01-17T10:19:00Z</dcterms:created>
  <dc:creator>106zb</dc:creator>
  <cp:lastModifiedBy>袁帅</cp:lastModifiedBy>
  <cp:lastPrinted>2023-01-18T03:42:00Z</cp:lastPrinted>
  <dcterms:modified xsi:type="dcterms:W3CDTF">2025-01-15T01:52:00Z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