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napToGrid/>
        <w:spacing w:line="560" w:lineRule="exact"/>
        <w:ind w:left="0" w:leftChars="0"/>
        <w:textAlignment w:val="auto"/>
        <w:rPr>
          <w:rFonts w:hint="eastAsia" w:ascii="仿宋" w:hAnsi="仿宋" w:eastAsia="仿宋" w:cs="仿宋_GB2312"/>
          <w:sz w:val="32"/>
          <w:szCs w:val="32"/>
          <w:lang w:val="en-US" w:eastAsia="zh-CN"/>
        </w:rPr>
      </w:pPr>
    </w:p>
    <w:p>
      <w:pPr>
        <w:keepNext w:val="0"/>
        <w:keepLines w:val="0"/>
        <w:pageBreakBefore w:val="0"/>
        <w:suppressAutoHyphens/>
        <w:kinsoku/>
        <w:wordWrap/>
        <w:overflowPunct/>
        <w:topLinePunct w:val="0"/>
        <w:autoSpaceDE/>
        <w:autoSpaceDN/>
        <w:bidi w:val="0"/>
        <w:adjustRightInd w:val="0"/>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北京市西城区什刹海街道</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年政府信息公开工作年度报告</w:t>
      </w:r>
    </w:p>
    <w:p>
      <w:pPr>
        <w:pStyle w:val="2"/>
        <w:keepNext w:val="0"/>
        <w:keepLines w:val="0"/>
        <w:pageBreakBefore w:val="0"/>
        <w:kinsoku/>
        <w:wordWrap/>
        <w:overflowPunct/>
        <w:topLinePunct w:val="0"/>
        <w:autoSpaceDE/>
        <w:autoSpaceDN/>
        <w:bidi w:val="0"/>
        <w:snapToGrid/>
        <w:spacing w:after="0" w:line="560" w:lineRule="exact"/>
        <w:ind w:left="0" w:leftChars="0"/>
        <w:textAlignment w:val="auto"/>
      </w:pPr>
    </w:p>
    <w:p>
      <w:pPr>
        <w:keepNext w:val="0"/>
        <w:keepLines w:val="0"/>
        <w:pageBreakBefore w:val="0"/>
        <w:widowControl/>
        <w:kinsoku/>
        <w:wordWrap/>
        <w:overflowPunct/>
        <w:topLinePunct w:val="0"/>
        <w:autoSpaceDE/>
        <w:autoSpaceDN/>
        <w:bidi w:val="0"/>
        <w:snapToGrid/>
        <w:spacing w:line="560" w:lineRule="exact"/>
        <w:ind w:left="0" w:leftChars="0"/>
        <w:jc w:val="left"/>
        <w:textAlignment w:val="auto"/>
        <w:rPr>
          <w:rFonts w:hint="eastAsia"/>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b w:val="0"/>
          <w:bCs w:val="0"/>
          <w:spacing w:val="8"/>
          <w:kern w:val="0"/>
          <w:sz w:val="32"/>
          <w:szCs w:val="32"/>
        </w:rPr>
        <w:t>依据《中华人民共和国政府信息公开条例》(以下简称《政府信息公开条例》)第五十条规定，编制本报告。</w:t>
      </w:r>
    </w:p>
    <w:p>
      <w:pPr>
        <w:keepNext w:val="0"/>
        <w:keepLines w:val="0"/>
        <w:pageBreakBefore w:val="0"/>
        <w:widowControl/>
        <w:numPr>
          <w:ilvl w:val="0"/>
          <w:numId w:val="1"/>
        </w:numPr>
        <w:kinsoku/>
        <w:wordWrap/>
        <w:overflowPunct/>
        <w:topLinePunct w:val="0"/>
        <w:autoSpaceDE/>
        <w:autoSpaceDN/>
        <w:bidi w:val="0"/>
        <w:snapToGrid/>
        <w:spacing w:line="560" w:lineRule="exact"/>
        <w:ind w:left="0" w:leftChars="0"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keepNext w:val="0"/>
        <w:keepLines w:val="0"/>
        <w:pageBreakBefore w:val="0"/>
        <w:widowControl/>
        <w:kinsoku/>
        <w:wordWrap/>
        <w:overflowPunct/>
        <w:topLinePunct w:val="0"/>
        <w:autoSpaceDE/>
        <w:autoSpaceDN/>
        <w:bidi w:val="0"/>
        <w:snapToGrid/>
        <w:spacing w:line="560" w:lineRule="exact"/>
        <w:ind w:left="0" w:leftChars="0"/>
        <w:jc w:val="left"/>
        <w:textAlignment w:val="auto"/>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（一）组织领导</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72" w:firstLineChars="200"/>
        <w:jc w:val="left"/>
        <w:textAlignment w:val="auto"/>
        <w:rPr>
          <w:rFonts w:hint="default"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街道工委、办事处高度重视政务公开工</w:t>
      </w:r>
      <w:r>
        <w:rPr>
          <w:rFonts w:hint="default" w:ascii="仿宋_GB2312" w:hAnsi="宋体" w:eastAsia="仿宋_GB2312" w:cs="宋体"/>
          <w:b w:val="0"/>
          <w:bCs w:val="0"/>
          <w:spacing w:val="8"/>
          <w:kern w:val="0"/>
          <w:sz w:val="32"/>
          <w:szCs w:val="32"/>
          <w:lang w:val="en-US" w:eastAsia="zh-CN"/>
        </w:rPr>
        <w:t>作，</w:t>
      </w:r>
      <w:r>
        <w:rPr>
          <w:rFonts w:hint="eastAsia" w:ascii="仿宋_GB2312" w:hAnsi="宋体" w:eastAsia="仿宋_GB2312" w:cs="宋体"/>
          <w:b w:val="0"/>
          <w:bCs w:val="0"/>
          <w:spacing w:val="8"/>
          <w:kern w:val="0"/>
          <w:sz w:val="32"/>
          <w:szCs w:val="32"/>
          <w:lang w:val="en-US" w:eastAsia="zh-CN"/>
        </w:rPr>
        <w:t>深入</w:t>
      </w:r>
      <w:r>
        <w:rPr>
          <w:rFonts w:hint="default" w:ascii="仿宋_GB2312" w:hAnsi="宋体" w:eastAsia="仿宋_GB2312" w:cs="宋体"/>
          <w:b w:val="0"/>
          <w:bCs w:val="0"/>
          <w:spacing w:val="8"/>
          <w:kern w:val="0"/>
          <w:sz w:val="32"/>
          <w:szCs w:val="32"/>
          <w:lang w:val="en-US" w:eastAsia="zh-CN"/>
        </w:rPr>
        <w:t>学习领会</w:t>
      </w:r>
      <w:r>
        <w:rPr>
          <w:rFonts w:hint="eastAsia" w:ascii="仿宋_GB2312" w:hAnsi="宋体" w:eastAsia="仿宋_GB2312" w:cs="宋体"/>
          <w:b w:val="0"/>
          <w:bCs w:val="0"/>
          <w:spacing w:val="8"/>
          <w:kern w:val="0"/>
          <w:sz w:val="32"/>
          <w:szCs w:val="32"/>
          <w:lang w:val="en-US" w:eastAsia="zh-CN"/>
        </w:rPr>
        <w:t>市、区有关</w:t>
      </w:r>
      <w:r>
        <w:rPr>
          <w:rFonts w:hint="default" w:ascii="仿宋_GB2312" w:hAnsi="宋体" w:eastAsia="仿宋_GB2312" w:cs="宋体"/>
          <w:b w:val="0"/>
          <w:bCs w:val="0"/>
          <w:spacing w:val="8"/>
          <w:kern w:val="0"/>
          <w:sz w:val="32"/>
          <w:szCs w:val="32"/>
          <w:lang w:val="en-US" w:eastAsia="zh-CN"/>
        </w:rPr>
        <w:t>政务公开领域的政策文件精神，</w:t>
      </w:r>
      <w:r>
        <w:rPr>
          <w:rFonts w:hint="eastAsia" w:ascii="仿宋_GB2312" w:hAnsi="宋体" w:eastAsia="仿宋_GB2312" w:cs="宋体"/>
          <w:b w:val="0"/>
          <w:bCs w:val="0"/>
          <w:spacing w:val="8"/>
          <w:kern w:val="0"/>
          <w:sz w:val="32"/>
          <w:szCs w:val="32"/>
          <w:lang w:val="en-US" w:eastAsia="zh-CN"/>
        </w:rPr>
        <w:t>严格对照《西城区2024年度政务公开工作要点》，制定任务清单，规范政务公开的内容和形式，界定各责任部门及个人职责，全力打造便民高效的服务型政府。</w:t>
      </w:r>
    </w:p>
    <w:p>
      <w:pPr>
        <w:keepNext w:val="0"/>
        <w:keepLines w:val="0"/>
        <w:pageBreakBefore w:val="0"/>
        <w:widowControl/>
        <w:kinsoku/>
        <w:wordWrap/>
        <w:overflowPunct/>
        <w:topLinePunct w:val="0"/>
        <w:autoSpaceDE/>
        <w:autoSpaceDN/>
        <w:bidi w:val="0"/>
        <w:snapToGrid/>
        <w:spacing w:line="560" w:lineRule="exact"/>
        <w:ind w:left="0" w:leftChars="0"/>
        <w:jc w:val="left"/>
        <w:textAlignment w:val="auto"/>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（二）主动公开情况</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72" w:firstLineChars="200"/>
        <w:jc w:val="left"/>
        <w:textAlignment w:val="auto"/>
        <w:rPr>
          <w:rFonts w:hint="eastAsia" w:ascii="仿宋_GB2312" w:hAnsi="宋体" w:eastAsia="仿宋_GB2312" w:cs="宋体"/>
          <w:spacing w:val="8"/>
          <w:kern w:val="0"/>
          <w:sz w:val="32"/>
          <w:szCs w:val="32"/>
          <w:shd w:val="clear"/>
          <w:lang w:eastAsia="zh-CN"/>
        </w:rPr>
      </w:pPr>
      <w:r>
        <w:rPr>
          <w:rFonts w:hint="eastAsia" w:ascii="仿宋_GB2312" w:hAnsi="宋体" w:eastAsia="仿宋_GB2312" w:cs="宋体"/>
          <w:spacing w:val="8"/>
          <w:kern w:val="0"/>
          <w:sz w:val="32"/>
          <w:szCs w:val="32"/>
          <w:lang w:val="en-US" w:eastAsia="zh-CN"/>
        </w:rPr>
        <w:t>及时、有序开展主动公开工作。</w:t>
      </w:r>
      <w:r>
        <w:rPr>
          <w:rFonts w:hint="default" w:ascii="仿宋_GB2312" w:hAnsi="宋体" w:eastAsia="仿宋_GB2312" w:cs="宋体"/>
          <w:spacing w:val="8"/>
          <w:kern w:val="0"/>
          <w:sz w:val="32"/>
          <w:szCs w:val="32"/>
        </w:rPr>
        <w:t>主动公开街道20</w:t>
      </w:r>
      <w:r>
        <w:rPr>
          <w:rFonts w:hint="eastAsia" w:ascii="仿宋_GB2312" w:hAnsi="宋体" w:eastAsia="仿宋_GB2312" w:cs="宋体"/>
          <w:spacing w:val="8"/>
          <w:kern w:val="0"/>
          <w:sz w:val="32"/>
          <w:szCs w:val="32"/>
          <w:lang w:val="en-US" w:eastAsia="zh-CN"/>
        </w:rPr>
        <w:t>23</w:t>
      </w:r>
      <w:r>
        <w:rPr>
          <w:rFonts w:hint="default" w:ascii="仿宋_GB2312" w:hAnsi="宋体" w:eastAsia="仿宋_GB2312" w:cs="宋体"/>
          <w:spacing w:val="8"/>
          <w:kern w:val="0"/>
          <w:sz w:val="32"/>
          <w:szCs w:val="32"/>
        </w:rPr>
        <w:t>年财政决算和20</w:t>
      </w:r>
      <w:r>
        <w:rPr>
          <w:rFonts w:hint="eastAsia" w:ascii="仿宋_GB2312" w:hAnsi="宋体" w:eastAsia="仿宋_GB2312" w:cs="宋体"/>
          <w:spacing w:val="8"/>
          <w:kern w:val="0"/>
          <w:sz w:val="32"/>
          <w:szCs w:val="32"/>
          <w:lang w:val="en-US" w:eastAsia="zh-CN"/>
        </w:rPr>
        <w:t>24</w:t>
      </w:r>
      <w:r>
        <w:rPr>
          <w:rFonts w:hint="default" w:ascii="仿宋_GB2312" w:hAnsi="宋体" w:eastAsia="仿宋_GB2312" w:cs="宋体"/>
          <w:spacing w:val="8"/>
          <w:kern w:val="0"/>
          <w:sz w:val="32"/>
          <w:szCs w:val="32"/>
        </w:rPr>
        <w:t>年财政预算内容；</w:t>
      </w:r>
      <w:r>
        <w:rPr>
          <w:rFonts w:hint="eastAsia" w:ascii="仿宋_GB2312" w:hAnsi="宋体" w:eastAsia="仿宋_GB2312" w:cs="宋体"/>
          <w:spacing w:val="8"/>
          <w:kern w:val="0"/>
          <w:sz w:val="32"/>
          <w:szCs w:val="32"/>
          <w:lang w:eastAsia="zh-CN"/>
        </w:rPr>
        <w:t>公开行政执法和行政处罚事项；</w:t>
      </w:r>
      <w:r>
        <w:rPr>
          <w:rFonts w:hint="eastAsia" w:ascii="仿宋_GB2312" w:hAnsi="宋体" w:eastAsia="仿宋_GB2312" w:cs="宋体"/>
          <w:spacing w:val="8"/>
          <w:kern w:val="0"/>
          <w:sz w:val="32"/>
          <w:szCs w:val="32"/>
          <w:shd w:val="clear"/>
          <w:lang w:eastAsia="zh-CN"/>
        </w:rPr>
        <w:t>公开</w:t>
      </w:r>
      <w:r>
        <w:rPr>
          <w:rFonts w:hint="eastAsia" w:ascii="仿宋_GB2312" w:hAnsi="宋体" w:eastAsia="仿宋_GB2312" w:cs="宋体"/>
          <w:spacing w:val="8"/>
          <w:kern w:val="0"/>
          <w:sz w:val="32"/>
          <w:szCs w:val="32"/>
          <w:shd w:val="clear"/>
        </w:rPr>
        <w:t>民生领域信息</w:t>
      </w:r>
      <w:r>
        <w:rPr>
          <w:rFonts w:hint="eastAsia" w:ascii="仿宋_GB2312" w:hAnsi="宋体" w:eastAsia="仿宋_GB2312" w:cs="宋体"/>
          <w:spacing w:val="8"/>
          <w:kern w:val="0"/>
          <w:sz w:val="32"/>
          <w:szCs w:val="32"/>
          <w:shd w:val="clear"/>
          <w:lang w:eastAsia="zh-CN"/>
        </w:rPr>
        <w:t>、城市建设类信息、其他</w:t>
      </w:r>
      <w:r>
        <w:rPr>
          <w:rFonts w:hint="eastAsia" w:ascii="仿宋_GB2312" w:hAnsi="宋体" w:eastAsia="仿宋_GB2312" w:cs="宋体"/>
          <w:spacing w:val="8"/>
          <w:kern w:val="0"/>
          <w:sz w:val="32"/>
          <w:szCs w:val="32"/>
          <w:shd w:val="clear"/>
        </w:rPr>
        <w:t>工作动态类信息</w:t>
      </w:r>
      <w:r>
        <w:rPr>
          <w:rFonts w:hint="eastAsia" w:ascii="仿宋_GB2312" w:hAnsi="宋体" w:eastAsia="仿宋_GB2312" w:cs="宋体"/>
          <w:spacing w:val="8"/>
          <w:kern w:val="0"/>
          <w:sz w:val="32"/>
          <w:szCs w:val="32"/>
          <w:shd w:val="clear"/>
          <w:lang w:eastAsia="zh-CN"/>
        </w:rPr>
        <w:t>等。</w:t>
      </w:r>
    </w:p>
    <w:p>
      <w:pPr>
        <w:keepNext w:val="0"/>
        <w:keepLines w:val="0"/>
        <w:pageBreakBefore w:val="0"/>
        <w:widowControl/>
        <w:shd w:val="clear"/>
        <w:kinsoku/>
        <w:wordWrap/>
        <w:overflowPunct/>
        <w:topLinePunct w:val="0"/>
        <w:autoSpaceDE/>
        <w:autoSpaceDN/>
        <w:bidi w:val="0"/>
        <w:snapToGrid/>
        <w:spacing w:line="560" w:lineRule="exact"/>
        <w:ind w:left="0" w:leftChars="0" w:firstLine="672" w:firstLineChars="200"/>
        <w:jc w:val="left"/>
        <w:textAlignment w:val="auto"/>
        <w:rPr>
          <w:rFonts w:hint="default" w:ascii="仿宋_GB2312" w:hAnsi="宋体" w:eastAsia="仿宋_GB2312" w:cs="宋体"/>
          <w:spacing w:val="8"/>
          <w:kern w:val="0"/>
          <w:sz w:val="32"/>
          <w:szCs w:val="32"/>
          <w:highlight w:val="none"/>
          <w:shd w:val="clear"/>
          <w:lang w:val="en-US" w:eastAsia="zh-CN"/>
        </w:rPr>
      </w:pPr>
      <w:r>
        <w:rPr>
          <w:rFonts w:hint="eastAsia" w:ascii="仿宋_GB2312" w:hAnsi="宋体" w:eastAsia="仿宋_GB2312" w:cs="宋体"/>
          <w:spacing w:val="8"/>
          <w:kern w:val="0"/>
          <w:sz w:val="32"/>
          <w:szCs w:val="32"/>
          <w:highlight w:val="none"/>
          <w:lang w:val="en-US" w:eastAsia="zh-CN"/>
        </w:rPr>
        <w:t>创新政务活动方式扩大社会公众互动参与。通过北京什刹海微信公众号向居民推送政策信息及相关活动。在旧鼓楼社区开展政府开放日活动，介绍旧鼓楼社区政务</w:t>
      </w:r>
      <w:r>
        <w:rPr>
          <w:rFonts w:hint="eastAsia" w:ascii="仿宋_GB2312" w:hAnsi="宋体" w:eastAsia="仿宋_GB2312" w:cs="宋体"/>
          <w:spacing w:val="8"/>
          <w:kern w:val="0"/>
          <w:sz w:val="32"/>
          <w:szCs w:val="32"/>
          <w:highlight w:val="none"/>
          <w:shd w:val="clear"/>
          <w:lang w:val="en-US" w:eastAsia="zh-CN"/>
        </w:rPr>
        <w:t>服务站综合窗口服务职能及智能政务地办理流程，并充分动员组织群众参加。</w:t>
      </w:r>
    </w:p>
    <w:p>
      <w:pPr>
        <w:keepNext w:val="0"/>
        <w:keepLines w:val="0"/>
        <w:pageBreakBefore w:val="0"/>
        <w:widowControl/>
        <w:shd w:val="clear"/>
        <w:kinsoku/>
        <w:wordWrap/>
        <w:overflowPunct/>
        <w:topLinePunct w:val="0"/>
        <w:autoSpaceDE/>
        <w:autoSpaceDN/>
        <w:bidi w:val="0"/>
        <w:snapToGrid/>
        <w:spacing w:line="560" w:lineRule="exact"/>
        <w:ind w:left="0" w:leftChars="0"/>
        <w:jc w:val="left"/>
        <w:textAlignment w:val="auto"/>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（三）依申请公开情况</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ascii="仿宋_GB2312" w:hAnsi="宋体" w:eastAsia="仿宋_GB2312"/>
          <w:kern w:val="0"/>
          <w:sz w:val="32"/>
          <w:szCs w:val="32"/>
          <w:highlight w:val="yellow"/>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申请情况</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2024年收到信息公开申请</w:t>
      </w:r>
      <w:r>
        <w:rPr>
          <w:rFonts w:hint="eastAsia" w:ascii="仿宋_GB2312" w:hAnsi="宋体" w:eastAsia="仿宋_GB2312" w:cs="仿宋_GB2312"/>
          <w:kern w:val="0"/>
          <w:sz w:val="32"/>
          <w:szCs w:val="32"/>
        </w:rPr>
        <w:t>总数为</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件，</w:t>
      </w:r>
      <w:r>
        <w:rPr>
          <w:rFonts w:hint="eastAsia" w:ascii="仿宋_GB2312" w:hAnsi="宋体" w:eastAsia="仿宋_GB2312" w:cs="仿宋_GB2312"/>
          <w:kern w:val="0"/>
          <w:sz w:val="32"/>
          <w:szCs w:val="32"/>
          <w:lang w:val="en-US" w:eastAsia="zh-CN"/>
        </w:rPr>
        <w:t>9件信息公开</w:t>
      </w:r>
      <w:r>
        <w:rPr>
          <w:rFonts w:hint="eastAsia" w:ascii="仿宋_GB2312" w:hAnsi="宋体" w:eastAsia="仿宋_GB2312" w:cs="仿宋_GB2312"/>
          <w:kern w:val="0"/>
          <w:sz w:val="32"/>
          <w:szCs w:val="32"/>
        </w:rPr>
        <w:t>申请</w:t>
      </w:r>
      <w:r>
        <w:rPr>
          <w:rFonts w:hint="eastAsia" w:ascii="仿宋_GB2312" w:hAnsi="宋体" w:eastAsia="仿宋_GB2312" w:cs="仿宋_GB2312"/>
          <w:kern w:val="0"/>
          <w:sz w:val="32"/>
          <w:szCs w:val="32"/>
          <w:lang w:eastAsia="zh-CN"/>
        </w:rPr>
        <w:t>中</w:t>
      </w:r>
      <w:r>
        <w:rPr>
          <w:rFonts w:hint="eastAsia" w:ascii="仿宋_GB2312" w:hAnsi="宋体" w:eastAsia="仿宋_GB2312" w:cs="仿宋_GB2312"/>
          <w:kern w:val="0"/>
          <w:sz w:val="32"/>
          <w:szCs w:val="32"/>
          <w:lang w:val="en-US" w:eastAsia="zh-CN"/>
        </w:rPr>
        <w:t>，申请内容主要涉及拆除违法违规建筑的程序性文件、强制拆除决定书，社区居民关注点等方面。</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答复情况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highlight w:val="none"/>
        </w:rPr>
      </w:pPr>
      <w:r>
        <w:rPr>
          <w:rFonts w:hint="eastAsia" w:ascii="仿宋_GB2312" w:hAnsi="宋体" w:eastAsia="仿宋_GB2312" w:cs="仿宋_GB2312"/>
          <w:kern w:val="0"/>
          <w:sz w:val="32"/>
          <w:szCs w:val="32"/>
          <w:highlight w:val="none"/>
          <w:lang w:val="en-US" w:eastAsia="zh-CN"/>
        </w:rPr>
        <w:t>2024年信息公开申请的9件事项，</w:t>
      </w:r>
      <w:r>
        <w:rPr>
          <w:rFonts w:hint="eastAsia" w:ascii="仿宋_GB2312" w:eastAsia="仿宋_GB2312" w:cs="仿宋_GB2312"/>
          <w:sz w:val="32"/>
          <w:szCs w:val="32"/>
          <w:highlight w:val="none"/>
        </w:rPr>
        <w:t>已</w:t>
      </w:r>
      <w:r>
        <w:rPr>
          <w:rFonts w:hint="eastAsia" w:ascii="仿宋_GB2312" w:eastAsia="仿宋_GB2312" w:cs="仿宋_GB2312"/>
          <w:sz w:val="32"/>
          <w:szCs w:val="32"/>
          <w:highlight w:val="none"/>
          <w:lang w:val="en-US" w:eastAsia="zh-CN"/>
        </w:rPr>
        <w:t>按照规定在期限内</w:t>
      </w:r>
      <w:r>
        <w:rPr>
          <w:rFonts w:hint="eastAsia" w:ascii="仿宋_GB2312" w:eastAsia="仿宋_GB2312" w:cs="仿宋_GB2312"/>
          <w:sz w:val="32"/>
          <w:szCs w:val="32"/>
          <w:highlight w:val="none"/>
        </w:rPr>
        <w:t>答复。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lang w:eastAsia="zh-CN"/>
        </w:rPr>
        <w:t>在</w:t>
      </w:r>
      <w:r>
        <w:rPr>
          <w:rFonts w:hint="eastAsia" w:ascii="仿宋_GB2312" w:eastAsia="仿宋_GB2312" w:cs="仿宋_GB2312"/>
          <w:sz w:val="32"/>
          <w:szCs w:val="32"/>
          <w:highlight w:val="none"/>
        </w:rPr>
        <w:t>已答复的</w:t>
      </w:r>
      <w:r>
        <w:rPr>
          <w:rFonts w:hint="eastAsia" w:ascii="仿宋_GB2312" w:eastAsia="仿宋_GB2312" w:cs="仿宋_GB2312"/>
          <w:sz w:val="32"/>
          <w:szCs w:val="32"/>
          <w:highlight w:val="none"/>
          <w:lang w:val="en-US" w:eastAsia="zh-CN"/>
        </w:rPr>
        <w:t>9</w:t>
      </w:r>
      <w:r>
        <w:rPr>
          <w:rFonts w:hint="eastAsia" w:ascii="仿宋_GB2312" w:eastAsia="仿宋_GB2312" w:cs="仿宋_GB2312"/>
          <w:sz w:val="32"/>
          <w:szCs w:val="32"/>
          <w:highlight w:val="none"/>
        </w:rPr>
        <w:t>项申请中：申请内容明确，可以答复是否公开的共</w:t>
      </w:r>
      <w:r>
        <w:rPr>
          <w:rFonts w:hint="eastAsia" w:ascii="仿宋_GB2312" w:eastAsia="仿宋_GB2312" w:cs="仿宋_GB2312"/>
          <w:sz w:val="32"/>
          <w:szCs w:val="32"/>
          <w:highlight w:val="none"/>
          <w:lang w:val="en-US" w:eastAsia="zh-CN"/>
        </w:rPr>
        <w:t>9</w:t>
      </w:r>
      <w:r>
        <w:rPr>
          <w:rFonts w:hint="eastAsia" w:ascii="仿宋_GB2312" w:eastAsia="仿宋_GB2312" w:cs="仿宋_GB2312"/>
          <w:sz w:val="32"/>
          <w:szCs w:val="32"/>
          <w:highlight w:val="none"/>
        </w:rPr>
        <w:t>项（占总数的100</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予以</w:t>
      </w:r>
      <w:r>
        <w:rPr>
          <w:rFonts w:hint="eastAsia" w:ascii="仿宋_GB2312" w:eastAsia="仿宋_GB2312" w:cs="仿宋_GB2312"/>
          <w:sz w:val="32"/>
          <w:szCs w:val="32"/>
          <w:highlight w:val="none"/>
        </w:rPr>
        <w:t>公开”</w:t>
      </w:r>
      <w:r>
        <w:rPr>
          <w:rFonts w:hint="eastAsia" w:ascii="仿宋_GB2312" w:eastAsia="仿宋_GB2312" w:cs="仿宋_GB2312"/>
          <w:sz w:val="32"/>
          <w:szCs w:val="32"/>
          <w:highlight w:val="none"/>
          <w:lang w:eastAsia="zh-CN"/>
        </w:rPr>
        <w:t>或“部分公开”</w:t>
      </w:r>
      <w:r>
        <w:rPr>
          <w:rFonts w:hint="eastAsia" w:ascii="仿宋_GB2312" w:eastAsia="仿宋_GB2312" w:cs="仿宋_GB2312"/>
          <w:sz w:val="32"/>
          <w:szCs w:val="32"/>
          <w:highlight w:val="none"/>
          <w:lang w:val="en-US" w:eastAsia="zh-CN"/>
        </w:rPr>
        <w:t>4</w:t>
      </w:r>
      <w:r>
        <w:rPr>
          <w:rFonts w:hint="eastAsia" w:ascii="仿宋_GB2312" w:eastAsia="仿宋_GB2312" w:cs="仿宋_GB2312"/>
          <w:sz w:val="32"/>
          <w:szCs w:val="32"/>
          <w:highlight w:val="none"/>
        </w:rPr>
        <w:t>项，占总数的</w:t>
      </w:r>
      <w:r>
        <w:rPr>
          <w:rFonts w:hint="eastAsia" w:ascii="仿宋_GB2312" w:eastAsia="仿宋_GB2312" w:cs="仿宋_GB2312"/>
          <w:sz w:val="32"/>
          <w:szCs w:val="32"/>
          <w:highlight w:val="none"/>
          <w:lang w:val="en-US" w:eastAsia="zh-CN"/>
        </w:rPr>
        <w:t>44</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eastAsia="zh-CN"/>
        </w:rPr>
        <w:t>“不予公开”</w:t>
      </w:r>
      <w:r>
        <w:rPr>
          <w:rFonts w:hint="eastAsia" w:ascii="仿宋_GB2312" w:eastAsia="仿宋_GB2312" w:cs="仿宋_GB2312"/>
          <w:sz w:val="32"/>
          <w:szCs w:val="32"/>
          <w:highlight w:val="none"/>
          <w:lang w:val="en-US" w:eastAsia="zh-CN"/>
        </w:rPr>
        <w:t>2项，</w:t>
      </w:r>
      <w:r>
        <w:rPr>
          <w:rFonts w:hint="eastAsia" w:ascii="仿宋_GB2312" w:eastAsia="仿宋_GB2312" w:cs="仿宋_GB2312"/>
          <w:sz w:val="32"/>
          <w:szCs w:val="32"/>
          <w:highlight w:val="none"/>
        </w:rPr>
        <w:t>占总数的</w:t>
      </w:r>
      <w:r>
        <w:rPr>
          <w:rFonts w:hint="eastAsia" w:ascii="仿宋_GB2312" w:eastAsia="仿宋_GB2312" w:cs="仿宋_GB2312"/>
          <w:sz w:val="32"/>
          <w:szCs w:val="32"/>
          <w:highlight w:val="none"/>
          <w:lang w:val="en-US" w:eastAsia="zh-CN"/>
        </w:rPr>
        <w:t>22</w:t>
      </w:r>
      <w:r>
        <w:rPr>
          <w:rFonts w:ascii="仿宋_GB2312" w:eastAsia="仿宋_GB2312" w:cs="仿宋_GB2312"/>
          <w:sz w:val="32"/>
          <w:szCs w:val="32"/>
          <w:highlight w:val="none"/>
        </w:rPr>
        <w:t>%</w:t>
      </w:r>
      <w:r>
        <w:rPr>
          <w:rFonts w:hint="eastAsia" w:asci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eastAsia="zh-CN"/>
        </w:rPr>
        <w:t>“本机关不掌握相关政府信息”</w:t>
      </w:r>
      <w:r>
        <w:rPr>
          <w:rFonts w:hint="eastAsia" w:ascii="仿宋_GB2312" w:eastAsia="仿宋_GB2312" w:cs="仿宋_GB2312"/>
          <w:sz w:val="32"/>
          <w:szCs w:val="32"/>
          <w:highlight w:val="none"/>
          <w:lang w:val="en-US" w:eastAsia="zh-CN"/>
        </w:rPr>
        <w:t>2项，占总数的22%。</w:t>
      </w:r>
    </w:p>
    <w:p>
      <w:pPr>
        <w:keepNext w:val="0"/>
        <w:keepLines w:val="0"/>
        <w:pageBreakBefore w:val="0"/>
        <w:widowControl/>
        <w:kinsoku/>
        <w:wordWrap/>
        <w:overflowPunct/>
        <w:topLinePunct w:val="0"/>
        <w:autoSpaceDE/>
        <w:autoSpaceDN/>
        <w:bidi w:val="0"/>
        <w:snapToGrid/>
        <w:spacing w:line="560" w:lineRule="exact"/>
        <w:ind w:left="0" w:leftChars="0"/>
        <w:jc w:val="left"/>
        <w:textAlignment w:val="auto"/>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（四）政府信息管理情况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2024年度我街道进一步完善依申请工作机制，</w:t>
      </w:r>
      <w:r>
        <w:rPr>
          <w:rFonts w:hint="default" w:ascii="仿宋_GB2312" w:eastAsia="仿宋_GB2312" w:cs="仿宋_GB2312"/>
          <w:sz w:val="32"/>
          <w:szCs w:val="32"/>
          <w:highlight w:val="none"/>
          <w:lang w:val="en-US" w:eastAsia="zh-CN"/>
        </w:rPr>
        <w:t>提高工作流程规范化水平</w:t>
      </w:r>
      <w:r>
        <w:rPr>
          <w:rFonts w:hint="eastAsia" w:ascii="仿宋_GB2312" w:eastAsia="仿宋_GB2312" w:cs="仿宋_GB2312"/>
          <w:sz w:val="32"/>
          <w:szCs w:val="32"/>
          <w:highlight w:val="none"/>
          <w:lang w:val="en-US" w:eastAsia="zh-CN"/>
        </w:rPr>
        <w:t>。</w:t>
      </w:r>
      <w:r>
        <w:rPr>
          <w:rFonts w:hint="default" w:ascii="仿宋_GB2312" w:eastAsia="仿宋_GB2312" w:cs="仿宋_GB2312"/>
          <w:sz w:val="32"/>
          <w:szCs w:val="32"/>
          <w:highlight w:val="none"/>
          <w:lang w:val="en-US" w:eastAsia="zh-CN"/>
        </w:rPr>
        <w:t>加强受理登记、转办、审核、答复、归档的规范管理，并利用好法律顾问制度，使</w:t>
      </w:r>
      <w:r>
        <w:rPr>
          <w:rFonts w:hint="eastAsia" w:ascii="仿宋_GB2312" w:eastAsia="仿宋_GB2312" w:cs="仿宋_GB2312"/>
          <w:sz w:val="32"/>
          <w:szCs w:val="32"/>
          <w:highlight w:val="none"/>
          <w:lang w:val="en-US" w:eastAsia="zh-CN"/>
        </w:rPr>
        <w:t>信息公开</w:t>
      </w:r>
      <w:r>
        <w:rPr>
          <w:rFonts w:hint="default" w:ascii="仿宋_GB2312" w:eastAsia="仿宋_GB2312" w:cs="仿宋_GB2312"/>
          <w:sz w:val="32"/>
          <w:szCs w:val="32"/>
          <w:highlight w:val="none"/>
          <w:lang w:val="en-US" w:eastAsia="zh-CN"/>
        </w:rPr>
        <w:t>工作合法合规有序进行。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仿宋_GB2312" w:eastAsia="仿宋_GB2312"/>
          <w:sz w:val="32"/>
          <w:szCs w:val="32"/>
        </w:rPr>
        <w:t>政府信息报送</w:t>
      </w:r>
      <w:r>
        <w:rPr>
          <w:rFonts w:hint="eastAsia" w:ascii="仿宋_GB2312" w:eastAsia="仿宋_GB2312"/>
          <w:sz w:val="32"/>
          <w:szCs w:val="32"/>
          <w:lang w:val="en-US" w:eastAsia="zh-CN"/>
        </w:rPr>
        <w:t>贯彻</w:t>
      </w:r>
      <w:r>
        <w:rPr>
          <w:rFonts w:hint="eastAsia" w:ascii="仿宋_GB2312" w:eastAsia="仿宋_GB2312"/>
          <w:sz w:val="32"/>
          <w:szCs w:val="32"/>
        </w:rPr>
        <w:t>信息报送责任制，遵循“谁报送，谁负责”的原则，各科室对本部门报送的信息负责，保证所报送信息真实、准确</w:t>
      </w:r>
      <w:r>
        <w:rPr>
          <w:rFonts w:hint="eastAsia" w:ascii="仿宋_GB2312" w:eastAsia="仿宋_GB2312"/>
          <w:sz w:val="32"/>
          <w:szCs w:val="32"/>
          <w:lang w:eastAsia="zh-CN"/>
        </w:rPr>
        <w:t>。</w:t>
      </w:r>
      <w:r>
        <w:rPr>
          <w:rFonts w:hint="eastAsia" w:ascii="仿宋_GB2312" w:eastAsia="仿宋_GB2312"/>
          <w:sz w:val="32"/>
          <w:szCs w:val="32"/>
          <w:lang w:val="en-US" w:eastAsia="zh-CN"/>
        </w:rPr>
        <w:t>机关各科室信息员负责本部门网站信息报送工作，报送的信息由本部门主管领导按照网上信息公开的有关程序进行审查把关，在确保信息安全保密的前提下，按照最大化的原则审定，确保信息准确无误、及时报送。</w:t>
      </w:r>
    </w:p>
    <w:p>
      <w:pPr>
        <w:keepNext w:val="0"/>
        <w:keepLines w:val="0"/>
        <w:pageBreakBefore w:val="0"/>
        <w:widowControl/>
        <w:kinsoku/>
        <w:wordWrap/>
        <w:overflowPunct/>
        <w:topLinePunct w:val="0"/>
        <w:autoSpaceDE/>
        <w:autoSpaceDN/>
        <w:bidi w:val="0"/>
        <w:snapToGrid/>
        <w:spacing w:line="560" w:lineRule="exact"/>
        <w:ind w:left="0" w:leftChars="0"/>
        <w:jc w:val="left"/>
        <w:textAlignment w:val="auto"/>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（五）</w:t>
      </w:r>
      <w:bookmarkStart w:id="0" w:name="OLE_LINK1"/>
      <w:r>
        <w:rPr>
          <w:rFonts w:hint="eastAsia" w:ascii="仿宋_GB2312" w:hAnsi="宋体" w:eastAsia="仿宋_GB2312" w:cs="宋体"/>
          <w:b w:val="0"/>
          <w:bCs w:val="0"/>
          <w:spacing w:val="8"/>
          <w:kern w:val="0"/>
          <w:sz w:val="32"/>
          <w:szCs w:val="32"/>
          <w:lang w:val="en-US" w:eastAsia="zh-CN"/>
        </w:rPr>
        <w:t>机构建设及网站情况</w:t>
      </w:r>
    </w:p>
    <w:bookmarkEnd w:id="0"/>
    <w:p>
      <w:pPr>
        <w:keepNext w:val="0"/>
        <w:keepLines w:val="0"/>
        <w:pageBreakBefore w:val="0"/>
        <w:widowControl/>
        <w:suppressLineNumbers w:val="0"/>
        <w:kinsoku/>
        <w:wordWrap/>
        <w:overflowPunct/>
        <w:topLinePunct w:val="0"/>
        <w:autoSpaceDE/>
        <w:autoSpaceDN/>
        <w:bidi w:val="0"/>
        <w:snapToGrid/>
        <w:spacing w:line="560" w:lineRule="exact"/>
        <w:ind w:left="0" w:leftChars="0" w:firstLine="640" w:firstLineChars="200"/>
        <w:jc w:val="left"/>
        <w:textAlignment w:val="auto"/>
        <w:rPr>
          <w:rFonts w:hint="eastAsia" w:ascii="楷体" w:hAnsi="楷体" w:eastAsia="楷体" w:cs="楷体"/>
          <w:i w:val="0"/>
          <w:caps w:val="0"/>
          <w:color w:val="333333"/>
          <w:spacing w:val="0"/>
          <w:sz w:val="31"/>
          <w:szCs w:val="31"/>
          <w:shd w:val="clear" w:color="auto" w:fill="FFFFFF"/>
        </w:rPr>
      </w:pPr>
      <w:r>
        <w:rPr>
          <w:rFonts w:hint="eastAsia" w:ascii="仿宋_GB2312" w:eastAsia="仿宋_GB2312"/>
          <w:sz w:val="32"/>
          <w:szCs w:val="32"/>
          <w:lang w:val="en-US" w:eastAsia="zh-CN"/>
        </w:rPr>
        <w:t>街道高度重视</w:t>
      </w:r>
      <w:r>
        <w:rPr>
          <w:rFonts w:hint="default" w:ascii="仿宋_GB2312" w:eastAsia="仿宋_GB2312"/>
          <w:sz w:val="32"/>
          <w:szCs w:val="32"/>
          <w:lang w:val="en-US" w:eastAsia="zh-CN"/>
        </w:rPr>
        <w:t>区政府网站及市级信息公开平台信息维护机制。</w:t>
      </w:r>
      <w:r>
        <w:rPr>
          <w:rFonts w:hint="eastAsia" w:ascii="仿宋_GB2312" w:eastAsia="仿宋_GB2312"/>
          <w:sz w:val="32"/>
          <w:szCs w:val="32"/>
          <w:lang w:val="en-US" w:eastAsia="zh-CN"/>
        </w:rPr>
        <w:t>我街道政府信息公开工作专门机构数为1个，设置政府信息公开查</w:t>
      </w:r>
      <w:r>
        <w:rPr>
          <w:rFonts w:hint="eastAsia" w:ascii="仿宋_GB2312" w:hAnsi="宋体" w:eastAsia="仿宋_GB2312" w:cs="仿宋_GB2312"/>
          <w:kern w:val="0"/>
          <w:sz w:val="32"/>
          <w:szCs w:val="32"/>
        </w:rPr>
        <w:t>阅点数24个；从事政府信息公开工作人员</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名，其中，专职人员数0人；兼职人员数</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人</w:t>
      </w:r>
      <w:r>
        <w:rPr>
          <w:rFonts w:hint="eastAsia" w:ascii="仿宋_GB2312" w:hAnsi="宋体" w:eastAsia="仿宋_GB2312" w:cs="仿宋_GB2312"/>
          <w:kern w:val="0"/>
          <w:sz w:val="32"/>
          <w:szCs w:val="32"/>
          <w:lang w:eastAsia="zh-CN"/>
        </w:rPr>
        <w:t>，</w:t>
      </w:r>
      <w:r>
        <w:rPr>
          <w:rFonts w:hint="default" w:ascii="仿宋_GB2312" w:eastAsia="仿宋_GB2312"/>
          <w:sz w:val="32"/>
          <w:szCs w:val="32"/>
          <w:lang w:val="en-US" w:eastAsia="zh-CN"/>
        </w:rPr>
        <w:t>每月按时报送网站公开月报数据</w:t>
      </w:r>
      <w:r>
        <w:rPr>
          <w:rFonts w:hint="eastAsia" w:ascii="仿宋_GB2312" w:eastAsia="仿宋_GB2312"/>
          <w:sz w:val="32"/>
          <w:szCs w:val="32"/>
          <w:lang w:val="en-US" w:eastAsia="zh-CN"/>
        </w:rPr>
        <w:t>。</w:t>
      </w:r>
      <w:r>
        <w:rPr>
          <w:rFonts w:hint="eastAsia" w:ascii="仿宋_GB2312" w:hAnsi="宋体" w:eastAsia="仿宋_GB2312" w:cs="仿宋_GB2312"/>
          <w:kern w:val="0"/>
          <w:sz w:val="32"/>
          <w:szCs w:val="32"/>
        </w:rPr>
        <w:t>设专职人员2名负责维护信息公开网站建设，及时更新网站重要栏目信息，对民生领域类、工作动态类产生的新信息第一时间更新发布；根据区工作要求及相关重点工作开展需要，开设重点领域信息专栏；及时针对网站建设和内部机构职能调整，更新维护政府信息公开网站</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在北京西城政府网站及时更新发布信息；</w:t>
      </w:r>
      <w:r>
        <w:rPr>
          <w:rFonts w:hint="default" w:ascii="仿宋_GB2312" w:hAnsi="宋体" w:eastAsia="仿宋_GB2312" w:cs="仿宋_GB2312"/>
          <w:kern w:val="0"/>
          <w:sz w:val="32"/>
          <w:szCs w:val="32"/>
        </w:rPr>
        <w:t>每日更新微信公众号信息；维护好信息查阅点；在政务大厅有专人负责播放</w:t>
      </w:r>
      <w:r>
        <w:rPr>
          <w:rFonts w:hint="default" w:ascii="仿宋_GB2312" w:hAnsi="宋体" w:eastAsia="仿宋_GB2312" w:cs="仿宋_GB2312"/>
          <w:i w:val="0"/>
          <w:caps w:val="0"/>
          <w:color w:val="000000"/>
          <w:spacing w:val="0"/>
          <w:sz w:val="31"/>
          <w:szCs w:val="31"/>
          <w:shd w:val="clear" w:color="auto" w:fill="FFFFFF"/>
        </w:rPr>
        <w:t>动态类信息和便民服务信息；便民手册、服务指南、公告、通告、报纸按要求摆放在展示架并定期更换。</w:t>
      </w:r>
    </w:p>
    <w:p>
      <w:pPr>
        <w:keepNext w:val="0"/>
        <w:keepLines w:val="0"/>
        <w:pageBreakBefore w:val="0"/>
        <w:widowControl/>
        <w:kinsoku/>
        <w:wordWrap/>
        <w:overflowPunct/>
        <w:topLinePunct w:val="0"/>
        <w:autoSpaceDE/>
        <w:autoSpaceDN/>
        <w:bidi w:val="0"/>
        <w:snapToGrid/>
        <w:spacing w:line="560" w:lineRule="exact"/>
        <w:ind w:left="0" w:leftChars="0"/>
        <w:jc w:val="left"/>
        <w:textAlignment w:val="auto"/>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val="0"/>
          <w:bCs w:val="0"/>
          <w:spacing w:val="8"/>
          <w:kern w:val="0"/>
          <w:sz w:val="32"/>
          <w:szCs w:val="32"/>
          <w:lang w:val="en-US" w:eastAsia="zh-CN"/>
        </w:rPr>
        <w:t>（六）教育培训及监督保障工作情况</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20" w:firstLineChars="200"/>
        <w:jc w:val="left"/>
        <w:textAlignment w:val="auto"/>
        <w:rPr>
          <w:rFonts w:hint="default"/>
        </w:rPr>
      </w:pPr>
      <w:r>
        <w:rPr>
          <w:rFonts w:hint="default" w:ascii="仿宋_GB2312" w:hAnsi="宋体" w:eastAsia="仿宋_GB2312" w:cs="仿宋_GB2312"/>
          <w:i w:val="0"/>
          <w:caps w:val="0"/>
          <w:color w:val="000000"/>
          <w:spacing w:val="0"/>
          <w:sz w:val="31"/>
          <w:szCs w:val="31"/>
          <w:shd w:val="clear" w:color="auto" w:fill="FFFFFF"/>
        </w:rPr>
        <w:t>积极参加区政务服务局举办的政府信息公开工作相关业务培训，同时贯彻落实好《202</w:t>
      </w:r>
      <w:r>
        <w:rPr>
          <w:rFonts w:hint="eastAsia" w:ascii="仿宋_GB2312" w:hAnsi="宋体" w:eastAsia="仿宋_GB2312" w:cs="仿宋_GB2312"/>
          <w:i w:val="0"/>
          <w:caps w:val="0"/>
          <w:color w:val="000000"/>
          <w:spacing w:val="0"/>
          <w:sz w:val="31"/>
          <w:szCs w:val="31"/>
          <w:shd w:val="clear" w:color="auto" w:fill="FFFFFF"/>
          <w:lang w:val="en-US" w:eastAsia="zh-CN"/>
        </w:rPr>
        <w:t>4</w:t>
      </w:r>
      <w:r>
        <w:rPr>
          <w:rFonts w:hint="default" w:ascii="仿宋_GB2312" w:hAnsi="宋体" w:eastAsia="仿宋_GB2312" w:cs="仿宋_GB2312"/>
          <w:i w:val="0"/>
          <w:caps w:val="0"/>
          <w:color w:val="000000"/>
          <w:spacing w:val="0"/>
          <w:sz w:val="31"/>
          <w:szCs w:val="31"/>
          <w:shd w:val="clear" w:color="auto" w:fill="FFFFFF"/>
        </w:rPr>
        <w:t>政务公开工作要点》的各项工作，并根据工作要求组织部门开展学习及自查工作。加强对街道工作人员的日常培训</w:t>
      </w:r>
      <w:r>
        <w:rPr>
          <w:rFonts w:hint="eastAsia" w:ascii="仿宋_GB2312" w:hAnsi="宋体" w:eastAsia="仿宋_GB2312" w:cs="仿宋_GB2312"/>
          <w:i w:val="0"/>
          <w:caps w:val="0"/>
          <w:color w:val="000000"/>
          <w:spacing w:val="0"/>
          <w:sz w:val="31"/>
          <w:szCs w:val="31"/>
          <w:shd w:val="clear" w:color="auto" w:fill="FFFFFF"/>
          <w:lang w:eastAsia="zh-CN"/>
        </w:rPr>
        <w:t>、</w:t>
      </w:r>
      <w:r>
        <w:rPr>
          <w:rFonts w:hint="eastAsia" w:ascii="仿宋_GB2312" w:hAnsi="宋体" w:eastAsia="仿宋_GB2312" w:cs="仿宋_GB2312"/>
          <w:i w:val="0"/>
          <w:caps w:val="0"/>
          <w:color w:val="000000"/>
          <w:spacing w:val="0"/>
          <w:sz w:val="31"/>
          <w:szCs w:val="31"/>
          <w:shd w:val="clear" w:color="auto" w:fill="FFFFFF"/>
          <w:lang w:val="en-US" w:eastAsia="zh-CN"/>
        </w:rPr>
        <w:t>组织干部学习《政府信息公开条例》</w:t>
      </w:r>
      <w:r>
        <w:rPr>
          <w:rFonts w:hint="eastAsia" w:ascii="仿宋_GB2312" w:hAnsi="宋体" w:eastAsia="仿宋_GB2312" w:cs="仿宋_GB2312"/>
          <w:i w:val="0"/>
          <w:caps w:val="0"/>
          <w:color w:val="000000"/>
          <w:spacing w:val="0"/>
          <w:sz w:val="31"/>
          <w:szCs w:val="31"/>
          <w:shd w:val="clear" w:color="auto" w:fill="FFFFFF"/>
          <w:lang w:eastAsia="zh-CN"/>
        </w:rPr>
        <w:t>，</w:t>
      </w:r>
      <w:r>
        <w:rPr>
          <w:rFonts w:hint="default" w:ascii="仿宋_GB2312" w:hAnsi="宋体" w:eastAsia="仿宋_GB2312" w:cs="仿宋_GB2312"/>
          <w:i w:val="0"/>
          <w:caps w:val="0"/>
          <w:color w:val="000000"/>
          <w:spacing w:val="0"/>
          <w:sz w:val="31"/>
          <w:szCs w:val="31"/>
          <w:shd w:val="clear" w:color="auto" w:fill="FFFFFF"/>
          <w:lang w:val="en-US" w:eastAsia="zh-CN"/>
        </w:rPr>
        <w:t>提升工作人员的信息公开意识和业务能力。</w:t>
      </w:r>
      <w:r>
        <w:rPr>
          <w:rFonts w:hint="default" w:ascii="仿宋_GB2312" w:hAnsi="宋体" w:eastAsia="仿宋_GB2312" w:cs="仿宋_GB2312"/>
          <w:i w:val="0"/>
          <w:caps w:val="0"/>
          <w:color w:val="000000"/>
          <w:spacing w:val="0"/>
          <w:sz w:val="31"/>
          <w:szCs w:val="31"/>
          <w:shd w:val="clear" w:color="auto" w:fill="FFFFFF"/>
        </w:rPr>
        <w:t>明确政府信息公开工作重点以及信息填报、审核、公布各环节的工作分工</w:t>
      </w:r>
      <w:r>
        <w:rPr>
          <w:rFonts w:hint="eastAsia" w:ascii="仿宋_GB2312" w:hAnsi="宋体" w:eastAsia="仿宋_GB2312" w:cs="仿宋_GB2312"/>
          <w:i w:val="0"/>
          <w:caps w:val="0"/>
          <w:color w:val="000000"/>
          <w:spacing w:val="0"/>
          <w:sz w:val="31"/>
          <w:szCs w:val="31"/>
          <w:shd w:val="clear" w:color="auto" w:fill="FFFFFF"/>
          <w:lang w:eastAsia="zh-CN"/>
        </w:rPr>
        <w:t>。</w:t>
      </w:r>
      <w:r>
        <w:rPr>
          <w:rFonts w:hint="default" w:ascii="仿宋_GB2312" w:hAnsi="宋体" w:eastAsia="仿宋_GB2312" w:cs="仿宋_GB2312"/>
          <w:i w:val="0"/>
          <w:caps w:val="0"/>
          <w:color w:val="000000"/>
          <w:spacing w:val="0"/>
          <w:sz w:val="31"/>
          <w:szCs w:val="31"/>
          <w:shd w:val="clear" w:color="auto" w:fill="FFFFFF"/>
        </w:rPr>
        <w:t>对公开的信息做到多角度审查，有效防范涉密信息的外露。</w:t>
      </w:r>
    </w:p>
    <w:p>
      <w:pPr>
        <w:keepNext w:val="0"/>
        <w:keepLines w:val="0"/>
        <w:pageBreakBefore w:val="0"/>
        <w:widowControl/>
        <w:kinsoku/>
        <w:wordWrap/>
        <w:overflowPunct/>
        <w:topLinePunct w:val="0"/>
        <w:autoSpaceDE/>
        <w:autoSpaceDN/>
        <w:bidi w:val="0"/>
        <w:snapToGrid/>
        <w:spacing w:line="560" w:lineRule="exact"/>
        <w:ind w:left="0" w:leftChars="0"/>
        <w:jc w:val="left"/>
        <w:textAlignment w:val="auto"/>
        <w:rPr>
          <w:rFonts w:hint="eastAsia" w:ascii="仿宋_GB2312" w:hAnsi="宋体" w:eastAsia="仿宋_GB2312" w:cs="宋体"/>
          <w:b w:val="0"/>
          <w:bCs w:val="0"/>
          <w:spacing w:val="8"/>
          <w:kern w:val="0"/>
          <w:sz w:val="32"/>
          <w:szCs w:val="32"/>
          <w:shd w:val="clear" w:fill="FFFF00"/>
          <w:lang w:val="en-US" w:eastAsia="zh-CN"/>
        </w:rPr>
      </w:pPr>
      <w:r>
        <w:rPr>
          <w:rFonts w:hint="eastAsia" w:ascii="仿宋_GB2312" w:hAnsi="宋体" w:eastAsia="仿宋_GB2312" w:cs="宋体"/>
          <w:b w:val="0"/>
          <w:bCs w:val="0"/>
          <w:spacing w:val="8"/>
          <w:kern w:val="0"/>
          <w:sz w:val="32"/>
          <w:szCs w:val="32"/>
          <w:lang w:val="en-US" w:eastAsia="zh-CN"/>
        </w:rPr>
        <w:t>（七</w:t>
      </w:r>
      <w:r>
        <w:rPr>
          <w:rFonts w:hint="eastAsia" w:ascii="仿宋_GB2312" w:hAnsi="宋体" w:eastAsia="仿宋_GB2312" w:cs="宋体"/>
          <w:b w:val="0"/>
          <w:bCs w:val="0"/>
          <w:spacing w:val="8"/>
          <w:kern w:val="0"/>
          <w:sz w:val="32"/>
          <w:szCs w:val="32"/>
          <w:shd w:val="clear"/>
          <w:lang w:val="en-US" w:eastAsia="zh-CN"/>
        </w:rPr>
        <w:t>）</w:t>
      </w:r>
      <w:r>
        <w:rPr>
          <w:rFonts w:hint="default" w:ascii="仿宋_GB2312" w:hAnsi="宋体" w:eastAsia="仿宋_GB2312" w:cs="宋体"/>
          <w:b w:val="0"/>
          <w:bCs w:val="0"/>
          <w:spacing w:val="8"/>
          <w:kern w:val="0"/>
          <w:sz w:val="32"/>
          <w:szCs w:val="32"/>
          <w:shd w:val="clear"/>
          <w:lang w:val="en-US" w:eastAsia="zh-CN"/>
        </w:rPr>
        <w:t>人大代表建议和政协委员提案</w:t>
      </w:r>
      <w:r>
        <w:rPr>
          <w:rFonts w:hint="eastAsia" w:ascii="仿宋_GB2312" w:hAnsi="宋体" w:eastAsia="仿宋_GB2312" w:cs="宋体"/>
          <w:b w:val="0"/>
          <w:bCs w:val="0"/>
          <w:spacing w:val="8"/>
          <w:kern w:val="0"/>
          <w:sz w:val="32"/>
          <w:szCs w:val="32"/>
          <w:shd w:val="clear"/>
          <w:lang w:val="en-US" w:eastAsia="zh-CN"/>
        </w:rPr>
        <w:t>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eastAsia="仿宋_GB2312" w:cs="Times New Roman"/>
          <w:sz w:val="32"/>
          <w:szCs w:val="32"/>
          <w:highlight w:val="none"/>
          <w:lang w:val="en-US" w:eastAsia="zh-CN"/>
        </w:rPr>
        <w:t>共承办人大代表、政协委员对政府工作提出的提案和建议3件，办件满意率达到100%</w:t>
      </w:r>
      <w:r>
        <w:rPr>
          <w:rFonts w:hint="eastAsia" w:ascii="仿宋_GB2312" w:hAnsi="Times New Roman" w:eastAsia="仿宋_GB2312" w:cs="Times New Roman"/>
          <w:sz w:val="32"/>
          <w:szCs w:val="32"/>
          <w:highlight w:val="none"/>
          <w:lang w:val="en-US" w:eastAsia="zh-CN"/>
        </w:rPr>
        <w:t>。</w:t>
      </w:r>
    </w:p>
    <w:p>
      <w:pPr>
        <w:keepNext w:val="0"/>
        <w:keepLines w:val="0"/>
        <w:pageBreakBefore w:val="0"/>
        <w:numPr>
          <w:ilvl w:val="0"/>
          <w:numId w:val="2"/>
        </w:numPr>
        <w:kinsoku/>
        <w:wordWrap/>
        <w:overflowPunct/>
        <w:topLinePunct w:val="0"/>
        <w:autoSpaceDE/>
        <w:autoSpaceDN/>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5"/>
        <w:keepNext w:val="0"/>
        <w:keepLines w:val="0"/>
        <w:pageBreakBefore w:val="0"/>
        <w:numPr>
          <w:ilvl w:val="0"/>
          <w:numId w:val="0"/>
        </w:numPr>
        <w:kinsoku/>
        <w:wordWrap/>
        <w:overflowPunct/>
        <w:topLinePunct w:val="0"/>
        <w:autoSpaceDE/>
        <w:autoSpaceDN/>
        <w:bidi w:val="0"/>
        <w:snapToGrid/>
        <w:spacing w:line="560" w:lineRule="exact"/>
        <w:ind w:left="0" w:leftChars="0"/>
        <w:textAlignment w:val="auto"/>
        <w:rPr>
          <w:rFonts w:hint="eastAsia"/>
        </w:rPr>
      </w:pPr>
    </w:p>
    <w:tbl>
      <w:tblPr>
        <w:tblStyle w:val="8"/>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eastAsia" w:eastAsia="宋体"/>
                <w:lang w:eastAsia="zh-CN"/>
              </w:rPr>
            </w:pPr>
            <w:r>
              <w:rPr>
                <w:rFonts w:hint="eastAsia" w:eastAsia="宋体"/>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eastAsia" w:eastAsia="宋体"/>
                <w:lang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eastAsia" w:eastAsia="宋体"/>
                <w:lang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default" w:eastAsia="宋体"/>
                <w:lang w:val="en-US" w:eastAsia="zh-CN"/>
              </w:rPr>
            </w:pPr>
            <w:r>
              <w:rPr>
                <w:rFonts w:hint="eastAsia"/>
                <w:lang w:val="en-US" w:eastAsia="zh-CN"/>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default" w:eastAsia="宋体"/>
                <w:lang w:val="en-US" w:eastAsia="zh-CN"/>
              </w:rPr>
            </w:pPr>
            <w:r>
              <w:rPr>
                <w:rFonts w:hint="eastAsia"/>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rPr>
                <w:rFonts w:hint="eastAsia" w:ascii="宋体"/>
                <w:sz w:val="24"/>
                <w:szCs w:val="24"/>
              </w:rPr>
            </w:pPr>
            <w:r>
              <w:rPr>
                <w:rFonts w:hint="eastAsia"/>
                <w:lang w:val="en-US" w:eastAsia="zh-CN"/>
              </w:rPr>
              <w:t>0</w:t>
            </w:r>
          </w:p>
        </w:tc>
      </w:tr>
    </w:tbl>
    <w:p>
      <w:pPr>
        <w:pStyle w:val="5"/>
        <w:keepNext w:val="0"/>
        <w:keepLines w:val="0"/>
        <w:pageBreakBefore w:val="0"/>
        <w:numPr>
          <w:ilvl w:val="0"/>
          <w:numId w:val="0"/>
        </w:numPr>
        <w:kinsoku/>
        <w:wordWrap/>
        <w:overflowPunct/>
        <w:topLinePunct w:val="0"/>
        <w:autoSpaceDE/>
        <w:autoSpaceDN/>
        <w:bidi w:val="0"/>
        <w:snapToGrid/>
        <w:spacing w:line="560" w:lineRule="exact"/>
        <w:ind w:left="0" w:leftChars="0"/>
        <w:textAlignment w:val="auto"/>
        <w:rPr>
          <w:rFonts w:hint="eastAsia"/>
        </w:rPr>
      </w:pPr>
      <w:r>
        <w:rPr>
          <w:rFonts w:hint="eastAsia"/>
        </w:rPr>
        <w:br w:type="page"/>
      </w:r>
    </w:p>
    <w:p>
      <w:pPr>
        <w:keepNext w:val="0"/>
        <w:keepLines w:val="0"/>
        <w:pageBreakBefore w:val="0"/>
        <w:numPr>
          <w:ilvl w:val="0"/>
          <w:numId w:val="2"/>
        </w:numPr>
        <w:kinsoku/>
        <w:wordWrap/>
        <w:overflowPunct/>
        <w:topLinePunct w:val="0"/>
        <w:autoSpaceDE/>
        <w:autoSpaceDN/>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60" w:lineRule="exact"/>
        <w:ind w:left="0" w:leftChars="0" w:right="0" w:firstLine="420"/>
        <w:jc w:val="both"/>
        <w:textAlignment w:val="auto"/>
        <w:rPr>
          <w:rFonts w:hint="eastAsia" w:ascii="宋体" w:hAnsi="宋体" w:eastAsia="宋体" w:cs="宋体"/>
          <w:i w:val="0"/>
          <w:caps w:val="0"/>
          <w:color w:val="333333"/>
          <w:spacing w:val="0"/>
          <w:sz w:val="24"/>
          <w:szCs w:val="24"/>
        </w:rPr>
      </w:pP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商业</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科研</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rPr>
                <w:rFonts w:hint="default"/>
                <w:lang w:val="en-US"/>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rightChars="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both"/>
              <w:textAlignment w:val="auto"/>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both"/>
              <w:textAlignment w:val="auto"/>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both"/>
              <w:textAlignment w:val="auto"/>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eastAsia="宋体"/>
                <w:lang w:val="en-US" w:eastAsia="zh-CN"/>
              </w:rPr>
            </w:pPr>
            <w:r>
              <w:rPr>
                <w:rFonts w:hint="eastAsia"/>
                <w:lang w:val="en-US" w:eastAsia="zh-CN"/>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left"/>
              <w:textAlignment w:val="auto"/>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lang w:val="en-US" w:eastAsia="zh-CN"/>
              </w:rPr>
            </w:pPr>
            <w:r>
              <w:rPr>
                <w:rFonts w:hint="eastAsia"/>
                <w:lang w:val="en-US" w:eastAsia="zh-CN"/>
              </w:rPr>
              <w:t>1</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lang w:val="en-US" w:eastAsia="zh-CN"/>
              </w:rPr>
            </w:pPr>
            <w:r>
              <w:rPr>
                <w:rFonts w:hint="eastAsia"/>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eastAsia"/>
                <w:lang w:val="en-US" w:eastAsia="zh-CN"/>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rPr>
                <w:rFonts w:hint="default"/>
                <w:lang w:val="en-US" w:eastAsia="zh-CN"/>
              </w:rPr>
            </w:pPr>
            <w:r>
              <w:rPr>
                <w:rFonts w:hint="eastAsia"/>
                <w:lang w:val="en-US" w:eastAsia="zh-CN"/>
              </w:rPr>
              <w:t>1</w:t>
            </w:r>
          </w:p>
        </w:tc>
      </w:tr>
    </w:tbl>
    <w:p>
      <w:pPr>
        <w:pStyle w:val="5"/>
        <w:keepNext w:val="0"/>
        <w:keepLines w:val="0"/>
        <w:pageBreakBefore w:val="0"/>
        <w:numPr>
          <w:ilvl w:val="0"/>
          <w:numId w:val="0"/>
        </w:numPr>
        <w:kinsoku/>
        <w:wordWrap/>
        <w:overflowPunct/>
        <w:topLinePunct w:val="0"/>
        <w:autoSpaceDE/>
        <w:autoSpaceDN/>
        <w:bidi w:val="0"/>
        <w:snapToGrid/>
        <w:spacing w:line="560" w:lineRule="exact"/>
        <w:ind w:left="0" w:leftChars="0"/>
        <w:textAlignment w:val="auto"/>
        <w:rPr>
          <w:rFonts w:hint="eastAsia"/>
        </w:rPr>
      </w:pP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jc w:val="center"/>
        <w:textAlignment w:val="auto"/>
      </w:pP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560" w:lineRule="exact"/>
              <w:ind w:left="0" w:leftChars="0" w:right="0" w:firstLine="0"/>
              <w:jc w:val="center"/>
              <w:textAlignment w:val="auto"/>
              <w:rPr>
                <w:rFonts w:hint="default"/>
                <w:lang w:val="en-US"/>
              </w:rP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snapToGrid/>
              <w:spacing w:line="560" w:lineRule="exact"/>
              <w:ind w:left="0" w:leftChars="0"/>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kinsoku/>
        <w:wordWrap/>
        <w:overflowPunct/>
        <w:topLinePunct w:val="0"/>
        <w:autoSpaceDE/>
        <w:autoSpaceDN/>
        <w:bidi w:val="0"/>
        <w:snapToGrid/>
        <w:spacing w:line="560" w:lineRule="exact"/>
        <w:ind w:left="0" w:leftChars="0"/>
        <w:jc w:val="left"/>
        <w:textAlignment w:val="auto"/>
      </w:pPr>
    </w:p>
    <w:p>
      <w:pPr>
        <w:keepNext w:val="0"/>
        <w:keepLines w:val="0"/>
        <w:pageBreakBefore w:val="0"/>
        <w:widowControl/>
        <w:kinsoku/>
        <w:wordWrap/>
        <w:overflowPunct/>
        <w:topLinePunct w:val="0"/>
        <w:autoSpaceDE/>
        <w:autoSpaceDN/>
        <w:bidi w:val="0"/>
        <w:snapToGrid/>
        <w:spacing w:line="560" w:lineRule="exact"/>
        <w:ind w:left="0" w:leftChars="0"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40" w:firstLineChars="200"/>
        <w:jc w:val="left"/>
        <w:textAlignment w:val="auto"/>
        <w:rPr>
          <w:rFonts w:hint="default" w:ascii="仿宋_GB2312" w:hAnsi="宋体" w:eastAsia="仿宋_GB2312" w:cs="仿宋_GB2312"/>
          <w:i w:val="0"/>
          <w:caps w:val="0"/>
          <w:color w:val="333333"/>
          <w:spacing w:val="0"/>
          <w:sz w:val="32"/>
          <w:szCs w:val="32"/>
          <w:highlight w:val="none"/>
          <w:shd w:val="clear" w:color="auto" w:fill="FFFFFF"/>
          <w:lang w:val="en-US" w:eastAsia="zh-CN"/>
        </w:rPr>
      </w:pPr>
      <w:r>
        <w:rPr>
          <w:rFonts w:hint="eastAsia" w:ascii="仿宋_GB2312" w:hAnsi="宋体" w:eastAsia="仿宋_GB2312" w:cs="仿宋_GB2312"/>
          <w:i w:val="0"/>
          <w:caps w:val="0"/>
          <w:color w:val="333333"/>
          <w:spacing w:val="0"/>
          <w:sz w:val="32"/>
          <w:szCs w:val="32"/>
          <w:highlight w:val="none"/>
          <w:shd w:val="clear" w:color="auto" w:fill="FFFFFF"/>
          <w:lang w:val="en-US" w:eastAsia="zh-CN"/>
        </w:rPr>
        <w:t>一是工作理念有待转变</w:t>
      </w:r>
      <w:r>
        <w:rPr>
          <w:rFonts w:hint="default" w:ascii="仿宋_GB2312" w:hAnsi="宋体" w:eastAsia="仿宋_GB2312" w:cs="仿宋_GB2312"/>
          <w:i w:val="0"/>
          <w:caps w:val="0"/>
          <w:color w:val="000000"/>
          <w:spacing w:val="0"/>
          <w:sz w:val="32"/>
          <w:szCs w:val="32"/>
          <w:highlight w:val="none"/>
          <w:shd w:val="clear" w:color="auto" w:fill="FFFFFF"/>
          <w:lang w:eastAsia="zh-CN"/>
        </w:rPr>
        <w:t>。</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部分干部对政府信息公开工作</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的</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理念较为保守</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。下一步，我街道将通过</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对</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街道</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各</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部门</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、全体干部进行政务公开工作培训，增强政府信息公开意识</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树立“应公开、尽公开”的政府信息公开工作理念。不断增加主动公开的内容。</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切实提高民众服务意识。</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40" w:firstLineChars="200"/>
        <w:jc w:val="left"/>
        <w:textAlignment w:val="auto"/>
        <w:rPr>
          <w:rFonts w:hint="default"/>
          <w:lang w:val="en-US" w:eastAsia="zh-CN"/>
        </w:rPr>
      </w:pPr>
      <w:r>
        <w:rPr>
          <w:rFonts w:hint="eastAsia" w:ascii="仿宋_GB2312" w:hAnsi="宋体" w:eastAsia="仿宋_GB2312" w:cs="仿宋_GB2312"/>
          <w:i w:val="0"/>
          <w:caps w:val="0"/>
          <w:color w:val="333333"/>
          <w:spacing w:val="0"/>
          <w:sz w:val="32"/>
          <w:szCs w:val="32"/>
          <w:highlight w:val="none"/>
          <w:shd w:val="clear" w:color="auto" w:fill="FFFFFF"/>
          <w:lang w:val="en-US" w:eastAsia="zh-CN"/>
        </w:rPr>
        <w:t>二是政策宣传形式较为单一</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随着</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社会公众对于了解业务流程需求日益增多，缺少通俗易懂、普及性强的解析宣传。</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下一步，将采取线上线下相结合的宣传形式，进一步挖掘新媒体资源，丰富线上</w:t>
      </w:r>
      <w:bookmarkStart w:id="1" w:name="_GoBack"/>
      <w:bookmarkEnd w:id="1"/>
      <w:r>
        <w:rPr>
          <w:rFonts w:hint="eastAsia" w:ascii="仿宋_GB2312" w:hAnsi="宋体" w:eastAsia="仿宋_GB2312" w:cs="仿宋_GB2312"/>
          <w:i w:val="0"/>
          <w:caps w:val="0"/>
          <w:color w:val="333333"/>
          <w:spacing w:val="0"/>
          <w:sz w:val="32"/>
          <w:szCs w:val="32"/>
          <w:highlight w:val="none"/>
          <w:shd w:val="clear" w:color="auto" w:fill="FFFFFF"/>
          <w:lang w:val="en-US" w:eastAsia="zh-CN"/>
        </w:rPr>
        <w:t>宣传内容，创新方式方法。</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利用</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政府</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开放日</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、居民议事厅等线下途径，</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让公众深入了解政府工作的进展和成效，扩大社会公众的互动参与</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snapToGrid/>
        <w:spacing w:line="560" w:lineRule="exact"/>
        <w:ind w:left="0" w:leftChars="0" w:firstLine="640" w:firstLineChars="200"/>
        <w:jc w:val="left"/>
        <w:textAlignment w:val="auto"/>
        <w:rPr>
          <w:rFonts w:hint="default" w:ascii="仿宋_GB2312" w:hAnsi="宋体" w:eastAsia="仿宋_GB2312" w:cs="仿宋_GB2312"/>
          <w:i w:val="0"/>
          <w:caps w:val="0"/>
          <w:color w:val="333333"/>
          <w:spacing w:val="0"/>
          <w:sz w:val="32"/>
          <w:szCs w:val="32"/>
          <w:highlight w:val="none"/>
          <w:shd w:val="clear" w:color="auto" w:fill="FFFFFF"/>
          <w:lang w:val="en-US" w:eastAsia="zh-CN"/>
        </w:rPr>
      </w:pPr>
      <w:r>
        <w:rPr>
          <w:rFonts w:hint="eastAsia" w:ascii="仿宋_GB2312" w:hAnsi="宋体" w:eastAsia="仿宋_GB2312" w:cs="仿宋_GB2312"/>
          <w:i w:val="0"/>
          <w:caps w:val="0"/>
          <w:color w:val="333333"/>
          <w:spacing w:val="0"/>
          <w:sz w:val="32"/>
          <w:szCs w:val="32"/>
          <w:highlight w:val="none"/>
          <w:shd w:val="clear" w:color="auto" w:fill="FFFFFF"/>
          <w:lang w:val="en-US" w:eastAsia="zh-CN"/>
        </w:rPr>
        <w:t>三是街道各部门配合不紧密。</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信息</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接收部门、</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产生部门和公开部门协同配合不</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够</w:t>
      </w:r>
      <w:r>
        <w:rPr>
          <w:rFonts w:hint="default" w:ascii="仿宋_GB2312" w:hAnsi="宋体" w:eastAsia="仿宋_GB2312" w:cs="仿宋_GB2312"/>
          <w:i w:val="0"/>
          <w:caps w:val="0"/>
          <w:color w:val="333333"/>
          <w:spacing w:val="0"/>
          <w:sz w:val="32"/>
          <w:szCs w:val="32"/>
          <w:highlight w:val="none"/>
          <w:shd w:val="clear" w:color="auto" w:fill="FFFFFF"/>
          <w:lang w:val="en-US" w:eastAsia="zh-CN"/>
        </w:rPr>
        <w:t>紧密，</w:t>
      </w:r>
      <w:r>
        <w:rPr>
          <w:rFonts w:hint="eastAsia" w:ascii="仿宋_GB2312" w:hAnsi="宋体" w:eastAsia="仿宋_GB2312" w:cs="仿宋_GB2312"/>
          <w:i w:val="0"/>
          <w:caps w:val="0"/>
          <w:color w:val="333333"/>
          <w:spacing w:val="0"/>
          <w:sz w:val="32"/>
          <w:szCs w:val="32"/>
          <w:highlight w:val="none"/>
          <w:shd w:val="clear" w:color="auto" w:fill="FFFFFF"/>
          <w:lang w:val="en-US" w:eastAsia="zh-CN"/>
        </w:rPr>
        <w:t>内部信息传达不够畅通，受理、回复信息公开申请速度有待进一步提升。后续将加强街道内部各部门间的沟通协作，提高整体工作效率。</w:t>
      </w:r>
    </w:p>
    <w:p>
      <w:pPr>
        <w:keepNext w:val="0"/>
        <w:keepLines w:val="0"/>
        <w:pageBreakBefore w:val="0"/>
        <w:widowControl/>
        <w:kinsoku/>
        <w:wordWrap/>
        <w:overflowPunct/>
        <w:topLinePunct w:val="0"/>
        <w:autoSpaceDE/>
        <w:autoSpaceDN/>
        <w:bidi w:val="0"/>
        <w:snapToGrid/>
        <w:spacing w:line="560" w:lineRule="exact"/>
        <w:ind w:left="0" w:leftChars="0"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kinsoku/>
        <w:wordWrap/>
        <w:overflowPunct/>
        <w:topLinePunct w:val="0"/>
        <w:autoSpaceDE/>
        <w:autoSpaceDN/>
        <w:bidi w:val="0"/>
        <w:snapToGrid/>
        <w:spacing w:line="560" w:lineRule="exact"/>
        <w:ind w:left="0" w:leftChars="0"/>
        <w:textAlignment w:val="auto"/>
        <w:rPr>
          <w:rFonts w:hint="eastAsia" w:eastAsia="宋体"/>
          <w:lang w:eastAsia="zh-CN"/>
        </w:rPr>
      </w:pPr>
      <w:r>
        <w:rPr>
          <w:rFonts w:ascii="宋体" w:hAnsi="宋体" w:cs="宋体"/>
          <w:spacing w:val="8"/>
          <w:kern w:val="0"/>
          <w:sz w:val="32"/>
          <w:szCs w:val="32"/>
        </w:rPr>
        <w:t>　　</w:t>
      </w:r>
      <w:r>
        <w:rPr>
          <w:rFonts w:hint="eastAsia" w:ascii="仿宋_GB2312" w:hAnsi="仿宋_GB2312" w:eastAsia="仿宋_GB2312" w:cs="仿宋_GB2312"/>
          <w:spacing w:val="8"/>
          <w:kern w:val="0"/>
          <w:sz w:val="32"/>
          <w:szCs w:val="32"/>
          <w:lang w:eastAsia="zh-CN"/>
        </w:rPr>
        <w:t>全年共发出收费通知的件数和总金额均为</w:t>
      </w:r>
      <w:r>
        <w:rPr>
          <w:rFonts w:hint="eastAsia" w:ascii="仿宋_GB2312" w:hAnsi="仿宋_GB2312" w:eastAsia="仿宋_GB2312" w:cs="仿宋_GB2312"/>
          <w:spacing w:val="8"/>
          <w:kern w:val="0"/>
          <w:sz w:val="32"/>
          <w:szCs w:val="32"/>
          <w:lang w:val="en-US" w:eastAsia="zh-CN"/>
        </w:rPr>
        <w:t>0，实际收取的总金额为0。</w:t>
      </w:r>
    </w:p>
    <w:p>
      <w:pPr>
        <w:pStyle w:val="5"/>
        <w:keepNext w:val="0"/>
        <w:keepLines w:val="0"/>
        <w:pageBreakBefore w:val="0"/>
        <w:kinsoku/>
        <w:wordWrap/>
        <w:overflowPunct/>
        <w:topLinePunct w:val="0"/>
        <w:autoSpaceDE/>
        <w:autoSpaceDN/>
        <w:bidi w:val="0"/>
        <w:snapToGrid/>
        <w:spacing w:line="560" w:lineRule="exact"/>
        <w:ind w:left="0" w:leftChars="0"/>
        <w:textAlignment w:val="auto"/>
        <w:rPr>
          <w:rFonts w:hint="eastAsia"/>
        </w:rPr>
      </w:pPr>
    </w:p>
    <w:p>
      <w:pPr>
        <w:pStyle w:val="5"/>
        <w:keepNext w:val="0"/>
        <w:keepLines w:val="0"/>
        <w:pageBreakBefore w:val="0"/>
        <w:kinsoku/>
        <w:wordWrap/>
        <w:overflowPunct/>
        <w:topLinePunct w:val="0"/>
        <w:autoSpaceDE/>
        <w:autoSpaceDN/>
        <w:bidi w:val="0"/>
        <w:snapToGrid/>
        <w:spacing w:line="560" w:lineRule="exact"/>
        <w:ind w:left="0" w:leftChars="0"/>
        <w:textAlignment w:val="auto"/>
        <w:rPr>
          <w:rFonts w:hint="eastAsia"/>
        </w:rPr>
      </w:pPr>
    </w:p>
    <w:p>
      <w:pPr>
        <w:keepNext w:val="0"/>
        <w:keepLines w:val="0"/>
        <w:pageBreakBefore w:val="0"/>
        <w:kinsoku/>
        <w:wordWrap/>
        <w:overflowPunct/>
        <w:topLinePunct w:val="0"/>
        <w:autoSpaceDE/>
        <w:autoSpaceDN/>
        <w:bidi w:val="0"/>
        <w:snapToGrid/>
        <w:spacing w:line="560" w:lineRule="exact"/>
        <w:ind w:left="0" w:leftChars="0"/>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KNJaacMBAAB0AwAADgAAAAAAAAABACAAAAAf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229D4B"/>
    <w:multiLevelType w:val="singleLevel"/>
    <w:tmpl w:val="E9229D4B"/>
    <w:lvl w:ilvl="0" w:tentative="0">
      <w:start w:val="1"/>
      <w:numFmt w:val="chineseCounting"/>
      <w:suff w:val="nothing"/>
      <w:lvlText w:val="%1、"/>
      <w:lvlJc w:val="left"/>
      <w:rPr>
        <w:rFonts w:hint="eastAsia"/>
      </w:rPr>
    </w:lvl>
  </w:abstractNum>
  <w:abstractNum w:abstractNumId="1">
    <w:nsid w:val="F8FBF937"/>
    <w:multiLevelType w:val="singleLevel"/>
    <w:tmpl w:val="F8FBF9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NGIwYzNiZGQ0ZDNkNDg3YTU3YmU4YWVjYWQ2ZDUifQ=="/>
  </w:docVars>
  <w:rsids>
    <w:rsidRoot w:val="1CAB583E"/>
    <w:rsid w:val="0255301D"/>
    <w:rsid w:val="09063972"/>
    <w:rsid w:val="123F31E6"/>
    <w:rsid w:val="1CAB583E"/>
    <w:rsid w:val="1DBE54D9"/>
    <w:rsid w:val="257679DD"/>
    <w:rsid w:val="378B4B56"/>
    <w:rsid w:val="5A8F7F5B"/>
    <w:rsid w:val="C7B6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0"/>
    <w:pPr>
      <w:spacing w:before="100" w:beforeAutospacing="1" w:after="100" w:afterAutospacing="1"/>
      <w:ind w:left="0" w:right="0"/>
      <w:jc w:val="left"/>
    </w:pPr>
    <w:rPr>
      <w:kern w:val="0"/>
      <w:sz w:val="24"/>
      <w:lang w:val="en-US"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2025-01-13T10:37:00Z</dcterms:created>
  <dc:creator>admin</dc:creator>
  <cp:lastModifiedBy>admin</cp:lastModifiedBy>
  <cp:lastPrinted>2025-01-14T10:16:00Z</cp:lastPrinted>
  <dcterms:modified xsi:type="dcterms:W3CDTF">2025-01-14T10:43:02Z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39EB3263AC728AE5E21A8567414305C3_42</vt:lpwstr>
  </property>
</Properties>
</file>