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对西城区2024年第十二批创新型中小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企业拟定名单进行公示的通知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按照国家及北京市关于优质中小企业梯度培育管理相关规定，现将2024年西城区第十二批创新型中小企业拟定名单（排名不分先后）予以公示。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公示时间自2022年12月30日至2023年1月6日。公示期间，如对拟定企业名单有异议，可通过联系电话83926774进行反映，并提供企业营业执照副本扫描件及相关证据材料至电子邮箱xcqyfw@bjxch.gov.cn，签署真实姓名和联系方式，对线索不清的匿名信和匿名电话不予受理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时间自2025年1月16日至2025年1月22日。公示期间，如对拟定企业名单有异议，可通过电话83276842进行反映，并提供企业营业执照副本扫描件及相关证据材料至电子邮箱xcqyfw@bjxch.gov.cn，签署真实姓名和联系方式，对线索不清的匿名信和匿名电话不予受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附件：西城区2024年第十二批创新型中小企业拟定名单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96" w:firstLineChars="15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2025年1月16日</w:t>
      </w: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西城区2024年第十二批创新型中小企业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8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6787"/>
      </w:tblGrid>
      <w:tr>
        <w:trPr>
          <w:wBefore w:w="93" w:type="dxa"/>
          <w:wAfter w:w="547" w:type="dxa"/>
          <w:trHeight w:val="787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北京创时能源有限公司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584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北京广知大为科技有限公司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北京康奥体育产业有限公司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北京晨禹科技有限公司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北京一起教育科技有限责任公司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国网智慧车联网技术有限公司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北京掇月信息科技有限公司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北京天辰信科技有限公司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北京荣宝斋科技有限公司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北京元和圣通科技发展有限责任公司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北京华兴联投科技有限公司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北京迅联图业科技有限公司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通用技术集团数字智能科技有限公司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中水三立（北京）技术服务有限公司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北京华开建筑装饰工程有限公司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中立鸿华瑞科技（北京）有限公司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北京春晖杏林科技有限公司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北京港佳好邻居连锁便利店有限责任公司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北京赛博信通科技有限公司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伯仲互动（北京）科技有限公司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547" w:type="dxa"/>
          <w:trHeight w:val="23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北京新智能算力图灵科技有限公司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37D5"/>
    <w:rsid w:val="0A7E17D8"/>
    <w:rsid w:val="0D927ECD"/>
    <w:rsid w:val="11E40624"/>
    <w:rsid w:val="13BC4130"/>
    <w:rsid w:val="156E0560"/>
    <w:rsid w:val="181B5D33"/>
    <w:rsid w:val="263D3AB1"/>
    <w:rsid w:val="27136D53"/>
    <w:rsid w:val="2850707E"/>
    <w:rsid w:val="299877CC"/>
    <w:rsid w:val="2B6920C4"/>
    <w:rsid w:val="2FB1489E"/>
    <w:rsid w:val="30B72FEE"/>
    <w:rsid w:val="32B743A9"/>
    <w:rsid w:val="3C740D90"/>
    <w:rsid w:val="3EE137D5"/>
    <w:rsid w:val="40DE545A"/>
    <w:rsid w:val="41777715"/>
    <w:rsid w:val="443E2D7F"/>
    <w:rsid w:val="4D0E3CAA"/>
    <w:rsid w:val="4E547F38"/>
    <w:rsid w:val="4F383C23"/>
    <w:rsid w:val="51E6276E"/>
    <w:rsid w:val="56632D27"/>
    <w:rsid w:val="568203B0"/>
    <w:rsid w:val="61DB1843"/>
    <w:rsid w:val="62453DCE"/>
    <w:rsid w:val="65243D93"/>
    <w:rsid w:val="65435D48"/>
    <w:rsid w:val="66551888"/>
    <w:rsid w:val="67FB5FB5"/>
    <w:rsid w:val="6F9471F2"/>
    <w:rsid w:val="70151FF1"/>
    <w:rsid w:val="7D2B3B57"/>
    <w:rsid w:val="7FB5C3B2"/>
    <w:rsid w:val="9DF75338"/>
    <w:rsid w:val="CFFFDF66"/>
    <w:rsid w:val="DF47ECB1"/>
    <w:rsid w:val="FFF3C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2023-04-11T23:03:00Z</dcterms:created>
  <dc:creator>付</dc:creator>
  <cp:lastModifiedBy>May Wang</cp:lastModifiedBy>
  <cp:lastPrinted>2024-02-05T20:53:00Z</cp:lastPrinted>
  <dcterms:modified xsi:type="dcterms:W3CDTF">2025-01-16T15:53:02Z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6D8B6F489BE42676260B76670893904E_42</vt:lpwstr>
  </property>
</Properties>
</file>