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A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西城区房屋管理局2024年政府信息公开</w:t>
      </w:r>
    </w:p>
    <w:p w14:paraId="03504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工作年度报告</w:t>
      </w:r>
    </w:p>
    <w:p w14:paraId="78392BA6">
      <w:pPr>
        <w:spacing w:line="560" w:lineRule="exact"/>
        <w:jc w:val="center"/>
        <w:rPr>
          <w:sz w:val="44"/>
          <w:szCs w:val="44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bookmarkStart w:id="0" w:name="_GoBack"/>
      <w:bookmarkEnd w:id="0"/>
    </w:p>
    <w:p w14:paraId="18B498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 w14:paraId="7A54B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一、总体情况</w:t>
      </w:r>
    </w:p>
    <w:p w14:paraId="06634B7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年，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北京市西城区房屋管理局（以下简称区房管局）坚持以习近平新时代中国特色社会主义思想为指导，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认真贯彻落实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《政府信息公开条例》及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市区两级关于政府信息公开工作的要求，认真履职，大力推进政府信息公开工作。</w:t>
      </w:r>
    </w:p>
    <w:p w14:paraId="1F1CA39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auto"/>
          <w:spacing w:val="15"/>
          <w:sz w:val="32"/>
          <w:szCs w:val="32"/>
          <w:highlight w:val="none"/>
          <w:lang w:eastAsia="zh-CN"/>
        </w:rPr>
        <w:t>主动公开情况</w:t>
      </w:r>
    </w:p>
    <w:p w14:paraId="53587D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70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eastAsia="zh-CN"/>
        </w:rPr>
        <w:t>区房管局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主动公开政府信息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val="en-US" w:eastAsia="zh-CN"/>
        </w:rPr>
        <w:t>196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eastAsia="zh-CN"/>
        </w:rPr>
        <w:t>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。其中，主动公开房屋管理类政府信息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eastAsia="zh-CN"/>
        </w:rPr>
        <w:t>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；主动公开保障性住房的分配和退出等信息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val="en-US" w:eastAsia="zh-CN"/>
        </w:rPr>
        <w:t>64条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；主动公开房屋征收决定、房屋征收补偿方案等信息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  <w:lang w:eastAsia="zh-CN"/>
        </w:rPr>
        <w:t>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15"/>
          <w:sz w:val="32"/>
          <w:szCs w:val="32"/>
          <w:highlight w:val="none"/>
        </w:rPr>
        <w:t>。</w:t>
      </w:r>
    </w:p>
    <w:p w14:paraId="1D2144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（二）依申请公开办理情况</w:t>
      </w:r>
    </w:p>
    <w:p w14:paraId="358811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202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年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区房管局扎实开展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依申请公开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工作，严格按照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登记、审核、办理、答复、归档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的流程规范办理。共收到依申请公开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662件，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申请人为自然人的有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656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件，申请人为商业企业的有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件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，答复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631件（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含上年结转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）。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总数较上年相比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增加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件。其中，</w:t>
      </w:r>
    </w:p>
    <w:p w14:paraId="59FD16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当面申请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494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件，占总数的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74.62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%；</w:t>
      </w:r>
    </w:p>
    <w:p w14:paraId="6CF5774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信函申请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件，占总数的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15.41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%；</w:t>
      </w:r>
    </w:p>
    <w:p w14:paraId="1BE1A8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电子邮件申请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件，占总数的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9.97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%。</w:t>
      </w:r>
    </w:p>
    <w:p w14:paraId="2C99BC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申请内容主要集中在征收、拆迁项目、落实私房政策、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直管公房管理、物业管理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房屋市场管理、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房屋测绘成果审核等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领域的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政府信息，体现了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房屋管理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工作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政策性较强、业务细分多、</w:t>
      </w:r>
      <w:r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历史遗留问题多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的特点。</w:t>
      </w:r>
    </w:p>
    <w:p w14:paraId="0DA678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年，针对本单位政府信息公开的行政复议申请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val="en-US" w:eastAsia="zh-CN"/>
        </w:rPr>
        <w:t>26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件，主要事由是房屋征收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eastAsia="zh-CN"/>
        </w:rPr>
        <w:t>、拆迁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。针对本单位政府信息公开的行政诉讼案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件，主要事由是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房屋征收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、拆迁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eastAsia="zh-CN"/>
        </w:rPr>
        <w:t>直管公房管理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。</w:t>
      </w:r>
    </w:p>
    <w:p w14:paraId="449720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jc w:val="left"/>
        <w:textAlignment w:val="auto"/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（三）政府信息管理、监督保障及教育培训情况</w:t>
      </w:r>
    </w:p>
    <w:p w14:paraId="623F1D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75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highlight w:val="none"/>
          <w:u w:val="none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</w:rPr>
        <w:t>年通过新媒体“西城房管”公众号发布消息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val="en-US" w:eastAsia="zh-CN"/>
        </w:rPr>
        <w:t>79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条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累计阅读数63127次。设置政府信息公开查阅点数2个，发放政务服务事项办事指南。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年参加政府信息依申请公开研讨会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15"/>
          <w:sz w:val="32"/>
          <w:szCs w:val="32"/>
          <w:highlight w:val="none"/>
          <w:u w:val="none"/>
        </w:rPr>
        <w:t>次。</w:t>
      </w:r>
    </w:p>
    <w:p w14:paraId="776C59B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C292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A74B873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第二十条第（一）项</w:t>
            </w:r>
          </w:p>
        </w:tc>
      </w:tr>
      <w:tr w14:paraId="6F603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20767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EC47D2D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BB9F9B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BDAB4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数</w:t>
            </w:r>
          </w:p>
        </w:tc>
      </w:tr>
      <w:tr w14:paraId="36F94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EFEE5A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B12CFB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0DD5C8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BB142F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21B57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9964AD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B67CE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D80DF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3EDD74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33B2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7EF475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第二十条第（五）项</w:t>
            </w:r>
          </w:p>
        </w:tc>
      </w:tr>
      <w:tr w14:paraId="204EE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5B4CF2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5FCC4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 w14:paraId="42150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8193D2E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B2658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4C055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2143B2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第二十条第（六）项</w:t>
            </w:r>
          </w:p>
        </w:tc>
      </w:tr>
      <w:tr w14:paraId="768D3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4244D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E84BA5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 w14:paraId="57673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E2886B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D1EC5C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 w14:paraId="5EC0B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A9AE4D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33D59">
            <w:pPr>
              <w:widowControl/>
              <w:spacing w:line="560" w:lineRule="exact"/>
              <w:jc w:val="left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0224C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4F3668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第二十条第（八）项</w:t>
            </w:r>
          </w:p>
        </w:tc>
      </w:tr>
      <w:tr w14:paraId="6A425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0FD79D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A090F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本年收费金额（单位：万元）</w:t>
            </w:r>
          </w:p>
        </w:tc>
      </w:tr>
      <w:tr w14:paraId="51470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627485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49DDD">
            <w:pPr>
              <w:spacing w:line="560" w:lineRule="exact"/>
              <w:rPr>
                <w:rFonts w:hint="eastAsia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0</w:t>
            </w:r>
          </w:p>
        </w:tc>
      </w:tr>
    </w:tbl>
    <w:p w14:paraId="68C8D20F"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BCE03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77DB6BE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A0801F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申请人情况</w:t>
            </w:r>
          </w:p>
        </w:tc>
      </w:tr>
      <w:tr w14:paraId="6531F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1F129CEA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2A2C69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43EC86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FED25E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 w14:paraId="163C01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72512912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ABC7CAB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2D5C4E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商业</w:t>
            </w:r>
          </w:p>
          <w:p w14:paraId="56483D4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5D5EAC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科研</w:t>
            </w:r>
          </w:p>
          <w:p w14:paraId="6A0479E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6080C7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526FD4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2426B47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879C710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</w:tr>
      <w:tr w14:paraId="372697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F2670F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C141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656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E1394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478A6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D673B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AD26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1A81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63F73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662</w:t>
            </w:r>
          </w:p>
        </w:tc>
      </w:tr>
      <w:tr w14:paraId="56A66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DF66EE4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0F64B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6EC31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F02B8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799C5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1F84C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6B23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4F4881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</w:tr>
      <w:tr w14:paraId="4834D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47EC452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2F6A6F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C0FA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316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C384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94B1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EAF42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F6197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70B2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EC87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316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7C64C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E324E09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00C09C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highlight w:val="none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0BAC6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044D1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6384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CA631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D114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BDEB0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09A56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107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5E5258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86E7C7E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E917877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9381306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74C68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7417E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B2A88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C909F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7626D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89593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6DD47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0C8987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9DEB529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4339F62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C4C9DAE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E0AAA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302C5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EB81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FB8D3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C898B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061F5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58DF1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250CC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0B3D43A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3F1BB19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FAEA1F1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F2047A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F9EE1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82F728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909EA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1B458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BF5A5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F2366B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7CD362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EC65DB9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465544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E590120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67AF92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F0013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BE3FB8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39401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1BE74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03535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D4AFC3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</w:tr>
      <w:tr w14:paraId="21F6A3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F0AB580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DAFB94F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90B84A1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5F7B7E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729417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5B94F4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5E9368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350ED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E3079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04FE91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 w14:paraId="4FA62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0594F1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F90EC1F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81661E0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B3E168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D782B2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836D6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432C7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CFBBB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F86CC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D4BB12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 w14:paraId="5BF273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29B748D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9B8D84B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20076D8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B453C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1AD87E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13BA08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7A307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C58FC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3C7AC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014102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</w:tr>
      <w:tr w14:paraId="79BA13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67A3C74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4EF0DC4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9DC7BEB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1385F7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367CA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29489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21A5D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704BC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9E9A7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DD8335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</w:tr>
      <w:tr w14:paraId="242C5D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DFB3094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1D66A18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27AAD97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06EF1F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149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36BA05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8B8C4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DA261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1C193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5F8AC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3C19BB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150</w:t>
            </w:r>
          </w:p>
        </w:tc>
      </w:tr>
      <w:tr w14:paraId="7A2D12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9883E43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7F8F013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1FC236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E61BF9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54CA6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777B8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26331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80CE1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698F2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F5F22B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</w:tr>
      <w:tr w14:paraId="2038A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8D2F029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A0C2661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138B29ED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1274F1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BA4E4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2C931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96299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1E29E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56093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9C91D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23C28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0213F60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F53A3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0D08BEB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156293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EA771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7DC96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94839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6CB80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F61C34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9AE0CA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</w:tr>
      <w:tr w14:paraId="11E4EA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F4FAC71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6E05ECB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50FDB65A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0AED57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1EF64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0C458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B9158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8B8B0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715A0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30759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66E813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43567DD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B954EA1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FE737AF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C486EC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C66025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89F09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466D9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AF4A1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514114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9437D0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  <w:tr w14:paraId="117B6F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91D5FF8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707705D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4DACF83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0F0031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0A0AD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4CA3B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E7F5B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799D2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7CDED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BD04B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</w:tr>
      <w:tr w14:paraId="0791A1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2DBDCEC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55C2AB0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BC0AFD8">
            <w:pPr>
              <w:widowControl/>
              <w:spacing w:line="560" w:lineRule="exac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28B8B6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F394D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B1F1D8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4B20F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1C255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0A10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84FBE3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7DE54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851A1E2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BBF5B3B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B54C01B">
            <w:pPr>
              <w:widowControl/>
              <w:spacing w:line="560" w:lineRule="exac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54D57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2BAF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B454D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90AFE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E9D8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6589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76F68B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0895AE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9F25745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CFB7E09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0B4006D">
            <w:pPr>
              <w:widowControl/>
              <w:spacing w:line="560" w:lineRule="exac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8B3A3C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339AC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AA27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B79C4B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5FB1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6D01E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12E028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 w14:paraId="035A38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7F70D3D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EE00157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4BC8FB4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B44B8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1B241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7B984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D590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B1AEA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7CD5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4CF75A">
            <w:pPr>
              <w:widowControl/>
              <w:spacing w:line="560" w:lineRule="exact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</w:tr>
      <w:tr w14:paraId="6F960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64471BF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F84ADDB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EE22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626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328B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B1ED3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60F3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D045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871B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145365">
            <w:pPr>
              <w:widowControl/>
              <w:spacing w:line="560" w:lineRule="exact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631</w:t>
            </w:r>
          </w:p>
        </w:tc>
      </w:tr>
      <w:tr w14:paraId="24B3CC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2EED993">
            <w:pPr>
              <w:widowControl/>
              <w:spacing w:line="560" w:lineRule="exact"/>
              <w:jc w:val="left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3C96A11">
            <w:pPr>
              <w:spacing w:line="560" w:lineRule="exact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688287">
            <w:pPr>
              <w:spacing w:line="560" w:lineRule="exact"/>
              <w:rPr>
                <w:rFonts w:hint="eastAsia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8AC860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40D9EF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E43E48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47DD28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6388D5">
            <w:pPr>
              <w:spacing w:line="560" w:lineRule="exact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45</w:t>
            </w:r>
          </w:p>
        </w:tc>
      </w:tr>
    </w:tbl>
    <w:p w14:paraId="02E1328F">
      <w:pPr>
        <w:pStyle w:val="2"/>
        <w:spacing w:line="560" w:lineRule="exact"/>
        <w:ind w:left="420" w:leftChars="200"/>
        <w:rPr>
          <w:rFonts w:hint="eastAsia"/>
          <w:highlight w:val="none"/>
        </w:rPr>
      </w:pPr>
    </w:p>
    <w:p w14:paraId="27750CE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79C3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4EA0BBFF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085829E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行政诉讼</w:t>
            </w:r>
          </w:p>
        </w:tc>
      </w:tr>
      <w:tr w14:paraId="781E2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1B0A775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78B5D69E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54E47A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DD2097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85B2B7C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11BB3AB4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3F23C63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复议后起诉</w:t>
            </w:r>
          </w:p>
        </w:tc>
      </w:tr>
      <w:tr w14:paraId="565524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6F375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A1F7D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36FC4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8A384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5C9B0">
            <w:pPr>
              <w:spacing w:line="560" w:lineRule="exact"/>
              <w:rPr>
                <w:rFonts w:hint="eastAsia" w:ascii="宋体"/>
                <w:sz w:val="24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EEEE4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9891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E438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89931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AD00D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AA2A46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00B0A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4E5B9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3EE5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CBBA4A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 w14:paraId="295052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81201">
            <w:pPr>
              <w:widowControl/>
              <w:spacing w:line="560" w:lineRule="exact"/>
              <w:jc w:val="center"/>
              <w:rPr>
                <w:rFonts w:hint="default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FCF4D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24BE42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7D7C3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EAAA7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26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273CD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E597A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937EF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98DF60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478FB0">
            <w:pPr>
              <w:widowControl/>
              <w:spacing w:line="560" w:lineRule="exact"/>
              <w:jc w:val="center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44109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68BAC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F9D27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FF0B05">
            <w:pPr>
              <w:widowControl/>
              <w:spacing w:line="560" w:lineRule="exact"/>
              <w:jc w:val="center"/>
              <w:rPr>
                <w:rFonts w:hint="eastAsia" w:eastAsia="黑体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49C3B">
            <w:pPr>
              <w:spacing w:line="560" w:lineRule="exact"/>
              <w:rPr>
                <w:rFonts w:hint="default" w:asci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sz w:val="24"/>
                <w:highlight w:val="none"/>
                <w:lang w:val="en-US" w:eastAsia="zh-CN"/>
              </w:rPr>
              <w:t>5</w:t>
            </w:r>
          </w:p>
        </w:tc>
      </w:tr>
    </w:tbl>
    <w:p w14:paraId="243FABC4"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 w14:paraId="551BD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我局依申请公开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近来呈现逐年增长的趋势，且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较大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2023年度受理总量增长率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  <w:highlight w:val="none"/>
          <w:lang w:val="en-US" w:eastAsia="zh-CN"/>
        </w:rPr>
        <w:t>67.26%的基础上，2024年度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受理</w:t>
      </w: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  <w:highlight w:val="none"/>
        </w:rPr>
        <w:t>总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  <w:highlight w:val="none"/>
          <w:lang w:eastAsia="zh-CN"/>
        </w:rPr>
        <w:t>量较上一年度继续增长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15"/>
          <w:sz w:val="31"/>
          <w:szCs w:val="31"/>
          <w:highlight w:val="none"/>
          <w:lang w:val="en-US" w:eastAsia="zh-CN"/>
        </w:rPr>
        <w:t>16.75%，申请事项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主要集中在征拆项目、落实私房政策、直管公房、物业管理以及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住房保障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等领域。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从申请方式的统计情况可以看出当面提交申请仍然是最主要的方式，从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"/>
        </w:rPr>
        <w:t>24年接待工作实际来看，当面提交申请的过程中普遍存在申请人同时有政策咨询、信访投诉及提交申请等多种诉求，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也对现场接待人员提出了更高的要求。另外部分申请人由于对政府部门职能分工不了解，导致申请内容不够清晰明确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bidi="ar"/>
        </w:rPr>
        <w:t>。</w:t>
      </w:r>
    </w:p>
    <w:p w14:paraId="053271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hint="eastAsia" w:eastAsia="仿宋_GB231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 w:bidi="ar"/>
        </w:rPr>
        <w:t>下一步，我局将始终坚持服务为民的宗旨，从提升信息公开办理全流程质效入手，不断提升我局政府信息公开工作的水平。一是做好政策解释，加强信息公开部门与业务科室的联动配合，加强与申请人的有效沟通，尽好指导释明的责任。二是强化能力建设，结合工作实际，组织相关人员加强对政府信息公开法律法规及案例的学习实践，提高信息公开工作的规范化。三是做好案卷管理及评查，以评促改、促提升。</w:t>
      </w:r>
    </w:p>
    <w:p w14:paraId="31D6A558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六、其他需要报告的事项</w:t>
      </w:r>
    </w:p>
    <w:p w14:paraId="47DC224B"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  <w:highlight w:val="none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无。</w:t>
      </w:r>
    </w:p>
    <w:p w14:paraId="66E30CDF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D0B95"/>
    <w:multiLevelType w:val="singleLevel"/>
    <w:tmpl w:val="D7DD0B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mU0MjU2MGFlYmM5ZTE4NjZkNDBlNTA5ZGRhNmIifQ=="/>
  </w:docVars>
  <w:rsids>
    <w:rsidRoot w:val="F7B8747C"/>
    <w:rsid w:val="6F0F7828"/>
    <w:rsid w:val="9EFB1030"/>
    <w:rsid w:val="D4786141"/>
    <w:rsid w:val="E2DF1E2D"/>
    <w:rsid w:val="F7B87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39.3333333333333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2025-01-17T10:54:00Z</dcterms:created>
  <dc:creator>kylin</dc:creator>
  <cp:lastModifiedBy>kylin</cp:lastModifiedBy>
  <dcterms:modified xsi:type="dcterms:W3CDTF">2025-01-17T09:30:36Z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D71CCF7FADE11212BCB2896771E7DF83_43</vt:lpwstr>
  </property>
</Properties>
</file>