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北京市西城区人民政府牛街街道办事处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依据《中华人民共和国政府信息公开条例》(以下简称《政府信息公开条例》)第五十条规定，编制本报告。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1.定期更新维护政府网站信息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贯彻落实《西城区2024年政务公开工作要点》有关要求，及时更新维护街道机构职能、领导介绍等已公开信息；编制并公开牛街街道2024年度法治政府建设工作报告、街道财政预算、决算信息等内容。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政府开放日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为贯彻落实街道政务开放日活动常态化工作要求，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完成街道级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政府开放日2次。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邀请地区居民、商户、媒体列席丁香诗会、北京市各族群众互嵌式发展推进会，引导公众参与了解街道重点工作项目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。组织政务服务大厅一把手走流程活动，共同发现服务短板，提升服务质量。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（二）依申请公开办理情况</w:t>
      </w:r>
    </w:p>
    <w:p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严格落实《政府信息公开条例》，畅通受理渠道，规范登记、审核、办理等工作环节，协调指导案件承办部门做好案件办理工作，切实做到依法依规办理、按期答复。全年共受理政府信息公开申请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件，办结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街道严格执行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工作制度，信息发布前严格履行“先审核后发布”的程序，对于重要敏感信息，必要时报主要领导审批发布，未经审核的信息不得擅自发布。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微信公众号原则上根据各部门业务情况、工作热点等进行定期发布，其它信息根据街道要求进行随时发布，并有专人定期检查微信公众平台运行是否正常、内容有无被篡改等情况，做到专人管理专人维护。发现异常及时与业务部门负责人联系并采取措施，重大问题及时报告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街道安排专人负责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北京市西城区人民政府网站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专栏维护工作，确保所公开信息有效、内容准确。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（五）政府信息公开教育培训情况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安排专人参加西城区政府信息公开培训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并认真学习信息公开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，将学习内容转达街道相关业务部门，认真抓好贯彻落实，切实做好政务信息公开工作。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主动公开政府信息情况</w:t>
      </w:r>
    </w:p>
    <w:tbl>
      <w:tblPr>
        <w:tblStyle w:val="7"/>
        <w:tblW w:w="49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349"/>
        <w:gridCol w:w="2290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3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6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  <w:r>
              <w:rPr>
                <w:rStyle w:val="9"/>
                <w:lang w:val="en-US" w:eastAsia="zh-CN" w:bidi="ar"/>
              </w:rPr>
              <w:t>制发件数</w:t>
            </w:r>
          </w:p>
        </w:tc>
        <w:tc>
          <w:tcPr>
            <w:tcW w:w="13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6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12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BDD6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</w:t>
            </w:r>
            <w:r>
              <w:rPr>
                <w:rStyle w:val="9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3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393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93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393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93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393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393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393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tbl>
      <w:tblPr>
        <w:tblStyle w:val="7"/>
        <w:tblW w:w="495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15"/>
        <w:gridCol w:w="2666"/>
        <w:gridCol w:w="590"/>
        <w:gridCol w:w="792"/>
        <w:gridCol w:w="669"/>
        <w:gridCol w:w="574"/>
        <w:gridCol w:w="565"/>
        <w:gridCol w:w="605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31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568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31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1821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1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431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326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343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5B9B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1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4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0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0.其他处理总计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96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3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shd w:val="clear" w:fill="9CC2E5"/>
                <w:lang w:val="en-US" w:eastAsia="zh-CN" w:bidi="ar"/>
              </w:rPr>
              <w:t>四、结转下年度继续办理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519"/>
        <w:gridCol w:w="499"/>
        <w:gridCol w:w="552"/>
        <w:gridCol w:w="692"/>
        <w:gridCol w:w="614"/>
        <w:gridCol w:w="630"/>
        <w:gridCol w:w="644"/>
        <w:gridCol w:w="561"/>
        <w:gridCol w:w="589"/>
        <w:gridCol w:w="591"/>
        <w:gridCol w:w="554"/>
        <w:gridCol w:w="561"/>
        <w:gridCol w:w="616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85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3414" w:type="pct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9CC2E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2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17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进一步加强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政府信息公开的宣传力度；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完善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信息公开形式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，利用多平台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深化主动公开内容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无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C40E2"/>
    <w:multiLevelType w:val="singleLevel"/>
    <w:tmpl w:val="DA8C40E2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14B4"/>
    <w:rsid w:val="0F681CA3"/>
    <w:rsid w:val="105B6730"/>
    <w:rsid w:val="13CA137F"/>
    <w:rsid w:val="30D65965"/>
    <w:rsid w:val="333303ED"/>
    <w:rsid w:val="36D3115F"/>
    <w:rsid w:val="3EB8658B"/>
    <w:rsid w:val="4316554D"/>
    <w:rsid w:val="4474475D"/>
    <w:rsid w:val="4F27066E"/>
    <w:rsid w:val="518904AD"/>
    <w:rsid w:val="5BB822DF"/>
    <w:rsid w:val="5DDA6A98"/>
    <w:rsid w:val="64BD1AA4"/>
    <w:rsid w:val="66F359C1"/>
    <w:rsid w:val="6A253C54"/>
    <w:rsid w:val="6DCC0525"/>
    <w:rsid w:val="76C05524"/>
    <w:rsid w:val="778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left="0" w:leftChars="0" w:firstLine="420"/>
    </w:p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2023-01-09T10:36:00Z</dcterms:created>
  <dc:creator>admin</dc:creator>
  <cp:lastModifiedBy>admin</cp:lastModifiedBy>
  <cp:lastPrinted>2025-01-17T09:27:27Z</cp:lastPrinted>
  <dcterms:modified xsi:type="dcterms:W3CDTF">2025-01-17T10:15:09Z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