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西城区教育委员会202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行政执法统计年报</w:t>
      </w:r>
    </w:p>
    <w:p>
      <w:pPr>
        <w:pStyle w:val="2"/>
        <w:spacing w:line="6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年在区委区政府的领导下，区教委</w:t>
      </w:r>
      <w:r>
        <w:rPr>
          <w:rFonts w:hint="eastAsia" w:ascii="仿宋_GB2312" w:eastAsia="仿宋_GB2312"/>
          <w:sz w:val="32"/>
          <w:szCs w:val="32"/>
          <w:lang w:eastAsia="zh-CN"/>
        </w:rPr>
        <w:t>持续推进法治政府建设，</w:t>
      </w:r>
      <w:r>
        <w:rPr>
          <w:rFonts w:hint="eastAsia" w:ascii="仿宋_GB2312" w:eastAsia="仿宋_GB2312"/>
          <w:sz w:val="32"/>
          <w:szCs w:val="32"/>
        </w:rPr>
        <w:t>进一步完善教育执法工作机制，严格落实行政执法“三项制度”要求，推进执法信息公开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认真履职、严格执法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为区域教育优质均衡发展提供坚实法治保障</w:t>
      </w:r>
      <w:r>
        <w:rPr>
          <w:rFonts w:hint="eastAsia" w:ascii="仿宋_GB2312" w:eastAsia="仿宋_GB2312"/>
          <w:sz w:val="32"/>
          <w:szCs w:val="32"/>
        </w:rPr>
        <w:t>。现将202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年行政执法工作情况统计如下。</w:t>
      </w:r>
    </w:p>
    <w:p>
      <w:pPr>
        <w:pStyle w:val="2"/>
        <w:spacing w:line="560" w:lineRule="exact"/>
        <w:ind w:firstLine="561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行政执法机关的执法主体名称和数量情况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执法主体名称：北京市西城区教育委员会。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执法主体数量：1个。</w:t>
      </w:r>
    </w:p>
    <w:p>
      <w:pPr>
        <w:pStyle w:val="2"/>
        <w:numPr>
          <w:ilvl w:val="0"/>
          <w:numId w:val="1"/>
        </w:numPr>
        <w:spacing w:line="560" w:lineRule="exact"/>
        <w:ind w:firstLine="56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执法主体的执法岗位设置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执法人员在岗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和执法力量投入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区教委设置A类执法岗位4个，核定执法人员17人，在岗率100%，参与执法率100%。</w:t>
      </w:r>
      <w:r>
        <w:rPr>
          <w:rFonts w:ascii="仿宋_GB2312" w:eastAsia="仿宋_GB2312"/>
          <w:sz w:val="32"/>
          <w:szCs w:val="32"/>
        </w:rPr>
        <w:t>设</w:t>
      </w:r>
      <w:r>
        <w:rPr>
          <w:rFonts w:hint="eastAsia" w:ascii="仿宋_GB2312" w:eastAsia="仿宋_GB2312"/>
          <w:sz w:val="32"/>
          <w:szCs w:val="32"/>
        </w:rPr>
        <w:t>法制科（编制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人），</w:t>
      </w:r>
      <w:r>
        <w:rPr>
          <w:rFonts w:hint="eastAsia" w:ascii="仿宋_GB2312" w:eastAsia="仿宋_GB2312"/>
          <w:sz w:val="32"/>
          <w:szCs w:val="32"/>
          <w:lang w:eastAsia="zh-CN"/>
        </w:rPr>
        <w:t>全面</w:t>
      </w:r>
      <w:r>
        <w:rPr>
          <w:rFonts w:ascii="仿宋_GB2312" w:eastAsia="仿宋_GB2312"/>
          <w:sz w:val="32"/>
          <w:szCs w:val="32"/>
        </w:rPr>
        <w:t>统筹协调</w:t>
      </w:r>
      <w:r>
        <w:rPr>
          <w:rFonts w:hint="eastAsia" w:ascii="仿宋_GB2312" w:eastAsia="仿宋_GB2312"/>
          <w:sz w:val="32"/>
          <w:szCs w:val="32"/>
          <w:lang w:eastAsia="zh-CN"/>
        </w:rPr>
        <w:t>教</w:t>
      </w:r>
      <w:r>
        <w:rPr>
          <w:rFonts w:ascii="仿宋_GB2312" w:eastAsia="仿宋_GB2312"/>
          <w:sz w:val="32"/>
          <w:szCs w:val="32"/>
        </w:rPr>
        <w:t>委</w:t>
      </w:r>
      <w:r>
        <w:rPr>
          <w:rFonts w:hint="eastAsia" w:ascii="仿宋_GB2312" w:eastAsia="仿宋_GB2312"/>
          <w:sz w:val="32"/>
          <w:szCs w:val="32"/>
        </w:rPr>
        <w:t>行政</w:t>
      </w:r>
      <w:r>
        <w:rPr>
          <w:rFonts w:ascii="仿宋_GB2312" w:eastAsia="仿宋_GB2312"/>
          <w:sz w:val="32"/>
          <w:szCs w:val="32"/>
        </w:rPr>
        <w:t>执法工作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2024年，</w:t>
      </w:r>
      <w:r>
        <w:rPr>
          <w:rFonts w:hint="eastAsia" w:ascii="仿宋_GB2312" w:eastAsia="仿宋_GB2312"/>
          <w:color w:val="auto"/>
          <w:sz w:val="32"/>
          <w:szCs w:val="32"/>
        </w:rPr>
        <w:t>按市区工作要求，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区教委</w:t>
      </w:r>
      <w:r>
        <w:rPr>
          <w:rFonts w:hint="eastAsia" w:ascii="仿宋_GB2312" w:eastAsia="仿宋_GB2312"/>
          <w:color w:val="auto"/>
          <w:sz w:val="32"/>
          <w:szCs w:val="32"/>
        </w:rPr>
        <w:t>启动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并推进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行政执法综合监管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扫码检查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及非现场监管工作</w:t>
      </w:r>
      <w:r>
        <w:rPr>
          <w:rFonts w:hint="eastAsia" w:ascii="仿宋_GB2312" w:eastAsia="仿宋_GB2312"/>
          <w:color w:val="auto"/>
          <w:sz w:val="32"/>
          <w:szCs w:val="32"/>
        </w:rPr>
        <w:t>。加强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对执法人员业务培训力度，通过案例研讨、案件旁听、培训讲座等形式，切实提高执法人员专业水平，完成人均年度60学时培训要求。</w:t>
      </w:r>
    </w:p>
    <w:p>
      <w:pPr>
        <w:pStyle w:val="2"/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四、政务服务事项办理情况</w:t>
      </w:r>
    </w:p>
    <w:p>
      <w:pPr>
        <w:spacing w:line="560" w:lineRule="exact"/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西城</w:t>
      </w:r>
      <w:r>
        <w:rPr>
          <w:rFonts w:ascii="仿宋_GB2312" w:eastAsia="仿宋_GB2312"/>
          <w:sz w:val="32"/>
          <w:szCs w:val="32"/>
        </w:rPr>
        <w:t>区教委目前</w:t>
      </w:r>
      <w:r>
        <w:rPr>
          <w:rFonts w:hint="eastAsia" w:ascii="仿宋_GB2312" w:eastAsia="仿宋_GB2312"/>
          <w:sz w:val="32"/>
          <w:szCs w:val="32"/>
        </w:rPr>
        <w:t>无行政处罚事项，</w:t>
      </w:r>
      <w:r>
        <w:rPr>
          <w:rFonts w:ascii="仿宋_GB2312" w:eastAsia="仿宋_GB2312"/>
          <w:sz w:val="32"/>
          <w:szCs w:val="32"/>
        </w:rPr>
        <w:t>行政许可和其他权力</w:t>
      </w:r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政务服务事项</w:t>
      </w:r>
      <w:r>
        <w:rPr>
          <w:rFonts w:hint="eastAsia" w:ascii="仿宋_GB2312" w:eastAsia="仿宋_GB2312"/>
          <w:sz w:val="32"/>
          <w:szCs w:val="32"/>
        </w:rPr>
        <w:t>共40项。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办理初级中学、小学、幼儿园教师资格认定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523</w:t>
      </w:r>
      <w:r>
        <w:rPr>
          <w:rFonts w:hint="eastAsia" w:ascii="仿宋_GB2312" w:eastAsia="仿宋_GB2312"/>
          <w:sz w:val="32"/>
          <w:szCs w:val="32"/>
        </w:rPr>
        <w:t>件；办理民办学校办学地址、举办者及学校名称、层次、类别变更审批1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件，办理民办学校终止办学审批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pStyle w:val="2"/>
        <w:spacing w:line="560" w:lineRule="exact"/>
        <w:ind w:firstLine="561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五、执法检查计划执行情况</w:t>
      </w:r>
    </w:p>
    <w:p>
      <w:pPr>
        <w:pStyle w:val="2"/>
        <w:spacing w:line="560" w:lineRule="exact"/>
        <w:ind w:firstLine="561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</w:rPr>
        <w:t>202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</w:rPr>
        <w:t>年全年共完成行政执法检查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222</w:t>
      </w:r>
      <w:r>
        <w:rPr>
          <w:rFonts w:hint="eastAsia" w:ascii="仿宋_GB2312" w:eastAsia="仿宋_GB2312"/>
          <w:kern w:val="0"/>
          <w:sz w:val="32"/>
        </w:rPr>
        <w:t>件，人均检查量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13</w:t>
      </w:r>
      <w:r>
        <w:rPr>
          <w:rFonts w:hint="eastAsia" w:ascii="仿宋_GB2312" w:eastAsia="仿宋_GB2312"/>
          <w:kern w:val="0"/>
          <w:sz w:val="32"/>
        </w:rPr>
        <w:t>件</w:t>
      </w:r>
      <w:r>
        <w:rPr>
          <w:rFonts w:hint="eastAsia" w:ascii="仿宋_GB2312" w:hAnsi="仿宋" w:eastAsia="仿宋_GB2312" w:cs="仿宋"/>
          <w:sz w:val="32"/>
          <w:szCs w:val="32"/>
          <w:lang w:val="zh-TW"/>
        </w:rPr>
        <w:t>。其中，对学前教育机构检查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仿宋"/>
          <w:sz w:val="32"/>
          <w:szCs w:val="32"/>
        </w:rPr>
        <w:t>件，对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公办中小学</w:t>
      </w:r>
      <w:r>
        <w:rPr>
          <w:rFonts w:hint="eastAsia" w:ascii="仿宋_GB2312" w:hAnsi="仿宋" w:eastAsia="仿宋_GB2312" w:cs="仿宋"/>
          <w:sz w:val="32"/>
          <w:szCs w:val="32"/>
        </w:rPr>
        <w:t>检查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75</w:t>
      </w:r>
      <w:r>
        <w:rPr>
          <w:rFonts w:hint="eastAsia" w:ascii="仿宋_GB2312" w:hAnsi="仿宋" w:eastAsia="仿宋_GB2312" w:cs="仿宋"/>
          <w:sz w:val="32"/>
          <w:szCs w:val="32"/>
        </w:rPr>
        <w:t>件，对民办教育机构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、校外培训机构</w:t>
      </w:r>
      <w:r>
        <w:rPr>
          <w:rFonts w:hint="eastAsia" w:ascii="仿宋_GB2312" w:hAnsi="仿宋" w:eastAsia="仿宋_GB2312" w:cs="仿宋"/>
          <w:sz w:val="32"/>
          <w:szCs w:val="32"/>
        </w:rPr>
        <w:t>检查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133</w:t>
      </w:r>
      <w:r>
        <w:rPr>
          <w:rFonts w:hint="eastAsia" w:ascii="仿宋_GB2312" w:hAnsi="仿宋" w:eastAsia="仿宋_GB2312" w:cs="仿宋"/>
          <w:sz w:val="32"/>
          <w:szCs w:val="32"/>
        </w:rPr>
        <w:t>件。完成跨</w:t>
      </w:r>
      <w:r>
        <w:rPr>
          <w:rFonts w:hint="eastAsia" w:ascii="仿宋_GB2312" w:hAnsi="仿宋" w:eastAsia="仿宋_GB2312" w:cs="仿宋"/>
          <w:sz w:val="32"/>
          <w:szCs w:val="32"/>
          <w:lang w:val="zh-TW"/>
        </w:rPr>
        <w:t>部门“双随机、一公开”联合检查</w:t>
      </w:r>
      <w:r>
        <w:rPr>
          <w:rFonts w:hint="eastAsia" w:ascii="仿宋_GB2312" w:hAnsi="仿宋" w:eastAsia="仿宋_GB2312" w:cs="仿宋"/>
          <w:sz w:val="32"/>
          <w:szCs w:val="32"/>
        </w:rPr>
        <w:t>60件。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六、行政处罚、行政强制案件的办理情况</w:t>
      </w:r>
    </w:p>
    <w:p>
      <w:pPr>
        <w:pStyle w:val="2"/>
        <w:spacing w:line="560" w:lineRule="exact"/>
        <w:ind w:firstLine="561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西城区教委无行政处罚、行政强制职权。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七、投诉、举报案件的受理和分类办理情况</w:t>
      </w:r>
    </w:p>
    <w:p>
      <w:pPr>
        <w:pStyle w:val="2"/>
        <w:spacing w:line="560" w:lineRule="exact"/>
        <w:ind w:firstLine="561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共办理“12345”热线1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3572</w:t>
      </w:r>
      <w:r>
        <w:rPr>
          <w:rFonts w:hint="eastAsia" w:ascii="仿宋_GB2312" w:hAnsi="仿宋" w:eastAsia="仿宋_GB2312" w:cs="仿宋"/>
          <w:sz w:val="32"/>
          <w:szCs w:val="32"/>
        </w:rPr>
        <w:t>件，较去年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2421</w:t>
      </w:r>
      <w:r>
        <w:rPr>
          <w:rFonts w:hint="eastAsia" w:ascii="仿宋_GB2312" w:hAnsi="仿宋" w:eastAsia="仿宋_GB2312" w:cs="仿宋"/>
          <w:sz w:val="32"/>
          <w:szCs w:val="32"/>
        </w:rPr>
        <w:t>件。市级考评解决率、满意率、响应率、综合成绩持续提升。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落实信访分类办理要求，畅通信访渠道，</w:t>
      </w:r>
      <w:r>
        <w:rPr>
          <w:rFonts w:hint="eastAsia" w:ascii="仿宋_GB2312" w:hAnsi="仿宋" w:eastAsia="仿宋_GB2312" w:cs="仿宋"/>
          <w:sz w:val="32"/>
          <w:szCs w:val="32"/>
        </w:rPr>
        <w:t>依法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受理</w:t>
      </w:r>
      <w:r>
        <w:rPr>
          <w:rFonts w:hint="eastAsia" w:ascii="仿宋_GB2312" w:hAnsi="仿宋" w:eastAsia="仿宋_GB2312" w:cs="仿宋"/>
          <w:sz w:val="32"/>
          <w:szCs w:val="32"/>
        </w:rPr>
        <w:t>300余件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。全</w:t>
      </w:r>
      <w:r>
        <w:rPr>
          <w:rFonts w:hint="eastAsia" w:ascii="仿宋_GB2312" w:eastAsia="仿宋_GB2312"/>
          <w:sz w:val="32"/>
          <w:szCs w:val="32"/>
        </w:rPr>
        <w:t>年投诉、举报案件</w:t>
      </w:r>
      <w:r>
        <w:rPr>
          <w:rFonts w:hint="eastAsia" w:ascii="仿宋_GB2312" w:hAnsi="仿宋" w:eastAsia="仿宋_GB2312" w:cs="仿宋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0件。</w:t>
      </w:r>
    </w:p>
    <w:p>
      <w:pPr>
        <w:pStyle w:val="2"/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八、行政机关认为需公示的其他情况</w:t>
      </w:r>
    </w:p>
    <w:p>
      <w:pPr>
        <w:pStyle w:val="2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无。</w:t>
      </w:r>
    </w:p>
    <w:p>
      <w:pPr>
        <w:pStyle w:val="2"/>
        <w:spacing w:line="560" w:lineRule="exact"/>
        <w:ind w:firstLine="561"/>
        <w:rPr>
          <w:rFonts w:ascii="仿宋_GB2312" w:hAnsi="宋体" w:eastAsia="仿宋_GB2312" w:cs="宋体"/>
          <w:sz w:val="32"/>
          <w:szCs w:val="32"/>
        </w:rPr>
      </w:pPr>
    </w:p>
    <w:p>
      <w:pPr>
        <w:pStyle w:val="2"/>
        <w:spacing w:line="560" w:lineRule="exact"/>
        <w:ind w:firstLine="561"/>
        <w:rPr>
          <w:rFonts w:ascii="仿宋_GB2312" w:hAnsi="宋体" w:eastAsia="仿宋_GB2312" w:cs="宋体"/>
          <w:sz w:val="32"/>
          <w:szCs w:val="32"/>
        </w:rPr>
      </w:pPr>
    </w:p>
    <w:p>
      <w:pPr>
        <w:pStyle w:val="2"/>
        <w:spacing w:line="560" w:lineRule="exact"/>
        <w:ind w:firstLine="4240" w:firstLineChars="132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北京市西城区教育委员会</w:t>
      </w:r>
    </w:p>
    <w:p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2024年1月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08A87"/>
    <w:multiLevelType w:val="singleLevel"/>
    <w:tmpl w:val="9B608A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79"/>
    <w:rsid w:val="00182741"/>
    <w:rsid w:val="00286119"/>
    <w:rsid w:val="008D1279"/>
    <w:rsid w:val="00E03A84"/>
    <w:rsid w:val="00FE5F61"/>
    <w:rsid w:val="03217801"/>
    <w:rsid w:val="03800238"/>
    <w:rsid w:val="04815E44"/>
    <w:rsid w:val="04BF67A5"/>
    <w:rsid w:val="068321B0"/>
    <w:rsid w:val="0C126F51"/>
    <w:rsid w:val="16161ACA"/>
    <w:rsid w:val="17700A80"/>
    <w:rsid w:val="1791662C"/>
    <w:rsid w:val="1DD45179"/>
    <w:rsid w:val="209C23BA"/>
    <w:rsid w:val="21180E08"/>
    <w:rsid w:val="26205BEA"/>
    <w:rsid w:val="276B24EC"/>
    <w:rsid w:val="29342D16"/>
    <w:rsid w:val="395A0EC9"/>
    <w:rsid w:val="41AC6F6E"/>
    <w:rsid w:val="47B90483"/>
    <w:rsid w:val="486A1C2D"/>
    <w:rsid w:val="4C4B60E2"/>
    <w:rsid w:val="535575CE"/>
    <w:rsid w:val="54575E0A"/>
    <w:rsid w:val="55C92B51"/>
    <w:rsid w:val="55ED01B2"/>
    <w:rsid w:val="580A0923"/>
    <w:rsid w:val="584C2AD7"/>
    <w:rsid w:val="58A504FB"/>
    <w:rsid w:val="59B140DC"/>
    <w:rsid w:val="629D419A"/>
    <w:rsid w:val="69E314F9"/>
    <w:rsid w:val="6C0550F7"/>
    <w:rsid w:val="6F2367DC"/>
    <w:rsid w:val="78BE6D0A"/>
    <w:rsid w:val="79AF159D"/>
    <w:rsid w:val="7C7008FE"/>
    <w:rsid w:val="7D2F0117"/>
    <w:rsid w:val="7D9267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147</Words>
  <Characters>844</Characters>
  <Lines>7</Lines>
  <Paragraphs>1</Paragraphs>
  <TotalTime>42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2024-01-12T05:52:00Z</dcterms:created>
  <dc:creator>Administrator</dc:creator>
  <cp:lastModifiedBy>Administrator</cp:lastModifiedBy>
  <dcterms:modified xsi:type="dcterms:W3CDTF">2025-01-20T08:00:54Z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