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北京市公安局西城分局</w:t>
      </w: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年部门预算公开目录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部门职责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一般公共预算财政拨款收入说明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一般公共预算财政拨款支出说明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2025年部门预算信息公开报表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表九、政府购买服务预算表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8FA"/>
    <w:rsid w:val="00033C90"/>
    <w:rsid w:val="0005511E"/>
    <w:rsid w:val="00093507"/>
    <w:rsid w:val="000E7FC3"/>
    <w:rsid w:val="001910E1"/>
    <w:rsid w:val="002F7379"/>
    <w:rsid w:val="00360853"/>
    <w:rsid w:val="00374962"/>
    <w:rsid w:val="003B1EA8"/>
    <w:rsid w:val="004B62AD"/>
    <w:rsid w:val="005F2CC2"/>
    <w:rsid w:val="005F3063"/>
    <w:rsid w:val="006615FC"/>
    <w:rsid w:val="00676884"/>
    <w:rsid w:val="00680A0F"/>
    <w:rsid w:val="006F61B5"/>
    <w:rsid w:val="00736DEB"/>
    <w:rsid w:val="007A36A5"/>
    <w:rsid w:val="007D2812"/>
    <w:rsid w:val="008945FE"/>
    <w:rsid w:val="00963A73"/>
    <w:rsid w:val="009E2C44"/>
    <w:rsid w:val="009F68DB"/>
    <w:rsid w:val="00A22E34"/>
    <w:rsid w:val="00A82255"/>
    <w:rsid w:val="00BA3C86"/>
    <w:rsid w:val="00BA766E"/>
    <w:rsid w:val="00BC7EE9"/>
    <w:rsid w:val="00BE18FA"/>
    <w:rsid w:val="00C96675"/>
    <w:rsid w:val="00D04CD7"/>
    <w:rsid w:val="00DF40C9"/>
    <w:rsid w:val="00E07479"/>
    <w:rsid w:val="00FA381B"/>
    <w:rsid w:val="00FB6915"/>
    <w:rsid w:val="0A34286B"/>
    <w:rsid w:val="2E8B5A5C"/>
    <w:rsid w:val="2E8D0069"/>
    <w:rsid w:val="31D317E2"/>
    <w:rsid w:val="33E36FC4"/>
    <w:rsid w:val="504F7C05"/>
    <w:rsid w:val="66A43174"/>
    <w:rsid w:val="6E7436AD"/>
    <w:rsid w:val="7A4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2024-02-04T01:22:00Z</dcterms:created>
  <dc:creator>微软中国</dc:creator>
  <cp:lastModifiedBy>Administrator</cp:lastModifiedBy>
  <dcterms:modified xsi:type="dcterms:W3CDTF">2025-01-23T03:21:20Z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