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北京市西城区计量检测所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年部门预算公开目录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  <w:t>及编制说明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_GB2312" w:eastAsia="仿宋_GB2312"/>
          <w:b/>
          <w:bCs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目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第一部分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 xml:space="preserve"> 一、部门主要职责及机构设置情况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（一）部门机构设置、职责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（二）人员构成情况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二、202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年部门预算收支及增减变化情况说明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三、主要支出情况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四、部门“三公”经费财政拨款预算说明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“三公”经费预算财政拨款情况说明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五、其他情况说明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（一）机构运行经费说明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（二）政府采购预算说明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（三）政府购买服务预算说明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（四）绩效目标情况说明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（五）国有资本经营预算财政拨款情况说明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六、名称解释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第二部分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表一、部门收支总体情况表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表二、部门收入总体情况表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表三、部门支出总体情况表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表五、财政拨款收支总体情况表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表六、一般公共预算支出情况表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表七、一般公共预算基本支出情况表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表八、政府性基金预算支出情况表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国有资本经营预算财政拨款支出表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表十、一般公共预算“三公”经费支出情况表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表十一、政府购买服务预算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表十二、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专项转移支付预算表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表十三、项目支出绩效目标申报表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表十四、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部门整体支出绩效目标申报表</w:t>
      </w:r>
    </w:p>
    <w:bookmarkEnd w:id="0"/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第一部分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2025年部门预算情况说明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一、部门主要职责及机构设置情况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北京市西城区计量检测所主要承担本区计量标准技术保障工作，进行量值传递。执行计量检定、校准和检测等任务，并提供相关技术服务。为实施计量监督提供技术保障。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（二）人员构成情况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北京市西城区计量检测所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编制总数为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51名，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45人，离退休人员47人，其中：离休0人，退休47人。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二、2025年部门预算收支及增减变化情况说明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（一） 收入预算说明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北京市西城区计量检测所2025年收入预算1766.756026万元,其中:一般公共预算财政拨款1766.756026万元，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比2024年收入预算1719.803215万元增加了46.952811万元,增幅2.73%。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主要原因是编制2024年时预算人数为43人，2025年预算人数为45人，人员支出增加，公用经费也略为增长。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 （二）支出预算说明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北京市西城区计量检测所2025年支出预算按用途划分：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1、基本支出预算1676.284626万元，占总支出预算的94.88%,比2024年1641.092815万元增加35.191811万元，增幅2.14%,主要原因是人员支出及公用支出增加。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2、项目支出预算90.4714万元,占总支出预算的5.12%,比2024年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78.7104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万元增加11.761万元，增幅14.94%,主要原因是检测业务经费及专用设备购置经费略有增加。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三、主要支出情况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北京市西城区计量检测所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1、基本支出主要包括在职、离退休人员支出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、对个人和家庭补助支出、公用支出。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2、项目支出主要包括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计量检测专用设备购置经费、计量检测业务经费及移动执法技术服务经费。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四、部门“三公”经费财政拨款预算说明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（一）“三公”经费的单位范围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北京市西城区计量检测所部门预算中因公出国（境）费、公务接待费、公务用车购置及运行维护费的支出单位包括1个所属单位，即北京市西城区计量检测所。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（二）“三公”经费预算财政拨款情况说明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北京市西城区计量检测所2025年 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“三公”经费一般公共预算0万元，2024年“三公”经费一般公共预算0万元。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1、因公出国（境）费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2025年一般公共预算0万元，与2024年一般公共预算一致。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2025年一般公共预算0万元，与2024年一般公共预算一致。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3、公务用车购置及运行维护费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2025年公务用车一般公共预算数量为0辆，2024年公务用车一般公共预算数量为0辆。2025年公务用车购置及运行维护费一般公共预算0万元,2024年公务用车购置及运行维护费一般公共预算0万元。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五、其他情况说明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（一）机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运行经费说明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北京市西城区计量检测所履行一般行政事业管理职能、维持单位运行，用于一般公共预算安排的事业运行经费，合计130.640032万元。比2024年事业运行经费126.57446万元增加4.065572万元,增幅3.21%,原因是人员增加，导致公用经费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（二）政府采购预算说明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2025年北京市西城区计量检测所政府采购项目1个，计量移动执法技术服务经费4.408万元。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（三）政府购买服务预算说明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2025年北京市西城区计量检测所政府购买服务项目0 个，预算资金0万元。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（四）绩效目标情况说明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2025年填报绩效目标申报表的为全部预算项目，共3个。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（五）国有资本经营预算财政拨款情况说明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2025年无国有资本经营预算拨款收支。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（六）国有资产占用情况说明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截止2024年底，北京市西城区计量检测所</w:t>
      </w:r>
      <w:r>
        <w:rPr>
          <w:rFonts w:hint="eastAsia" w:ascii="仿宋" w:hAnsi="仿宋" w:eastAsia="仿宋"/>
          <w:bCs/>
          <w:sz w:val="32"/>
          <w:szCs w:val="32"/>
        </w:rPr>
        <w:t>固定资产原</w:t>
      </w:r>
      <w:r>
        <w:rPr>
          <w:rFonts w:hint="eastAsia" w:ascii="仿宋" w:hAnsi="仿宋" w:eastAsia="仿宋"/>
          <w:sz w:val="32"/>
          <w:szCs w:val="32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</w:rPr>
        <w:t>1096.379573万元，固定资产累计折旧991.437367万元,固定资产净值104.942206万元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，其中：车辆0台，0万元；单位价值50万元以上的通用设备0台（套）、0万元，单位价值100万元以上的专用设备0台（套）、0万元。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2025部门预算：安排购置车辆0台，0万元；安排购置单位价值50万元以上的通用设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备1台（套）、60万元，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安排购置单位价值100万元以上的专用设备0台（套）、0万元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六、名称解释</w:t>
      </w: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办公用房水电费、办公用房取暖费、公务用车运行维护以及其他费用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第二部分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2025年部门预算表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表十二、上级转移支付细化明细表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表十四、部门整体支出绩效目标申报表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具体内容详见附表。</w:t>
      </w:r>
    </w:p>
    <w:p>
      <w:pPr>
        <w:rPr>
          <w:rFonts w:hint="eastAsia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96"/>
        <w:tab w:val="clear" w:pos="4153"/>
      </w:tabs>
    </w:pPr>
    <w:r>
      <w:rPr>
        <w:rFonts w:hint="eastAsia" w:asciiTheme="minorEastAsia" w:hAnsiTheme="minorEastAsia" w:eastAsiaTheme="minorEastAsia" w:cstheme="minorEastAsia"/>
        <w:sz w:val="28"/>
        <w:szCs w:val="44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4"/>
                    <w:szCs w:val="40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40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40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40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40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40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154"/>
    <w:rsid w:val="003A759F"/>
    <w:rsid w:val="00445D5E"/>
    <w:rsid w:val="00694154"/>
    <w:rsid w:val="00B15069"/>
    <w:rsid w:val="01247E9F"/>
    <w:rsid w:val="02D0630E"/>
    <w:rsid w:val="10297281"/>
    <w:rsid w:val="10E845C4"/>
    <w:rsid w:val="131C7314"/>
    <w:rsid w:val="14967DB1"/>
    <w:rsid w:val="1FBC2878"/>
    <w:rsid w:val="39507953"/>
    <w:rsid w:val="44FD70AA"/>
    <w:rsid w:val="45BA569D"/>
    <w:rsid w:val="58264795"/>
    <w:rsid w:val="639B4B30"/>
    <w:rsid w:val="645162F4"/>
    <w:rsid w:val="689E091F"/>
    <w:rsid w:val="746B656D"/>
    <w:rsid w:val="7CE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304</Words>
  <Characters>1736</Characters>
  <Lines>14</Lines>
  <Paragraphs>4</Paragraphs>
  <TotalTime>21</TotalTime>
  <ScaleCrop>false</ScaleCrop>
  <LinksUpToDate>false</LinksUpToDate>
  <CharactersWithSpaces>2036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2025-01-20T07:14:00Z</dcterms:created>
  <dc:creator>lenovo</dc:creator>
  <cp:lastModifiedBy>马雯</cp:lastModifiedBy>
  <cp:lastPrinted>2025-01-23T03:32:15Z</cp:lastPrinted>
  <dcterms:modified xsi:type="dcterms:W3CDTF">2025-01-23T03:33:30Z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