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3" w:firstLineChars="200"/>
        <w:jc w:val="center"/>
        <w:rPr>
          <w:rFonts w:hint="eastAsia" w:ascii="黑体" w:hAnsi="黑体" w:eastAsia="黑体"/>
          <w:b/>
          <w:color w:val="000000"/>
          <w:sz w:val="44"/>
          <w:szCs w:val="44"/>
        </w:rPr>
      </w:pPr>
      <w:r>
        <w:rPr>
          <w:rFonts w:hint="eastAsia" w:ascii="黑体" w:hAnsi="黑体" w:eastAsia="黑体"/>
          <w:b/>
          <w:color w:val="000000"/>
          <w:sz w:val="44"/>
          <w:szCs w:val="44"/>
        </w:rPr>
        <w:t xml:space="preserve">第一部分  </w:t>
      </w:r>
      <w:r>
        <w:rPr>
          <w:rFonts w:hint="eastAsia" w:ascii="黑体" w:hAnsi="黑体" w:eastAsia="黑体"/>
          <w:b/>
          <w:color w:val="000000"/>
          <w:sz w:val="44"/>
          <w:szCs w:val="44"/>
          <w:lang w:eastAsia="zh-CN"/>
        </w:rPr>
        <w:t>2025</w:t>
      </w:r>
      <w:r>
        <w:rPr>
          <w:rFonts w:hint="eastAsia" w:ascii="黑体" w:hAnsi="黑体" w:eastAsia="黑体"/>
          <w:b/>
          <w:color w:val="000000"/>
          <w:sz w:val="44"/>
          <w:szCs w:val="44"/>
        </w:rPr>
        <w:t>年部门预算情况说明</w:t>
      </w:r>
    </w:p>
    <w:p>
      <w:pPr>
        <w:ind w:firstLine="1285" w:firstLineChars="400"/>
        <w:rPr>
          <w:rFonts w:ascii="仿宋_GB2312" w:eastAsia="仿宋_GB2312"/>
          <w:b/>
          <w:sz w:val="32"/>
          <w:szCs w:val="32"/>
        </w:rPr>
      </w:pPr>
    </w:p>
    <w:p>
      <w:pPr>
        <w:spacing w:line="560" w:lineRule="exact"/>
        <w:ind w:firstLine="602" w:firstLineChars="200"/>
        <w:rPr>
          <w:rFonts w:ascii="黑体" w:hAnsi="黑体" w:eastAsia="黑体"/>
          <w:b/>
          <w:color w:val="000000"/>
          <w:sz w:val="30"/>
          <w:szCs w:val="30"/>
        </w:rPr>
      </w:pPr>
      <w:r>
        <w:rPr>
          <w:rFonts w:hint="eastAsia" w:ascii="黑体" w:hAnsi="黑体" w:eastAsia="黑体"/>
          <w:b/>
          <w:sz w:val="30"/>
          <w:szCs w:val="30"/>
        </w:rPr>
        <w:t>一、</w:t>
      </w:r>
      <w:r>
        <w:rPr>
          <w:rFonts w:hint="eastAsia" w:ascii="黑体" w:hAnsi="黑体" w:eastAsia="黑体"/>
          <w:b/>
          <w:color w:val="000000"/>
          <w:sz w:val="30"/>
          <w:szCs w:val="30"/>
        </w:rPr>
        <w:t>部门主要职责及机构设置</w:t>
      </w:r>
      <w:r>
        <w:rPr>
          <w:rFonts w:ascii="黑体" w:hAnsi="黑体" w:eastAsia="黑体"/>
          <w:b/>
          <w:color w:val="000000"/>
          <w:sz w:val="30"/>
          <w:szCs w:val="30"/>
        </w:rPr>
        <w:t>情况</w:t>
      </w:r>
    </w:p>
    <w:p>
      <w:pPr>
        <w:keepNext w:val="0"/>
        <w:keepLines w:val="0"/>
        <w:widowControl w:val="0"/>
        <w:suppressLineNumbers w:val="0"/>
        <w:spacing w:before="0" w:beforeAutospacing="0" w:after="0" w:afterAutospacing="0" w:line="560" w:lineRule="exact"/>
        <w:ind w:left="0" w:right="0" w:firstLine="555"/>
        <w:jc w:val="both"/>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（一）部门机构设置、职责</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北京市西城区应急管理局是负责本区安全生产应急管理工作的区政府工作部门。内设14个科室，1个所属的行政执法机构（应急管理综合执法队），1个所属事业单位（区应急管理事务中心）。主要职责：</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负责本区应急管理工作，指导各部门各街道应对安全生产类、地震灾害等突发事件和综合防灾减灾救灾工作。指导开展综合风险评估工作。负责安全生产综合监督管理和工矿商贸行业安全生产监督管理工作。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拟订本区应急管理、安全生产有关政策措施，组织编制本区应急体系建设、安全生产和综合防灾减灾规划，组织落实市级相关规程和标准。</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组织本区应急预案体系建设，组织编制本区总体应急预案和安全生产类、地震、防汛等专项预案，综合协调应急预案衔接工作，组织开展预案演练。</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4、</w:t>
      </w:r>
      <w:r>
        <w:rPr>
          <w:rFonts w:hint="eastAsia" w:ascii="仿宋_GB2312" w:hAnsi="Times New Roman" w:eastAsia="仿宋_GB2312" w:cs="仿宋_GB2312"/>
          <w:kern w:val="2"/>
          <w:sz w:val="32"/>
          <w:szCs w:val="32"/>
          <w:lang w:val="en-US" w:eastAsia="zh-CN" w:bidi="ar"/>
        </w:rPr>
        <w:t>组织指导协调本区安全生产类、地震等突发事件应急救援。组织协调防汛工作。协助区委、区政府指定的负责同志依权限组织处理突发事件和重大事故，负责区委、区政府交办的本区各类突发公共事件应急处置。</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5、</w:t>
      </w:r>
      <w:r>
        <w:rPr>
          <w:rFonts w:hint="eastAsia" w:ascii="仿宋_GB2312" w:hAnsi="Times New Roman" w:eastAsia="仿宋_GB2312" w:cs="仿宋_GB2312"/>
          <w:kern w:val="2"/>
          <w:sz w:val="32"/>
          <w:szCs w:val="32"/>
          <w:lang w:val="en-US" w:eastAsia="zh-CN" w:bidi="ar"/>
        </w:rPr>
        <w:t>统一协调指挥本区各类应急专业队伍，建立应急协调联动机制，推进指挥平台对接，衔接解放军和武警部队参与应急救援工作。指导本区综合性应急队伍建设和社会应急救援力量建设。</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6、</w:t>
      </w:r>
      <w:r>
        <w:rPr>
          <w:rFonts w:hint="eastAsia" w:ascii="仿宋_GB2312" w:hAnsi="Times New Roman" w:eastAsia="仿宋_GB2312" w:cs="仿宋_GB2312"/>
          <w:kern w:val="2"/>
          <w:sz w:val="32"/>
          <w:szCs w:val="32"/>
          <w:lang w:val="en-US" w:eastAsia="zh-CN" w:bidi="ar"/>
        </w:rPr>
        <w:t>负责本区消防管理工作。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7、</w:t>
      </w:r>
      <w:r>
        <w:rPr>
          <w:rFonts w:hint="eastAsia" w:ascii="仿宋_GB2312" w:hAnsi="Times New Roman" w:eastAsia="仿宋_GB2312" w:cs="仿宋_GB2312"/>
          <w:kern w:val="2"/>
          <w:sz w:val="32"/>
          <w:szCs w:val="32"/>
          <w:lang w:val="en-US" w:eastAsia="zh-CN" w:bidi="ar"/>
        </w:rPr>
        <w:t>组织协调本区灾害救助工作，组织指导灾情核查、损失评估工作。负责捐赠接收、管理、分配救灾款物并监督使用。</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8、</w:t>
      </w:r>
      <w:r>
        <w:rPr>
          <w:rFonts w:hint="eastAsia" w:ascii="仿宋_GB2312" w:hAnsi="Times New Roman" w:eastAsia="仿宋_GB2312" w:cs="仿宋_GB2312"/>
          <w:kern w:val="2"/>
          <w:sz w:val="32"/>
          <w:szCs w:val="32"/>
          <w:lang w:val="en-US" w:eastAsia="zh-CN" w:bidi="ar"/>
        </w:rPr>
        <w:t>依法行使本区安全生产综合监督管理职权，指导、协调区政府有关部门和各街道办事处的安全生产工作，并组织开展安全生产督</w:t>
      </w:r>
      <w:r>
        <w:rPr>
          <w:rFonts w:hint="eastAsia" w:ascii="仿宋_GB2312" w:eastAsia="仿宋_GB2312" w:cs="仿宋_GB2312"/>
          <w:kern w:val="2"/>
          <w:sz w:val="32"/>
          <w:szCs w:val="32"/>
          <w:lang w:val="en-US" w:eastAsia="zh-CN" w:bidi="ar"/>
        </w:rPr>
        <w:t>察</w:t>
      </w:r>
      <w:r>
        <w:rPr>
          <w:rFonts w:hint="eastAsia" w:ascii="仿宋_GB2312" w:hAnsi="Times New Roman" w:eastAsia="仿宋_GB2312" w:cs="仿宋_GB2312"/>
          <w:kern w:val="2"/>
          <w:sz w:val="32"/>
          <w:szCs w:val="32"/>
          <w:lang w:val="en-US" w:eastAsia="zh-CN" w:bidi="ar"/>
        </w:rPr>
        <w:t>、考核工作。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9、</w:t>
      </w:r>
      <w:r>
        <w:rPr>
          <w:rFonts w:hint="eastAsia" w:ascii="仿宋_GB2312" w:hAnsi="Times New Roman" w:eastAsia="仿宋_GB2312" w:cs="仿宋_GB2312"/>
          <w:kern w:val="2"/>
          <w:sz w:val="32"/>
          <w:szCs w:val="32"/>
          <w:lang w:val="en-US" w:eastAsia="zh-CN" w:bidi="ar"/>
        </w:rPr>
        <w:t>依法监督检查本区工矿商贸生产经营单位贯彻执行安全生产法律法规和标准情况及其安全生产条件和有关设备(特种设备除外)、材料、劳动防护用品的安全生产管理工作。依法组织并指导监督实施安全生产准入制度。负责危险化学品安全监督管理综合工作和烟花爆竹经营单位安全监督管理工作。依权限负责非煤矿山安全生产监督管理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10、</w:t>
      </w:r>
      <w:r>
        <w:rPr>
          <w:rFonts w:hint="eastAsia" w:ascii="仿宋_GB2312" w:hAnsi="Times New Roman" w:eastAsia="仿宋_GB2312" w:cs="仿宋_GB2312"/>
          <w:kern w:val="2"/>
          <w:sz w:val="32"/>
          <w:szCs w:val="32"/>
          <w:lang w:val="en-US" w:eastAsia="zh-CN" w:bidi="ar"/>
        </w:rPr>
        <w:t>依法组织本区一般生产安全事故调查处理，监督事故查处和责任追究落实情况。</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11、</w:t>
      </w:r>
      <w:r>
        <w:rPr>
          <w:rFonts w:hint="eastAsia" w:ascii="仿宋_GB2312" w:hAnsi="Times New Roman" w:eastAsia="仿宋_GB2312" w:cs="仿宋_GB2312"/>
          <w:kern w:val="2"/>
          <w:sz w:val="32"/>
          <w:szCs w:val="32"/>
          <w:lang w:val="en-US" w:eastAsia="zh-CN" w:bidi="ar"/>
        </w:rPr>
        <w:t>指导开展本区应急物资储备和应急救援装备相关工作。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12、</w:t>
      </w:r>
      <w:r>
        <w:rPr>
          <w:rFonts w:hint="eastAsia" w:ascii="仿宋_GB2312" w:hAnsi="Times New Roman" w:eastAsia="仿宋_GB2312" w:cs="仿宋_GB2312"/>
          <w:kern w:val="2"/>
          <w:sz w:val="32"/>
          <w:szCs w:val="32"/>
          <w:lang w:val="en-US" w:eastAsia="zh-CN" w:bidi="ar"/>
        </w:rPr>
        <w:t>负责本区应急管理、安全生产、防灾宣传教育和培训工作。组织指导应急管理、安全生产的科学技术推广应用和信息化建设工作。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13、</w:t>
      </w:r>
      <w:r>
        <w:rPr>
          <w:rFonts w:hint="eastAsia" w:ascii="仿宋_GB2312" w:hAnsi="Times New Roman" w:eastAsia="仿宋_GB2312" w:cs="仿宋_GB2312"/>
          <w:kern w:val="2"/>
          <w:sz w:val="32"/>
          <w:szCs w:val="32"/>
          <w:lang w:val="en-US" w:eastAsia="zh-CN" w:bidi="ar"/>
        </w:rPr>
        <w:t>承担区突发事件应急委员会、区安全生产委员会、区防火安全委员会、区人民政府防汛指挥部的具体工作。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eastAsia="仿宋_GB2312" w:cs="仿宋_GB2312"/>
          <w:kern w:val="2"/>
          <w:sz w:val="32"/>
          <w:szCs w:val="32"/>
          <w:lang w:val="en-US" w:eastAsia="zh-CN" w:bidi="ar"/>
        </w:rPr>
        <w:t>14、</w:t>
      </w:r>
      <w:r>
        <w:rPr>
          <w:rFonts w:hint="eastAsia" w:ascii="仿宋_GB2312" w:hAnsi="Times New Roman" w:eastAsia="仿宋_GB2312" w:cs="仿宋_GB2312"/>
          <w:kern w:val="2"/>
          <w:sz w:val="32"/>
          <w:szCs w:val="32"/>
          <w:lang w:val="en-US" w:eastAsia="zh-CN" w:bidi="ar"/>
        </w:rPr>
        <w:t>负责区委区政府政务值班和应急值守工作。</w:t>
      </w:r>
    </w:p>
    <w:p>
      <w:pPr>
        <w:keepNext w:val="0"/>
        <w:keepLines w:val="0"/>
        <w:widowControl w:val="0"/>
        <w:suppressLineNumbers w:val="0"/>
        <w:spacing w:before="0" w:beforeAutospacing="0" w:after="0" w:afterAutospacing="0" w:line="560" w:lineRule="exact"/>
        <w:ind w:left="0" w:right="0" w:firstLine="648"/>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color w:val="000000"/>
          <w:kern w:val="2"/>
          <w:sz w:val="32"/>
          <w:szCs w:val="32"/>
          <w:lang w:val="en-US" w:eastAsia="zh-CN" w:bidi="ar"/>
        </w:rPr>
        <w:t>15、</w:t>
      </w:r>
      <w:r>
        <w:rPr>
          <w:rFonts w:hint="eastAsia" w:ascii="仿宋_GB2312" w:hAnsi="Times New Roman" w:eastAsia="仿宋_GB2312" w:cs="仿宋_GB2312"/>
          <w:kern w:val="2"/>
          <w:sz w:val="32"/>
          <w:szCs w:val="32"/>
          <w:lang w:val="en-US" w:eastAsia="zh-CN" w:bidi="ar"/>
        </w:rPr>
        <w:t>完成区委、区政府交办的其他任务。</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（二）人员构成情况</w:t>
      </w:r>
    </w:p>
    <w:p>
      <w:pPr>
        <w:keepNext w:val="0"/>
        <w:keepLines w:val="0"/>
        <w:widowControl w:val="0"/>
        <w:suppressLineNumbers w:val="0"/>
        <w:spacing w:before="0" w:beforeAutospacing="0" w:after="0" w:afterAutospacing="0" w:line="560" w:lineRule="exact"/>
        <w:ind w:left="0" w:right="0" w:firstLine="555"/>
        <w:jc w:val="both"/>
        <w:rPr>
          <w:rFonts w:hint="eastAsia" w:ascii="仿宋" w:hAnsi="仿宋" w:eastAsia="仿宋" w:cs="仿宋"/>
          <w:kern w:val="2"/>
          <w:sz w:val="32"/>
          <w:szCs w:val="32"/>
          <w:lang w:val="en-US" w:eastAsia="zh-CN" w:bidi="ar"/>
        </w:rPr>
      </w:pPr>
      <w:r>
        <w:rPr>
          <w:rFonts w:hint="eastAsia" w:ascii="仿宋_GB2312" w:hAnsi="仿宋" w:eastAsia="仿宋_GB2312" w:cs="仿宋_GB2312"/>
          <w:kern w:val="2"/>
          <w:sz w:val="32"/>
          <w:szCs w:val="32"/>
          <w:lang w:val="en-US" w:eastAsia="zh-CN" w:bidi="ar"/>
        </w:rPr>
        <w:t>北京市西城区应急管理局行政编制54名，行政执法编制26名，事业编制41名，</w:t>
      </w:r>
      <w:r>
        <w:rPr>
          <w:rFonts w:hint="eastAsia" w:ascii="仿宋" w:hAnsi="仿宋" w:eastAsia="仿宋" w:cs="仿宋"/>
          <w:kern w:val="2"/>
          <w:sz w:val="32"/>
          <w:szCs w:val="32"/>
          <w:lang w:val="en-US" w:eastAsia="zh-CN" w:bidi="ar"/>
        </w:rPr>
        <w:t>实际116人（工勤1人）。离退休人员29人，其中：离休0人，退休29人。</w:t>
      </w:r>
    </w:p>
    <w:p>
      <w:pPr>
        <w:keepNext w:val="0"/>
        <w:keepLines w:val="0"/>
        <w:widowControl w:val="0"/>
        <w:suppressLineNumbers w:val="0"/>
        <w:spacing w:before="0" w:beforeAutospacing="0" w:after="0" w:afterAutospacing="0" w:line="560" w:lineRule="exact"/>
        <w:ind w:left="0" w:right="0" w:firstLine="555"/>
        <w:jc w:val="both"/>
        <w:rPr>
          <w:rFonts w:hint="eastAsia" w:ascii="仿宋" w:hAnsi="仿宋" w:eastAsia="仿宋" w:cs="仿宋"/>
          <w:kern w:val="2"/>
          <w:sz w:val="32"/>
          <w:szCs w:val="32"/>
          <w:lang w:val="en-US" w:eastAsia="zh-CN" w:bidi="ar"/>
        </w:rPr>
      </w:pPr>
    </w:p>
    <w:p>
      <w:pPr>
        <w:spacing w:line="360" w:lineRule="auto"/>
        <w:ind w:firstLine="555"/>
        <w:outlineLvl w:val="0"/>
        <w:rPr>
          <w:rFonts w:ascii="黑体" w:hAnsi="黑体" w:eastAsia="黑体"/>
          <w:sz w:val="30"/>
          <w:szCs w:val="30"/>
        </w:rPr>
      </w:pPr>
      <w:r>
        <w:rPr>
          <w:rFonts w:hint="eastAsia" w:ascii="黑体" w:hAnsi="黑体" w:eastAsia="黑体"/>
          <w:sz w:val="30"/>
          <w:szCs w:val="30"/>
        </w:rPr>
        <w:t>二、</w:t>
      </w:r>
      <w:r>
        <w:rPr>
          <w:rFonts w:hint="eastAsia" w:ascii="黑体" w:hAnsi="黑体" w:eastAsia="黑体"/>
          <w:sz w:val="30"/>
          <w:szCs w:val="30"/>
          <w:lang w:eastAsia="zh-CN"/>
        </w:rPr>
        <w:t>2025</w:t>
      </w:r>
      <w:r>
        <w:rPr>
          <w:rFonts w:hint="eastAsia" w:ascii="黑体" w:hAnsi="黑体" w:eastAsia="黑体"/>
          <w:sz w:val="30"/>
          <w:szCs w:val="30"/>
        </w:rPr>
        <w:t>年部门预算收支及增减变化情况说明</w:t>
      </w:r>
    </w:p>
    <w:p>
      <w:pPr>
        <w:spacing w:line="360" w:lineRule="auto"/>
        <w:ind w:firstLine="555"/>
        <w:outlineLvl w:val="0"/>
        <w:rPr>
          <w:rFonts w:ascii="仿宋" w:hAnsi="仿宋" w:eastAsia="仿宋"/>
          <w:sz w:val="32"/>
          <w:szCs w:val="32"/>
        </w:rPr>
      </w:pPr>
      <w:r>
        <w:rPr>
          <w:rFonts w:hint="eastAsia" w:ascii="仿宋" w:hAnsi="仿宋" w:eastAsia="仿宋"/>
          <w:sz w:val="32"/>
          <w:szCs w:val="32"/>
        </w:rPr>
        <w:t xml:space="preserve"> (一)收入预算说明</w:t>
      </w:r>
    </w:p>
    <w:p>
      <w:pPr>
        <w:ind w:firstLine="640" w:firstLineChars="200"/>
        <w:rPr>
          <w:rFonts w:ascii="仿宋" w:hAnsi="仿宋" w:eastAsia="仿宋" w:cs="Arial"/>
          <w:kern w:val="0"/>
          <w:sz w:val="32"/>
          <w:szCs w:val="32"/>
        </w:rPr>
      </w:pPr>
      <w:r>
        <w:rPr>
          <w:rFonts w:hint="eastAsia" w:ascii="仿宋" w:hAnsi="仿宋" w:eastAsia="仿宋"/>
          <w:sz w:val="32"/>
          <w:szCs w:val="32"/>
          <w:lang w:eastAsia="zh-CN"/>
        </w:rPr>
        <w:t>2025</w:t>
      </w:r>
      <w:r>
        <w:rPr>
          <w:rFonts w:hint="eastAsia" w:ascii="仿宋" w:hAnsi="仿宋" w:eastAsia="仿宋"/>
          <w:sz w:val="32"/>
          <w:szCs w:val="32"/>
        </w:rPr>
        <w:t>年收入预算10,867.213153</w:t>
      </w:r>
      <w:r>
        <w:rPr>
          <w:rFonts w:hint="eastAsia" w:ascii="仿宋" w:hAnsi="仿宋" w:eastAsia="仿宋"/>
          <w:sz w:val="32"/>
          <w:szCs w:val="32"/>
          <w:lang w:val="en-US" w:eastAsia="zh-CN"/>
        </w:rPr>
        <w:t>万</w:t>
      </w:r>
      <w:r>
        <w:rPr>
          <w:rFonts w:hint="eastAsia" w:ascii="仿宋" w:hAnsi="仿宋" w:eastAsia="仿宋"/>
          <w:sz w:val="32"/>
          <w:szCs w:val="32"/>
        </w:rPr>
        <w:t>元,其中:一般公共预算财政拨款</w:t>
      </w:r>
      <w:bookmarkStart w:id="0" w:name="OLE_LINK1"/>
      <w:r>
        <w:rPr>
          <w:rFonts w:hint="eastAsia" w:ascii="仿宋" w:hAnsi="仿宋" w:eastAsia="仿宋"/>
          <w:sz w:val="32"/>
          <w:szCs w:val="32"/>
        </w:rPr>
        <w:t>10,539.173153</w:t>
      </w:r>
      <w:bookmarkEnd w:id="0"/>
      <w:r>
        <w:rPr>
          <w:rFonts w:hint="eastAsia" w:ascii="仿宋" w:hAnsi="仿宋" w:eastAsia="仿宋"/>
          <w:sz w:val="32"/>
          <w:szCs w:val="32"/>
          <w:lang w:val="en-US" w:eastAsia="zh-CN"/>
        </w:rPr>
        <w:t>万</w:t>
      </w:r>
      <w:r>
        <w:rPr>
          <w:rFonts w:hint="eastAsia" w:ascii="仿宋" w:hAnsi="仿宋" w:eastAsia="仿宋"/>
          <w:sz w:val="32"/>
          <w:szCs w:val="32"/>
        </w:rPr>
        <w:t>元,比</w:t>
      </w:r>
      <w:r>
        <w:rPr>
          <w:rFonts w:hint="eastAsia" w:ascii="仿宋" w:hAnsi="仿宋" w:eastAsia="仿宋"/>
          <w:sz w:val="32"/>
          <w:szCs w:val="32"/>
          <w:lang w:eastAsia="zh-CN"/>
        </w:rPr>
        <w:t>2024</w:t>
      </w:r>
      <w:r>
        <w:rPr>
          <w:rFonts w:hint="eastAsia" w:ascii="仿宋" w:hAnsi="仿宋" w:eastAsia="仿宋"/>
          <w:sz w:val="32"/>
          <w:szCs w:val="32"/>
        </w:rPr>
        <w:t>年收入预算17,588.111277</w:t>
      </w:r>
      <w:r>
        <w:rPr>
          <w:rFonts w:hint="eastAsia" w:ascii="仿宋" w:hAnsi="仿宋" w:eastAsia="仿宋"/>
          <w:sz w:val="32"/>
          <w:szCs w:val="32"/>
          <w:lang w:val="en-US" w:eastAsia="zh-CN"/>
        </w:rPr>
        <w:t>万</w:t>
      </w:r>
      <w:r>
        <w:rPr>
          <w:rFonts w:hint="eastAsia" w:ascii="仿宋" w:hAnsi="仿宋" w:eastAsia="仿宋"/>
          <w:sz w:val="32"/>
          <w:szCs w:val="32"/>
        </w:rPr>
        <w:t>元</w:t>
      </w:r>
      <w:r>
        <w:rPr>
          <w:rFonts w:hint="eastAsia" w:ascii="仿宋" w:hAnsi="仿宋" w:eastAsia="仿宋"/>
          <w:sz w:val="32"/>
          <w:szCs w:val="32"/>
          <w:lang w:val="en-US" w:eastAsia="zh-CN"/>
        </w:rPr>
        <w:t>减少7048.938124万</w:t>
      </w:r>
      <w:r>
        <w:rPr>
          <w:rFonts w:hint="eastAsia" w:ascii="仿宋" w:hAnsi="仿宋" w:eastAsia="仿宋"/>
          <w:sz w:val="32"/>
          <w:szCs w:val="32"/>
        </w:rPr>
        <w:t>元,</w:t>
      </w:r>
      <w:r>
        <w:rPr>
          <w:rFonts w:hint="eastAsia" w:ascii="仿宋" w:hAnsi="仿宋" w:eastAsia="仿宋"/>
          <w:sz w:val="32"/>
          <w:szCs w:val="32"/>
          <w:lang w:val="en-US" w:eastAsia="zh-CN"/>
        </w:rPr>
        <w:t>减少40.08</w:t>
      </w:r>
      <w:r>
        <w:rPr>
          <w:rFonts w:hint="eastAsia" w:ascii="仿宋" w:hAnsi="仿宋" w:eastAsia="仿宋"/>
          <w:sz w:val="32"/>
          <w:szCs w:val="32"/>
        </w:rPr>
        <w:t>%。</w:t>
      </w:r>
      <w:r>
        <w:rPr>
          <w:rFonts w:hint="eastAsia" w:ascii="仿宋" w:hAnsi="仿宋" w:eastAsia="仿宋" w:cs="Arial"/>
          <w:kern w:val="0"/>
          <w:sz w:val="32"/>
          <w:szCs w:val="32"/>
        </w:rPr>
        <w:t>主要</w:t>
      </w:r>
      <w:r>
        <w:rPr>
          <w:rFonts w:hint="eastAsia" w:ascii="仿宋" w:hAnsi="仿宋" w:eastAsia="仿宋" w:cs="Arial"/>
          <w:kern w:val="0"/>
          <w:sz w:val="32"/>
          <w:szCs w:val="32"/>
          <w:lang w:val="en-US" w:eastAsia="zh-CN"/>
        </w:rPr>
        <w:t>原因</w:t>
      </w:r>
      <w:r>
        <w:rPr>
          <w:rFonts w:hint="eastAsia" w:ascii="仿宋" w:hAnsi="仿宋" w:eastAsia="仿宋" w:cs="Arial"/>
          <w:kern w:val="0"/>
          <w:sz w:val="32"/>
          <w:szCs w:val="32"/>
        </w:rPr>
        <w:t>是</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消防个人防护装备和应急救援器材</w:t>
      </w:r>
      <w:r>
        <w:rPr>
          <w:rFonts w:hint="eastAsia" w:ascii="仿宋" w:hAnsi="仿宋" w:eastAsia="仿宋" w:cs="Arial"/>
          <w:kern w:val="0"/>
          <w:sz w:val="32"/>
          <w:szCs w:val="32"/>
          <w:lang w:eastAsia="zh-CN"/>
        </w:rPr>
        <w:t>”</w:t>
      </w:r>
      <w:r>
        <w:rPr>
          <w:rFonts w:hint="eastAsia" w:ascii="仿宋" w:hAnsi="仿宋" w:eastAsia="仿宋" w:cs="Arial"/>
          <w:kern w:val="0"/>
          <w:sz w:val="32"/>
          <w:szCs w:val="32"/>
          <w:lang w:val="en-US" w:eastAsia="zh-CN"/>
        </w:rPr>
        <w:t>项目预算的大幅减少，该项目2024年已支付大部分首付款，2025年只支付部分采购分包的尾款</w:t>
      </w:r>
      <w:r>
        <w:rPr>
          <w:rFonts w:hint="eastAsia" w:ascii="仿宋" w:hAnsi="仿宋" w:eastAsia="仿宋" w:cs="Arial"/>
          <w:kern w:val="0"/>
          <w:sz w:val="32"/>
          <w:szCs w:val="32"/>
        </w:rPr>
        <w:t>。</w:t>
      </w:r>
    </w:p>
    <w:p>
      <w:pPr>
        <w:ind w:firstLine="640" w:firstLineChars="200"/>
        <w:rPr>
          <w:rFonts w:ascii="仿宋" w:hAnsi="仿宋" w:eastAsia="仿宋" w:cs="Arial"/>
          <w:kern w:val="0"/>
          <w:sz w:val="32"/>
          <w:szCs w:val="32"/>
        </w:rPr>
      </w:pPr>
      <w:r>
        <w:rPr>
          <w:rFonts w:hint="eastAsia" w:ascii="仿宋" w:hAnsi="仿宋" w:eastAsia="仿宋"/>
          <w:sz w:val="32"/>
          <w:szCs w:val="32"/>
        </w:rPr>
        <w:t xml:space="preserve"> (二)支出预算说明</w:t>
      </w:r>
    </w:p>
    <w:p>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年支出预算按用途划分：</w:t>
      </w:r>
    </w:p>
    <w:p>
      <w:pPr>
        <w:ind w:firstLine="640" w:firstLineChars="200"/>
        <w:rPr>
          <w:rFonts w:ascii="仿宋" w:hAnsi="仿宋" w:eastAsia="仿宋" w:cs="Arial"/>
          <w:kern w:val="0"/>
          <w:sz w:val="32"/>
          <w:szCs w:val="32"/>
        </w:rPr>
      </w:pPr>
      <w:r>
        <w:rPr>
          <w:rFonts w:hint="eastAsia" w:ascii="仿宋" w:hAnsi="仿宋" w:eastAsia="仿宋"/>
          <w:sz w:val="32"/>
          <w:szCs w:val="32"/>
        </w:rPr>
        <w:t>1、基本支出预算4,327.044367</w:t>
      </w:r>
      <w:r>
        <w:rPr>
          <w:rFonts w:hint="eastAsia" w:ascii="仿宋" w:hAnsi="仿宋" w:eastAsia="仿宋"/>
          <w:sz w:val="32"/>
          <w:szCs w:val="32"/>
          <w:lang w:val="en-US" w:eastAsia="zh-CN"/>
        </w:rPr>
        <w:t>万</w:t>
      </w:r>
      <w:r>
        <w:rPr>
          <w:rFonts w:hint="eastAsia" w:ascii="仿宋" w:hAnsi="仿宋" w:eastAsia="仿宋"/>
          <w:sz w:val="32"/>
          <w:szCs w:val="32"/>
        </w:rPr>
        <w:t>元，占总支出预算的</w:t>
      </w:r>
      <w:r>
        <w:rPr>
          <w:rFonts w:hint="eastAsia" w:ascii="仿宋" w:hAnsi="仿宋" w:eastAsia="仿宋"/>
          <w:sz w:val="32"/>
          <w:szCs w:val="32"/>
          <w:lang w:val="en-US" w:eastAsia="zh-CN"/>
        </w:rPr>
        <w:t>39.82</w:t>
      </w:r>
      <w:r>
        <w:rPr>
          <w:rFonts w:hint="eastAsia" w:ascii="仿宋" w:hAnsi="仿宋" w:eastAsia="仿宋"/>
          <w:sz w:val="32"/>
          <w:szCs w:val="32"/>
        </w:rPr>
        <w:t>%,比</w:t>
      </w:r>
      <w:r>
        <w:rPr>
          <w:rFonts w:hint="eastAsia" w:ascii="仿宋" w:hAnsi="仿宋" w:eastAsia="仿宋"/>
          <w:sz w:val="32"/>
          <w:szCs w:val="32"/>
          <w:lang w:eastAsia="zh-CN"/>
        </w:rPr>
        <w:t>2024</w:t>
      </w:r>
      <w:r>
        <w:rPr>
          <w:rFonts w:hint="eastAsia" w:ascii="仿宋" w:hAnsi="仿宋" w:eastAsia="仿宋"/>
          <w:sz w:val="32"/>
          <w:szCs w:val="32"/>
        </w:rPr>
        <w:t>年4,014.570936</w:t>
      </w:r>
      <w:r>
        <w:rPr>
          <w:rFonts w:hint="eastAsia" w:ascii="仿宋" w:hAnsi="仿宋" w:eastAsia="仿宋"/>
          <w:sz w:val="32"/>
          <w:szCs w:val="32"/>
          <w:lang w:val="en-US" w:eastAsia="zh-CN"/>
        </w:rPr>
        <w:t>万</w:t>
      </w:r>
      <w:r>
        <w:rPr>
          <w:rFonts w:hint="eastAsia" w:ascii="仿宋" w:hAnsi="仿宋" w:eastAsia="仿宋"/>
          <w:sz w:val="32"/>
          <w:szCs w:val="32"/>
        </w:rPr>
        <w:t>元</w:t>
      </w:r>
      <w:r>
        <w:rPr>
          <w:rFonts w:hint="eastAsia" w:ascii="仿宋" w:hAnsi="仿宋" w:eastAsia="仿宋"/>
          <w:sz w:val="32"/>
          <w:szCs w:val="32"/>
          <w:lang w:val="en-US" w:eastAsia="zh-CN"/>
        </w:rPr>
        <w:t>增加</w:t>
      </w:r>
      <w:r>
        <w:rPr>
          <w:rFonts w:hint="eastAsia" w:ascii="仿宋" w:hAnsi="仿宋" w:eastAsia="仿宋" w:cs="Arial"/>
          <w:kern w:val="0"/>
          <w:sz w:val="32"/>
          <w:szCs w:val="32"/>
          <w:lang w:val="en-US" w:eastAsia="zh-CN"/>
        </w:rPr>
        <w:t>312.473431万</w:t>
      </w:r>
      <w:r>
        <w:rPr>
          <w:rFonts w:hint="eastAsia" w:ascii="仿宋" w:hAnsi="仿宋" w:eastAsia="仿宋" w:cs="Arial"/>
          <w:kern w:val="0"/>
          <w:sz w:val="32"/>
          <w:szCs w:val="32"/>
        </w:rPr>
        <w:t>元，</w:t>
      </w:r>
      <w:r>
        <w:rPr>
          <w:rFonts w:hint="eastAsia" w:ascii="仿宋" w:hAnsi="仿宋" w:eastAsia="仿宋" w:cs="Arial"/>
          <w:kern w:val="0"/>
          <w:sz w:val="32"/>
          <w:szCs w:val="32"/>
          <w:lang w:val="en-US" w:eastAsia="zh-CN"/>
        </w:rPr>
        <w:t>增加7.78</w:t>
      </w:r>
      <w:r>
        <w:rPr>
          <w:rFonts w:ascii="仿宋" w:hAnsi="仿宋" w:eastAsia="仿宋" w:cs="Arial"/>
          <w:kern w:val="0"/>
          <w:sz w:val="32"/>
          <w:szCs w:val="32"/>
        </w:rPr>
        <w:t>%</w:t>
      </w:r>
      <w:r>
        <w:rPr>
          <w:rFonts w:hint="eastAsia" w:ascii="仿宋" w:hAnsi="仿宋" w:eastAsia="仿宋" w:cs="Arial"/>
          <w:kern w:val="0"/>
          <w:sz w:val="32"/>
          <w:szCs w:val="32"/>
        </w:rPr>
        <w:t>。</w:t>
      </w:r>
    </w:p>
    <w:p>
      <w:pPr>
        <w:ind w:firstLine="640" w:firstLineChars="200"/>
        <w:rPr>
          <w:rFonts w:ascii="仿宋" w:hAnsi="仿宋" w:eastAsia="仿宋" w:cs="Arial"/>
          <w:kern w:val="0"/>
          <w:sz w:val="32"/>
          <w:szCs w:val="32"/>
        </w:rPr>
      </w:pPr>
      <w:r>
        <w:rPr>
          <w:rFonts w:hint="eastAsia" w:ascii="仿宋" w:hAnsi="仿宋" w:eastAsia="仿宋"/>
          <w:sz w:val="32"/>
          <w:szCs w:val="32"/>
        </w:rPr>
        <w:t>2、项目支出预算6,540.168786</w:t>
      </w:r>
      <w:r>
        <w:rPr>
          <w:rFonts w:hint="eastAsia" w:ascii="仿宋" w:hAnsi="仿宋" w:eastAsia="仿宋"/>
          <w:sz w:val="32"/>
          <w:szCs w:val="32"/>
          <w:lang w:val="en-US" w:eastAsia="zh-CN"/>
        </w:rPr>
        <w:t>万</w:t>
      </w:r>
      <w:r>
        <w:rPr>
          <w:rFonts w:hint="eastAsia" w:ascii="仿宋" w:hAnsi="仿宋" w:eastAsia="仿宋"/>
          <w:sz w:val="32"/>
          <w:szCs w:val="32"/>
        </w:rPr>
        <w:t>元,占总支出预算的</w:t>
      </w:r>
      <w:r>
        <w:rPr>
          <w:rFonts w:hint="eastAsia" w:ascii="仿宋" w:hAnsi="仿宋" w:eastAsia="仿宋"/>
          <w:sz w:val="32"/>
          <w:szCs w:val="32"/>
          <w:lang w:val="en-US" w:eastAsia="zh-CN"/>
        </w:rPr>
        <w:t>60.18</w:t>
      </w:r>
      <w:bookmarkStart w:id="10" w:name="_GoBack"/>
      <w:bookmarkEnd w:id="10"/>
      <w:r>
        <w:rPr>
          <w:rFonts w:hint="eastAsia" w:ascii="仿宋" w:hAnsi="仿宋" w:eastAsia="仿宋"/>
          <w:sz w:val="32"/>
          <w:szCs w:val="32"/>
        </w:rPr>
        <w:t>%,比</w:t>
      </w:r>
      <w:r>
        <w:rPr>
          <w:rFonts w:hint="eastAsia" w:ascii="仿宋" w:hAnsi="仿宋" w:eastAsia="仿宋"/>
          <w:sz w:val="32"/>
          <w:szCs w:val="32"/>
          <w:lang w:eastAsia="zh-CN"/>
        </w:rPr>
        <w:t>2024</w:t>
      </w:r>
      <w:r>
        <w:rPr>
          <w:rFonts w:hint="eastAsia" w:ascii="仿宋" w:hAnsi="仿宋" w:eastAsia="仿宋"/>
          <w:sz w:val="32"/>
          <w:szCs w:val="32"/>
        </w:rPr>
        <w:t>年13,724.694341</w:t>
      </w:r>
      <w:r>
        <w:rPr>
          <w:rFonts w:hint="eastAsia" w:ascii="仿宋" w:hAnsi="仿宋" w:eastAsia="仿宋"/>
          <w:sz w:val="32"/>
          <w:szCs w:val="32"/>
          <w:lang w:val="en-US" w:eastAsia="zh-CN"/>
        </w:rPr>
        <w:t>万</w:t>
      </w:r>
      <w:r>
        <w:rPr>
          <w:rFonts w:hint="eastAsia" w:ascii="仿宋" w:hAnsi="仿宋" w:eastAsia="仿宋"/>
          <w:sz w:val="32"/>
          <w:szCs w:val="32"/>
        </w:rPr>
        <w:t>元</w:t>
      </w:r>
      <w:r>
        <w:rPr>
          <w:rFonts w:hint="eastAsia" w:ascii="仿宋" w:hAnsi="仿宋" w:eastAsia="仿宋"/>
          <w:sz w:val="32"/>
          <w:szCs w:val="32"/>
          <w:lang w:val="en-US" w:eastAsia="zh-CN"/>
        </w:rPr>
        <w:t>减少7,184.525555</w:t>
      </w:r>
      <w:r>
        <w:rPr>
          <w:rFonts w:hint="eastAsia" w:ascii="仿宋" w:hAnsi="仿宋" w:eastAsia="仿宋" w:cs="Arial"/>
          <w:kern w:val="0"/>
          <w:sz w:val="32"/>
          <w:szCs w:val="32"/>
          <w:lang w:val="en-US" w:eastAsia="zh-CN"/>
        </w:rPr>
        <w:t>万</w:t>
      </w:r>
      <w:r>
        <w:rPr>
          <w:rFonts w:hint="eastAsia" w:ascii="仿宋" w:hAnsi="仿宋" w:eastAsia="仿宋" w:cs="Arial"/>
          <w:kern w:val="0"/>
          <w:sz w:val="32"/>
          <w:szCs w:val="32"/>
        </w:rPr>
        <w:t>元，</w:t>
      </w:r>
      <w:r>
        <w:rPr>
          <w:rFonts w:hint="eastAsia" w:ascii="仿宋" w:hAnsi="仿宋" w:eastAsia="仿宋" w:cs="Arial"/>
          <w:kern w:val="0"/>
          <w:sz w:val="32"/>
          <w:szCs w:val="32"/>
          <w:lang w:val="en-US" w:eastAsia="zh-CN"/>
        </w:rPr>
        <w:t>减少52.35</w:t>
      </w:r>
      <w:r>
        <w:rPr>
          <w:rFonts w:hint="eastAsia" w:ascii="仿宋" w:hAnsi="仿宋" w:eastAsia="仿宋" w:cs="Arial"/>
          <w:kern w:val="0"/>
          <w:sz w:val="32"/>
          <w:szCs w:val="32"/>
        </w:rPr>
        <w:t>%。</w:t>
      </w:r>
    </w:p>
    <w:p>
      <w:pPr>
        <w:ind w:firstLine="602" w:firstLineChars="200"/>
        <w:rPr>
          <w:rFonts w:ascii="黑体" w:hAnsi="黑体" w:eastAsia="黑体" w:cs="Arial"/>
          <w:b/>
          <w:kern w:val="0"/>
          <w:sz w:val="30"/>
          <w:szCs w:val="30"/>
        </w:rPr>
      </w:pPr>
      <w:r>
        <w:rPr>
          <w:rFonts w:hint="eastAsia" w:ascii="黑体" w:hAnsi="黑体" w:eastAsia="黑体" w:cs="Arial"/>
          <w:b/>
          <w:kern w:val="0"/>
          <w:sz w:val="30"/>
          <w:szCs w:val="30"/>
        </w:rPr>
        <w:t>三、主要支出情况</w:t>
      </w:r>
    </w:p>
    <w:p>
      <w:pPr>
        <w:snapToGrid w:val="0"/>
        <w:spacing w:line="360" w:lineRule="auto"/>
        <w:ind w:left="284" w:firstLine="320" w:firstLineChars="100"/>
        <w:rPr>
          <w:rFonts w:ascii="仿宋" w:hAnsi="仿宋" w:eastAsia="仿宋"/>
          <w:sz w:val="32"/>
          <w:szCs w:val="32"/>
        </w:rPr>
      </w:pPr>
      <w:bookmarkStart w:id="1" w:name="_Toc25448"/>
      <w:bookmarkStart w:id="2" w:name="_Toc17531"/>
      <w:r>
        <w:rPr>
          <w:rFonts w:hint="eastAsia" w:ascii="仿宋" w:hAnsi="仿宋" w:eastAsia="仿宋"/>
          <w:sz w:val="32"/>
          <w:szCs w:val="32"/>
        </w:rPr>
        <w:t>（一）基本支出主要包括</w:t>
      </w:r>
      <w:bookmarkEnd w:id="1"/>
      <w:bookmarkEnd w:id="2"/>
      <w:r>
        <w:rPr>
          <w:rFonts w:hint="eastAsia" w:ascii="仿宋" w:hAnsi="仿宋" w:eastAsia="仿宋"/>
          <w:sz w:val="32"/>
          <w:szCs w:val="32"/>
        </w:rPr>
        <w:t>在职、离退休人员支出、个人</w:t>
      </w:r>
    </w:p>
    <w:p>
      <w:pPr>
        <w:snapToGrid w:val="0"/>
        <w:spacing w:line="360" w:lineRule="auto"/>
        <w:rPr>
          <w:rFonts w:hint="eastAsia" w:ascii="仿宋" w:hAnsi="仿宋" w:eastAsia="仿宋"/>
          <w:sz w:val="32"/>
          <w:szCs w:val="32"/>
        </w:rPr>
      </w:pPr>
      <w:r>
        <w:rPr>
          <w:rFonts w:hint="eastAsia" w:ascii="仿宋" w:hAnsi="仿宋" w:eastAsia="仿宋"/>
          <w:sz w:val="32"/>
          <w:szCs w:val="32"/>
        </w:rPr>
        <w:t>和家庭补助支出、公用支出</w:t>
      </w:r>
      <w:bookmarkStart w:id="3" w:name="_Toc3237"/>
      <w:bookmarkStart w:id="4" w:name="_Toc7025"/>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w:t>
      </w:r>
      <w:r>
        <w:rPr>
          <w:rFonts w:hint="eastAsia" w:ascii="仿宋" w:hAnsi="仿宋" w:eastAsia="仿宋"/>
          <w:sz w:val="32"/>
          <w:szCs w:val="32"/>
        </w:rPr>
        <w:t>项目支出主要</w:t>
      </w:r>
      <w:bookmarkEnd w:id="3"/>
      <w:bookmarkEnd w:id="4"/>
      <w:r>
        <w:rPr>
          <w:rFonts w:hint="eastAsia" w:ascii="仿宋" w:hAnsi="仿宋" w:eastAsia="仿宋"/>
          <w:sz w:val="32"/>
          <w:szCs w:val="32"/>
        </w:rPr>
        <w:t>包括</w:t>
      </w:r>
      <w:r>
        <w:rPr>
          <w:rFonts w:hint="eastAsia" w:ascii="仿宋" w:hAnsi="仿宋" w:eastAsia="仿宋"/>
          <w:sz w:val="32"/>
          <w:szCs w:val="32"/>
          <w:lang w:val="en-US" w:eastAsia="zh-CN"/>
        </w:rPr>
        <w:t>应急管理宣传教育工作经费、专职安全员管理工作经费、事故处理、办案经费、隐患排查治理经费、减灾救灾经费、防震减灾经费、应急综合执法装备经费、应急演练工作经费、防汛工作保障经费、法律服务费、消防个人防护装备和应急救援器材、西城区安全生产“双预防”大数据可视化分析平台信息化运行维护费、西城区应急视频会议四级联动系统信息化运行维护费、西城区气象灾害防御中心工作平台信息化运行维护费、西城区预警信息综合管理平台信息化运行维护费、西城区城市安全风险动态可视化管控系统运行维护费。</w:t>
      </w:r>
    </w:p>
    <w:p>
      <w:pPr>
        <w:numPr>
          <w:ilvl w:val="0"/>
          <w:numId w:val="0"/>
        </w:numPr>
        <w:snapToGrid w:val="0"/>
        <w:spacing w:line="360" w:lineRule="auto"/>
        <w:rPr>
          <w:rFonts w:hint="eastAsia" w:ascii="仿宋" w:hAnsi="仿宋" w:eastAsia="仿宋" w:cs="Arial"/>
          <w:kern w:val="0"/>
          <w:sz w:val="32"/>
          <w:szCs w:val="32"/>
        </w:rPr>
      </w:pPr>
    </w:p>
    <w:p>
      <w:pPr>
        <w:snapToGrid w:val="0"/>
        <w:spacing w:line="360" w:lineRule="auto"/>
        <w:ind w:firstLine="750" w:firstLineChars="250"/>
        <w:rPr>
          <w:rFonts w:ascii="黑体" w:hAnsi="黑体" w:eastAsia="黑体" w:cs="黑体"/>
          <w:sz w:val="30"/>
          <w:szCs w:val="30"/>
        </w:rPr>
      </w:pPr>
      <w:r>
        <w:rPr>
          <w:rFonts w:hint="eastAsia" w:ascii="黑体" w:hAnsi="黑体" w:eastAsia="黑体"/>
          <w:sz w:val="30"/>
          <w:szCs w:val="30"/>
        </w:rPr>
        <w:t>四、</w:t>
      </w:r>
      <w:bookmarkStart w:id="5" w:name="_Toc31961"/>
      <w:bookmarkStart w:id="6" w:name="_Toc31769"/>
      <w:bookmarkStart w:id="7" w:name="_Toc3637"/>
      <w:r>
        <w:rPr>
          <w:rFonts w:hint="eastAsia" w:ascii="黑体" w:hAnsi="黑体" w:eastAsia="黑体" w:cs="黑体"/>
          <w:sz w:val="30"/>
          <w:szCs w:val="30"/>
        </w:rPr>
        <w:t>部门“三公”经费财政拨款预算说明</w:t>
      </w:r>
      <w:bookmarkEnd w:id="5"/>
      <w:bookmarkEnd w:id="6"/>
      <w:bookmarkEnd w:id="7"/>
      <w:r>
        <w:rPr>
          <w:rFonts w:hint="eastAsia" w:ascii="黑体" w:hAnsi="黑体" w:eastAsia="黑体" w:cs="黑体"/>
          <w:sz w:val="30"/>
          <w:szCs w:val="30"/>
        </w:rPr>
        <w:t xml:space="preserve"> </w:t>
      </w:r>
    </w:p>
    <w:p>
      <w:pPr>
        <w:ind w:firstLine="640" w:firstLineChars="200"/>
        <w:rPr>
          <w:rFonts w:ascii="仿宋" w:hAnsi="仿宋" w:eastAsia="仿宋"/>
          <w:sz w:val="32"/>
          <w:szCs w:val="32"/>
        </w:rPr>
      </w:pPr>
      <w:r>
        <w:rPr>
          <w:rFonts w:hint="eastAsia" w:ascii="仿宋" w:hAnsi="仿宋" w:eastAsia="仿宋"/>
          <w:sz w:val="32"/>
          <w:szCs w:val="32"/>
        </w:rPr>
        <w:t>（一）“三公”经费的单位范围</w:t>
      </w:r>
    </w:p>
    <w:p>
      <w:pPr>
        <w:ind w:firstLine="640" w:firstLineChars="200"/>
        <w:rPr>
          <w:rFonts w:ascii="仿宋" w:hAnsi="仿宋" w:eastAsia="仿宋"/>
          <w:sz w:val="32"/>
          <w:szCs w:val="32"/>
        </w:rPr>
      </w:pPr>
      <w:r>
        <w:rPr>
          <w:rFonts w:hint="eastAsia" w:ascii="仿宋" w:hAnsi="仿宋" w:eastAsia="仿宋"/>
          <w:sz w:val="32"/>
          <w:szCs w:val="32"/>
        </w:rPr>
        <w:t>北京市西城区</w:t>
      </w:r>
      <w:r>
        <w:rPr>
          <w:rFonts w:hint="eastAsia" w:ascii="仿宋" w:hAnsi="仿宋" w:eastAsia="仿宋"/>
          <w:sz w:val="32"/>
          <w:szCs w:val="32"/>
          <w:lang w:eastAsia="zh-CN"/>
        </w:rPr>
        <w:t>应急管理局</w:t>
      </w:r>
      <w:r>
        <w:rPr>
          <w:rFonts w:hint="eastAsia" w:ascii="仿宋" w:hAnsi="仿宋" w:eastAsia="仿宋"/>
          <w:sz w:val="32"/>
          <w:szCs w:val="32"/>
        </w:rPr>
        <w:t>部门预算中因公出国（境）费、公务接待费、公务用车购置及运行维护费的支出单位包括1个所属单位，即北京市西城区</w:t>
      </w:r>
      <w:r>
        <w:rPr>
          <w:rFonts w:hint="eastAsia" w:ascii="仿宋" w:hAnsi="仿宋" w:eastAsia="仿宋"/>
          <w:sz w:val="32"/>
          <w:szCs w:val="32"/>
          <w:lang w:eastAsia="zh-CN"/>
        </w:rPr>
        <w:t>应急管理局</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(二)“三公”经费预算财政拨款情况说明</w:t>
      </w:r>
    </w:p>
    <w:p>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年一般公共预算1.158240</w:t>
      </w:r>
      <w:r>
        <w:rPr>
          <w:rFonts w:hint="eastAsia" w:ascii="仿宋" w:hAnsi="仿宋" w:eastAsia="仿宋"/>
          <w:sz w:val="32"/>
          <w:szCs w:val="32"/>
          <w:lang w:val="en-US" w:eastAsia="zh-CN"/>
        </w:rPr>
        <w:t>万</w:t>
      </w:r>
      <w:r>
        <w:rPr>
          <w:rFonts w:hint="eastAsia" w:ascii="仿宋" w:hAnsi="仿宋" w:eastAsia="仿宋"/>
          <w:sz w:val="32"/>
          <w:szCs w:val="32"/>
        </w:rPr>
        <w:t>元,与</w:t>
      </w:r>
      <w:r>
        <w:rPr>
          <w:rFonts w:hint="eastAsia" w:ascii="仿宋" w:hAnsi="仿宋" w:eastAsia="仿宋"/>
          <w:sz w:val="32"/>
          <w:szCs w:val="32"/>
          <w:lang w:eastAsia="zh-CN"/>
        </w:rPr>
        <w:t>2024</w:t>
      </w:r>
      <w:r>
        <w:rPr>
          <w:rFonts w:hint="eastAsia" w:ascii="仿宋" w:hAnsi="仿宋" w:eastAsia="仿宋"/>
          <w:sz w:val="32"/>
          <w:szCs w:val="32"/>
        </w:rPr>
        <w:t>年一般公共预算数一致。其中：</w:t>
      </w:r>
    </w:p>
    <w:p>
      <w:pPr>
        <w:ind w:firstLine="640" w:firstLineChars="200"/>
        <w:rPr>
          <w:rFonts w:ascii="仿宋" w:hAnsi="仿宋" w:eastAsia="仿宋"/>
          <w:sz w:val="32"/>
          <w:szCs w:val="32"/>
        </w:rPr>
      </w:pPr>
      <w:r>
        <w:rPr>
          <w:rFonts w:hint="eastAsia" w:ascii="仿宋" w:hAnsi="仿宋" w:eastAsia="仿宋"/>
          <w:sz w:val="32"/>
          <w:szCs w:val="32"/>
        </w:rPr>
        <w:t>1、因公出国（境）费</w:t>
      </w:r>
    </w:p>
    <w:p>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年一般公共预算0元，与</w:t>
      </w:r>
      <w:r>
        <w:rPr>
          <w:rFonts w:hint="eastAsia" w:ascii="仿宋" w:hAnsi="仿宋" w:eastAsia="仿宋"/>
          <w:sz w:val="32"/>
          <w:szCs w:val="32"/>
          <w:lang w:eastAsia="zh-CN"/>
        </w:rPr>
        <w:t>2024</w:t>
      </w:r>
      <w:r>
        <w:rPr>
          <w:rFonts w:hint="eastAsia" w:ascii="仿宋" w:hAnsi="仿宋" w:eastAsia="仿宋"/>
          <w:sz w:val="32"/>
          <w:szCs w:val="32"/>
        </w:rPr>
        <w:t>年一般公共预算一致。</w:t>
      </w:r>
    </w:p>
    <w:p>
      <w:pPr>
        <w:ind w:firstLine="640" w:firstLineChars="200"/>
        <w:rPr>
          <w:rFonts w:ascii="仿宋" w:hAnsi="仿宋" w:eastAsia="仿宋"/>
          <w:sz w:val="32"/>
          <w:szCs w:val="32"/>
        </w:rPr>
      </w:pPr>
      <w:r>
        <w:rPr>
          <w:rFonts w:hint="eastAsia" w:ascii="仿宋" w:hAnsi="仿宋" w:eastAsia="仿宋"/>
          <w:sz w:val="32"/>
          <w:szCs w:val="32"/>
        </w:rPr>
        <w:t>2、公务接待费</w:t>
      </w:r>
    </w:p>
    <w:p>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年一般公共预算1.158240</w:t>
      </w:r>
      <w:r>
        <w:rPr>
          <w:rFonts w:hint="eastAsia" w:ascii="仿宋" w:hAnsi="仿宋" w:eastAsia="仿宋"/>
          <w:sz w:val="32"/>
          <w:szCs w:val="32"/>
          <w:lang w:val="en-US" w:eastAsia="zh-CN"/>
        </w:rPr>
        <w:t>万</w:t>
      </w:r>
      <w:r>
        <w:rPr>
          <w:rFonts w:hint="eastAsia" w:ascii="仿宋" w:hAnsi="仿宋" w:eastAsia="仿宋"/>
          <w:sz w:val="32"/>
          <w:szCs w:val="32"/>
        </w:rPr>
        <w:t>元,与</w:t>
      </w:r>
      <w:r>
        <w:rPr>
          <w:rFonts w:hint="eastAsia" w:ascii="仿宋" w:hAnsi="仿宋" w:eastAsia="仿宋"/>
          <w:sz w:val="32"/>
          <w:szCs w:val="32"/>
          <w:lang w:eastAsia="zh-CN"/>
        </w:rPr>
        <w:t>2024</w:t>
      </w:r>
      <w:r>
        <w:rPr>
          <w:rFonts w:hint="eastAsia" w:ascii="仿宋" w:hAnsi="仿宋" w:eastAsia="仿宋"/>
          <w:sz w:val="32"/>
          <w:szCs w:val="32"/>
        </w:rPr>
        <w:t>年一般公共预算数一致。</w:t>
      </w:r>
    </w:p>
    <w:p>
      <w:pPr>
        <w:ind w:firstLine="640" w:firstLineChars="200"/>
        <w:rPr>
          <w:rFonts w:ascii="仿宋" w:hAnsi="仿宋" w:eastAsia="仿宋"/>
          <w:sz w:val="32"/>
          <w:szCs w:val="32"/>
        </w:rPr>
      </w:pPr>
      <w:r>
        <w:rPr>
          <w:rFonts w:hint="eastAsia" w:ascii="仿宋" w:hAnsi="仿宋" w:eastAsia="仿宋"/>
          <w:sz w:val="32"/>
          <w:szCs w:val="32"/>
        </w:rPr>
        <w:t>3、公务用车购置及运行维护费</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年公务用车一般公共预算数量为0辆，与</w:t>
      </w:r>
      <w:r>
        <w:rPr>
          <w:rFonts w:hint="eastAsia" w:ascii="仿宋" w:hAnsi="仿宋" w:eastAsia="仿宋"/>
          <w:sz w:val="32"/>
          <w:szCs w:val="32"/>
          <w:lang w:eastAsia="zh-CN"/>
        </w:rPr>
        <w:t>2024</w:t>
      </w:r>
      <w:r>
        <w:rPr>
          <w:rFonts w:hint="eastAsia" w:ascii="仿宋" w:hAnsi="仿宋" w:eastAsia="仿宋"/>
          <w:sz w:val="32"/>
          <w:szCs w:val="32"/>
        </w:rPr>
        <w:t>年一致。</w:t>
      </w:r>
      <w:r>
        <w:rPr>
          <w:rFonts w:hint="eastAsia" w:ascii="仿宋" w:hAnsi="仿宋" w:eastAsia="仿宋"/>
          <w:sz w:val="32"/>
          <w:szCs w:val="32"/>
          <w:lang w:eastAsia="zh-CN"/>
        </w:rPr>
        <w:t>2025</w:t>
      </w:r>
      <w:r>
        <w:rPr>
          <w:rFonts w:hint="eastAsia" w:ascii="仿宋" w:hAnsi="仿宋" w:eastAsia="仿宋"/>
          <w:sz w:val="32"/>
          <w:szCs w:val="32"/>
        </w:rPr>
        <w:t>年公务用车购置及运行维护费一般公共预算0元,与</w:t>
      </w:r>
      <w:r>
        <w:rPr>
          <w:rFonts w:hint="eastAsia" w:ascii="仿宋" w:hAnsi="仿宋" w:eastAsia="仿宋"/>
          <w:sz w:val="32"/>
          <w:szCs w:val="32"/>
          <w:lang w:eastAsia="zh-CN"/>
        </w:rPr>
        <w:t>2024</w:t>
      </w:r>
      <w:r>
        <w:rPr>
          <w:rFonts w:hint="eastAsia" w:ascii="仿宋" w:hAnsi="仿宋" w:eastAsia="仿宋"/>
          <w:sz w:val="32"/>
          <w:szCs w:val="32"/>
        </w:rPr>
        <w:t>年公务用车购置及运行维护费一般公共预算一致,其中公务用车购置费0元，与</w:t>
      </w:r>
      <w:r>
        <w:rPr>
          <w:rFonts w:hint="eastAsia" w:ascii="仿宋" w:hAnsi="仿宋" w:eastAsia="仿宋"/>
          <w:sz w:val="32"/>
          <w:szCs w:val="32"/>
          <w:lang w:eastAsia="zh-CN"/>
        </w:rPr>
        <w:t>2024</w:t>
      </w:r>
      <w:r>
        <w:rPr>
          <w:rFonts w:hint="eastAsia" w:ascii="仿宋" w:hAnsi="仿宋" w:eastAsia="仿宋"/>
          <w:sz w:val="32"/>
          <w:szCs w:val="32"/>
        </w:rPr>
        <w:t>年公务用车购置费一致。</w:t>
      </w:r>
      <w:r>
        <w:rPr>
          <w:rFonts w:hint="eastAsia" w:ascii="仿宋" w:hAnsi="仿宋" w:eastAsia="仿宋"/>
          <w:sz w:val="32"/>
          <w:szCs w:val="32"/>
          <w:lang w:eastAsia="zh-CN"/>
        </w:rPr>
        <w:t>2025</w:t>
      </w:r>
      <w:r>
        <w:rPr>
          <w:rFonts w:hint="eastAsia" w:ascii="仿宋" w:hAnsi="仿宋" w:eastAsia="仿宋"/>
          <w:sz w:val="32"/>
          <w:szCs w:val="32"/>
        </w:rPr>
        <w:t>年公务用车运行维护费0元，与</w:t>
      </w:r>
      <w:r>
        <w:rPr>
          <w:rFonts w:hint="eastAsia" w:ascii="仿宋" w:hAnsi="仿宋" w:eastAsia="仿宋"/>
          <w:sz w:val="32"/>
          <w:szCs w:val="32"/>
          <w:lang w:eastAsia="zh-CN"/>
        </w:rPr>
        <w:t>2024</w:t>
      </w:r>
      <w:r>
        <w:rPr>
          <w:rFonts w:hint="eastAsia" w:ascii="仿宋" w:hAnsi="仿宋" w:eastAsia="仿宋"/>
          <w:sz w:val="32"/>
          <w:szCs w:val="32"/>
        </w:rPr>
        <w:t>年公务用车运行维护费一致。</w:t>
      </w:r>
    </w:p>
    <w:p>
      <w:pPr>
        <w:ind w:firstLine="640" w:firstLineChars="200"/>
        <w:rPr>
          <w:rFonts w:hint="eastAsia" w:ascii="仿宋" w:hAnsi="仿宋" w:eastAsia="仿宋"/>
          <w:sz w:val="32"/>
          <w:szCs w:val="32"/>
        </w:rPr>
      </w:pPr>
    </w:p>
    <w:p>
      <w:pPr>
        <w:snapToGrid w:val="0"/>
        <w:spacing w:line="360" w:lineRule="auto"/>
        <w:ind w:firstLine="750" w:firstLineChars="250"/>
        <w:rPr>
          <w:rFonts w:ascii="黑体" w:hAnsi="黑体" w:eastAsia="黑体" w:cs="黑体"/>
          <w:sz w:val="30"/>
          <w:szCs w:val="30"/>
          <w:highlight w:val="none"/>
        </w:rPr>
      </w:pPr>
      <w:r>
        <w:rPr>
          <w:rFonts w:hint="eastAsia" w:ascii="黑体" w:hAnsi="黑体" w:eastAsia="黑体" w:cs="黑体"/>
          <w:sz w:val="30"/>
          <w:szCs w:val="30"/>
          <w:highlight w:val="none"/>
        </w:rPr>
        <w:t>五、其他情况说明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eastAsia="zh-CN"/>
        </w:rPr>
        <w:t>2024</w:t>
      </w:r>
      <w:r>
        <w:rPr>
          <w:rFonts w:hint="eastAsia" w:ascii="仿宋" w:hAnsi="仿宋" w:eastAsia="仿宋"/>
          <w:sz w:val="32"/>
          <w:szCs w:val="32"/>
        </w:rPr>
        <w:t>年机关运行经费说明</w:t>
      </w:r>
    </w:p>
    <w:p>
      <w:pPr>
        <w:ind w:firstLine="648"/>
        <w:rPr>
          <w:rFonts w:hint="default" w:ascii="仿宋" w:hAnsi="仿宋" w:eastAsia="仿宋"/>
          <w:color w:val="000000"/>
          <w:sz w:val="32"/>
          <w:szCs w:val="32"/>
          <w:lang w:val="en-US" w:eastAsia="zh-CN"/>
        </w:rPr>
      </w:pPr>
      <w:r>
        <w:rPr>
          <w:rFonts w:hint="eastAsia" w:ascii="仿宋" w:hAnsi="仿宋" w:eastAsia="仿宋"/>
          <w:sz w:val="32"/>
          <w:szCs w:val="32"/>
          <w:lang w:eastAsia="zh-CN"/>
        </w:rPr>
        <w:t>2025</w:t>
      </w:r>
      <w:r>
        <w:rPr>
          <w:rFonts w:hint="eastAsia" w:ascii="仿宋" w:hAnsi="仿宋" w:eastAsia="仿宋"/>
          <w:sz w:val="32"/>
          <w:szCs w:val="32"/>
        </w:rPr>
        <w:t>年本部门履行一般行政事业管理职能、维持机关运行，用于一般公共预算安排的行政运行经费，合计</w:t>
      </w:r>
      <w:r>
        <w:rPr>
          <w:rFonts w:hint="eastAsia" w:ascii="仿宋" w:hAnsi="仿宋" w:eastAsia="仿宋"/>
          <w:color w:val="000000"/>
          <w:sz w:val="32"/>
          <w:szCs w:val="32"/>
          <w:lang w:val="en-US" w:eastAsia="zh-CN"/>
        </w:rPr>
        <w:t>361.720428万</w:t>
      </w:r>
      <w:r>
        <w:rPr>
          <w:rFonts w:hint="eastAsia" w:ascii="仿宋" w:hAnsi="仿宋" w:eastAsia="仿宋"/>
          <w:color w:val="000000"/>
          <w:sz w:val="32"/>
          <w:szCs w:val="32"/>
        </w:rPr>
        <w:t>元，比</w:t>
      </w:r>
      <w:r>
        <w:rPr>
          <w:rFonts w:hint="eastAsia" w:ascii="仿宋" w:hAnsi="仿宋" w:eastAsia="仿宋"/>
          <w:color w:val="000000"/>
          <w:sz w:val="32"/>
          <w:szCs w:val="32"/>
          <w:lang w:eastAsia="zh-CN"/>
        </w:rPr>
        <w:t>2024</w:t>
      </w:r>
      <w:r>
        <w:rPr>
          <w:rFonts w:hint="eastAsia" w:ascii="仿宋" w:hAnsi="仿宋" w:eastAsia="仿宋"/>
          <w:color w:val="000000"/>
          <w:sz w:val="32"/>
          <w:szCs w:val="32"/>
        </w:rPr>
        <w:t>年机关运行经费</w:t>
      </w:r>
      <w:r>
        <w:rPr>
          <w:rFonts w:hint="eastAsia" w:ascii="仿宋" w:hAnsi="仿宋" w:eastAsia="仿宋"/>
          <w:color w:val="000000"/>
          <w:sz w:val="32"/>
          <w:szCs w:val="32"/>
          <w:lang w:val="en-US" w:eastAsia="zh-CN"/>
        </w:rPr>
        <w:t>336.397655万</w:t>
      </w:r>
      <w:r>
        <w:rPr>
          <w:rFonts w:hint="eastAsia" w:ascii="仿宋" w:hAnsi="仿宋" w:eastAsia="仿宋"/>
          <w:color w:val="000000"/>
          <w:sz w:val="32"/>
          <w:szCs w:val="32"/>
        </w:rPr>
        <w:t>元增加</w:t>
      </w:r>
      <w:r>
        <w:rPr>
          <w:rFonts w:hint="eastAsia" w:ascii="仿宋" w:hAnsi="仿宋" w:eastAsia="仿宋"/>
          <w:color w:val="000000"/>
          <w:sz w:val="32"/>
          <w:szCs w:val="32"/>
          <w:lang w:val="en-US" w:eastAsia="zh-CN"/>
        </w:rPr>
        <w:t>25.322773万</w:t>
      </w:r>
      <w:r>
        <w:rPr>
          <w:rFonts w:hint="eastAsia" w:ascii="仿宋" w:hAnsi="仿宋" w:eastAsia="仿宋"/>
          <w:color w:val="000000"/>
          <w:sz w:val="32"/>
          <w:szCs w:val="32"/>
        </w:rPr>
        <w:t>元。</w:t>
      </w:r>
      <w:r>
        <w:rPr>
          <w:rFonts w:hint="eastAsia" w:ascii="仿宋" w:hAnsi="仿宋" w:eastAsia="仿宋"/>
          <w:color w:val="000000"/>
          <w:sz w:val="32"/>
          <w:szCs w:val="32"/>
          <w:lang w:val="en-US" w:eastAsia="zh-CN"/>
        </w:rPr>
        <w:t>主要原因是办公设备的更新。</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（二）政府采购预算说明</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年政府采购项目</w:t>
      </w:r>
      <w:r>
        <w:rPr>
          <w:rFonts w:hint="eastAsia" w:ascii="仿宋" w:hAnsi="仿宋" w:eastAsia="仿宋"/>
          <w:sz w:val="32"/>
          <w:szCs w:val="32"/>
          <w:lang w:val="en-US" w:eastAsia="zh-CN"/>
        </w:rPr>
        <w:t>8</w:t>
      </w:r>
      <w:r>
        <w:rPr>
          <w:rFonts w:hint="eastAsia" w:ascii="仿宋" w:hAnsi="仿宋" w:eastAsia="仿宋"/>
          <w:sz w:val="32"/>
          <w:szCs w:val="32"/>
        </w:rPr>
        <w:t>个，预算资金</w:t>
      </w:r>
      <w:r>
        <w:rPr>
          <w:rFonts w:hint="eastAsia" w:ascii="仿宋" w:hAnsi="仿宋" w:eastAsia="仿宋"/>
          <w:sz w:val="32"/>
          <w:szCs w:val="32"/>
          <w:lang w:val="en-US" w:eastAsia="zh-CN"/>
        </w:rPr>
        <w:t>1,991.056800万</w:t>
      </w:r>
      <w:r>
        <w:rPr>
          <w:rFonts w:hint="eastAsia" w:ascii="仿宋" w:hAnsi="仿宋" w:eastAsia="仿宋"/>
          <w:sz w:val="32"/>
          <w:szCs w:val="32"/>
        </w:rPr>
        <w:t>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（三）政府购买服务预算说明</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年政府购买服务项目</w:t>
      </w:r>
      <w:r>
        <w:rPr>
          <w:rFonts w:hint="eastAsia" w:ascii="仿宋" w:hAnsi="仿宋" w:eastAsia="仿宋"/>
          <w:sz w:val="32"/>
          <w:szCs w:val="32"/>
          <w:lang w:val="en-US" w:eastAsia="zh-CN"/>
        </w:rPr>
        <w:t>24</w:t>
      </w:r>
      <w:r>
        <w:rPr>
          <w:rFonts w:hint="eastAsia" w:ascii="仿宋" w:hAnsi="仿宋" w:eastAsia="仿宋"/>
          <w:sz w:val="32"/>
          <w:szCs w:val="32"/>
        </w:rPr>
        <w:t>个，预算资金</w:t>
      </w:r>
      <w:r>
        <w:rPr>
          <w:rFonts w:hint="eastAsia" w:ascii="仿宋" w:hAnsi="仿宋" w:eastAsia="仿宋"/>
          <w:sz w:val="32"/>
          <w:szCs w:val="32"/>
          <w:lang w:val="en-US" w:eastAsia="zh-CN"/>
        </w:rPr>
        <w:t>1523.862026万</w:t>
      </w:r>
      <w:r>
        <w:rPr>
          <w:rFonts w:hint="eastAsia" w:ascii="仿宋" w:hAnsi="仿宋" w:eastAsia="仿宋"/>
          <w:sz w:val="32"/>
          <w:szCs w:val="32"/>
        </w:rPr>
        <w:t>元。</w:t>
      </w:r>
    </w:p>
    <w:p>
      <w:pPr>
        <w:ind w:firstLine="648"/>
        <w:rPr>
          <w:rFonts w:ascii="仿宋" w:hAnsi="仿宋" w:eastAsia="仿宋"/>
          <w:sz w:val="32"/>
          <w:szCs w:val="32"/>
        </w:rPr>
      </w:pPr>
      <w:r>
        <w:rPr>
          <w:rFonts w:hint="eastAsia" w:ascii="仿宋" w:hAnsi="仿宋" w:eastAsia="仿宋"/>
          <w:sz w:val="32"/>
          <w:szCs w:val="32"/>
        </w:rPr>
        <w:t>（四）绩效目标情况及绩效评价结果说明</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2025</w:t>
      </w:r>
      <w:r>
        <w:rPr>
          <w:rFonts w:hint="eastAsia" w:ascii="仿宋" w:hAnsi="仿宋" w:eastAsia="仿宋" w:cs="宋体"/>
          <w:kern w:val="0"/>
          <w:sz w:val="32"/>
          <w:szCs w:val="32"/>
        </w:rPr>
        <w:t>年，按照预算一体化实施要求，全部项目均填报绩效目标申报表。</w:t>
      </w:r>
    </w:p>
    <w:p>
      <w:pPr>
        <w:ind w:firstLine="640" w:firstLineChars="200"/>
        <w:rPr>
          <w:rFonts w:ascii="仿宋" w:hAnsi="仿宋" w:eastAsia="仿宋"/>
          <w:bCs/>
          <w:sz w:val="32"/>
          <w:szCs w:val="32"/>
        </w:rPr>
      </w:pPr>
      <w:r>
        <w:rPr>
          <w:rFonts w:hint="eastAsia" w:ascii="仿宋" w:hAnsi="仿宋" w:eastAsia="仿宋"/>
          <w:sz w:val="32"/>
          <w:szCs w:val="32"/>
          <w:lang w:eastAsia="zh-CN"/>
        </w:rPr>
        <w:t>2024</w:t>
      </w:r>
      <w:r>
        <w:rPr>
          <w:rFonts w:hint="eastAsia" w:ascii="仿宋" w:hAnsi="仿宋" w:eastAsia="仿宋"/>
          <w:sz w:val="32"/>
          <w:szCs w:val="32"/>
        </w:rPr>
        <w:t>年，根据区</w:t>
      </w:r>
      <w:r>
        <w:rPr>
          <w:rFonts w:hint="eastAsia" w:ascii="仿宋" w:hAnsi="仿宋" w:eastAsia="仿宋"/>
          <w:sz w:val="32"/>
          <w:szCs w:val="32"/>
          <w:lang w:val="en-US" w:eastAsia="zh-CN"/>
        </w:rPr>
        <w:t>财政</w:t>
      </w:r>
      <w:r>
        <w:rPr>
          <w:rFonts w:hint="eastAsia" w:ascii="仿宋" w:hAnsi="仿宋" w:eastAsia="仿宋"/>
          <w:sz w:val="32"/>
          <w:szCs w:val="32"/>
          <w:lang w:eastAsia="zh-CN"/>
        </w:rPr>
        <w:t>局</w:t>
      </w:r>
      <w:r>
        <w:rPr>
          <w:rFonts w:hint="eastAsia" w:ascii="仿宋" w:hAnsi="仿宋" w:eastAsia="仿宋"/>
          <w:sz w:val="32"/>
          <w:szCs w:val="32"/>
        </w:rPr>
        <w:t>要求，对202</w:t>
      </w:r>
      <w:r>
        <w:rPr>
          <w:rFonts w:hint="eastAsia" w:ascii="仿宋" w:hAnsi="仿宋" w:eastAsia="仿宋"/>
          <w:sz w:val="32"/>
          <w:szCs w:val="32"/>
          <w:lang w:val="en-US" w:eastAsia="zh-CN"/>
        </w:rPr>
        <w:t>3</w:t>
      </w:r>
      <w:r>
        <w:rPr>
          <w:rFonts w:hint="eastAsia" w:ascii="仿宋" w:hAnsi="仿宋" w:eastAsia="仿宋"/>
          <w:sz w:val="32"/>
          <w:szCs w:val="32"/>
        </w:rPr>
        <w:t>年支出项目开展绩效自评，并选取“减灾救灾经费”项目填写自评报告</w:t>
      </w:r>
      <w:r>
        <w:rPr>
          <w:rFonts w:hint="eastAsia" w:ascii="仿宋" w:hAnsi="仿宋" w:eastAsia="仿宋"/>
          <w:bCs/>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（五）</w:t>
      </w:r>
      <w:bookmarkStart w:id="8" w:name="_Toc3895"/>
      <w:bookmarkStart w:id="9" w:name="_Toc2489"/>
      <w:r>
        <w:rPr>
          <w:rFonts w:hint="eastAsia" w:ascii="仿宋" w:hAnsi="仿宋" w:eastAsia="仿宋"/>
          <w:sz w:val="32"/>
          <w:szCs w:val="32"/>
        </w:rPr>
        <w:t>国</w:t>
      </w:r>
      <w:r>
        <w:rPr>
          <w:rFonts w:hint="eastAsia" w:ascii="仿宋" w:hAnsi="仿宋" w:eastAsia="仿宋"/>
          <w:color w:val="000000"/>
          <w:sz w:val="32"/>
          <w:szCs w:val="32"/>
        </w:rPr>
        <w:t>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bookmarkEnd w:id="8"/>
      <w:bookmarkEnd w:id="9"/>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eastAsia="zh-CN"/>
        </w:rPr>
        <w:t>2025</w:t>
      </w:r>
      <w:r>
        <w:rPr>
          <w:rFonts w:hint="eastAsia" w:ascii="仿宋" w:hAnsi="仿宋" w:eastAsia="仿宋" w:cs="仿宋_GB2312"/>
          <w:sz w:val="32"/>
          <w:szCs w:val="32"/>
        </w:rPr>
        <w:t>年无国有资本经营预算拨款收支。</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（六）国有资产占用情况说明</w:t>
      </w:r>
    </w:p>
    <w:p>
      <w:pPr>
        <w:ind w:firstLine="640" w:firstLineChars="200"/>
        <w:rPr>
          <w:rFonts w:ascii="仿宋" w:hAnsi="仿宋" w:eastAsia="仿宋"/>
          <w:sz w:val="32"/>
          <w:szCs w:val="32"/>
        </w:rPr>
      </w:pPr>
      <w:r>
        <w:rPr>
          <w:rFonts w:hint="eastAsia" w:ascii="仿宋" w:hAnsi="仿宋" w:eastAsia="仿宋"/>
          <w:sz w:val="32"/>
          <w:szCs w:val="32"/>
        </w:rPr>
        <w:t>截止</w:t>
      </w:r>
      <w:r>
        <w:rPr>
          <w:rFonts w:hint="eastAsia" w:ascii="仿宋" w:hAnsi="仿宋" w:eastAsia="仿宋"/>
          <w:sz w:val="32"/>
          <w:szCs w:val="32"/>
          <w:lang w:eastAsia="zh-CN"/>
        </w:rPr>
        <w:t>2024</w:t>
      </w:r>
      <w:r>
        <w:rPr>
          <w:rFonts w:hint="eastAsia" w:ascii="仿宋" w:hAnsi="仿宋" w:eastAsia="仿宋"/>
          <w:sz w:val="32"/>
          <w:szCs w:val="32"/>
        </w:rPr>
        <w:t>年底，本部门固定资产原值</w:t>
      </w:r>
      <w:r>
        <w:rPr>
          <w:rFonts w:hint="eastAsia" w:ascii="仿宋" w:hAnsi="仿宋" w:eastAsia="仿宋"/>
          <w:sz w:val="32"/>
          <w:szCs w:val="32"/>
          <w:lang w:val="en-US" w:eastAsia="zh-CN"/>
        </w:rPr>
        <w:t>95275644.63</w:t>
      </w:r>
      <w:r>
        <w:rPr>
          <w:rFonts w:hint="eastAsia" w:ascii="仿宋" w:hAnsi="仿宋" w:eastAsia="仿宋"/>
          <w:sz w:val="32"/>
          <w:szCs w:val="32"/>
        </w:rPr>
        <w:t>元，固定资产累计折旧</w:t>
      </w:r>
      <w:r>
        <w:rPr>
          <w:rFonts w:hint="eastAsia" w:ascii="仿宋" w:hAnsi="仿宋" w:eastAsia="仿宋"/>
          <w:sz w:val="32"/>
          <w:szCs w:val="32"/>
          <w:lang w:val="en-US" w:eastAsia="zh-CN"/>
        </w:rPr>
        <w:t>23652683.38</w:t>
      </w:r>
      <w:r>
        <w:rPr>
          <w:rFonts w:hint="eastAsia" w:ascii="仿宋" w:hAnsi="仿宋" w:eastAsia="仿宋"/>
          <w:sz w:val="32"/>
          <w:szCs w:val="32"/>
        </w:rPr>
        <w:t>元,固定资产净值</w:t>
      </w:r>
      <w:r>
        <w:rPr>
          <w:rFonts w:hint="eastAsia" w:ascii="仿宋" w:hAnsi="仿宋" w:eastAsia="仿宋"/>
          <w:sz w:val="32"/>
          <w:szCs w:val="32"/>
          <w:lang w:val="en-US" w:eastAsia="zh-CN"/>
        </w:rPr>
        <w:t>71622961.25</w:t>
      </w:r>
      <w:r>
        <w:rPr>
          <w:rFonts w:hint="eastAsia" w:ascii="仿宋" w:hAnsi="仿宋" w:eastAsia="仿宋"/>
          <w:sz w:val="32"/>
          <w:szCs w:val="32"/>
        </w:rPr>
        <w:t>元,其中：车辆0台，0元；单位价值50万元以上的通用设备</w:t>
      </w:r>
      <w:r>
        <w:rPr>
          <w:rFonts w:hint="eastAsia" w:ascii="仿宋" w:hAnsi="仿宋" w:eastAsia="仿宋"/>
          <w:sz w:val="32"/>
          <w:szCs w:val="32"/>
          <w:lang w:val="en-US" w:eastAsia="zh-CN"/>
        </w:rPr>
        <w:t>2</w:t>
      </w:r>
      <w:r>
        <w:rPr>
          <w:rFonts w:hint="eastAsia" w:ascii="仿宋" w:hAnsi="仿宋" w:eastAsia="仿宋"/>
          <w:sz w:val="32"/>
          <w:szCs w:val="32"/>
        </w:rPr>
        <w:t>台(</w:t>
      </w:r>
      <w:r>
        <w:rPr>
          <w:rFonts w:hint="eastAsia" w:ascii="仿宋" w:hAnsi="仿宋" w:eastAsia="仿宋"/>
          <w:sz w:val="32"/>
          <w:szCs w:val="32"/>
          <w:lang w:val="en-US" w:eastAsia="zh-CN"/>
        </w:rPr>
        <w:t>套),989335.71</w:t>
      </w:r>
      <w:r>
        <w:rPr>
          <w:rFonts w:hint="eastAsia" w:ascii="仿宋" w:hAnsi="仿宋" w:eastAsia="仿宋"/>
          <w:sz w:val="32"/>
          <w:szCs w:val="32"/>
        </w:rPr>
        <w:t>元;单位价值100万元以上的专用设备</w:t>
      </w:r>
      <w:r>
        <w:rPr>
          <w:rFonts w:hint="eastAsia" w:ascii="仿宋" w:hAnsi="仿宋" w:eastAsia="仿宋"/>
          <w:sz w:val="32"/>
          <w:szCs w:val="32"/>
          <w:lang w:val="en-US" w:eastAsia="zh-CN"/>
        </w:rPr>
        <w:t>1</w:t>
      </w:r>
      <w:r>
        <w:rPr>
          <w:rFonts w:hint="eastAsia" w:ascii="仿宋" w:hAnsi="仿宋" w:eastAsia="仿宋"/>
          <w:sz w:val="32"/>
          <w:szCs w:val="32"/>
        </w:rPr>
        <w:t>台(套)</w:t>
      </w:r>
      <w:r>
        <w:rPr>
          <w:rFonts w:hint="eastAsia" w:ascii="仿宋" w:hAnsi="仿宋" w:eastAsia="仿宋"/>
          <w:sz w:val="32"/>
          <w:szCs w:val="32"/>
          <w:lang w:val="en-US" w:eastAsia="zh-CN"/>
        </w:rPr>
        <w:t>,1371836.01元。</w:t>
      </w:r>
      <w:r>
        <w:rPr>
          <w:rFonts w:hint="eastAsia"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年部门预算:安排购置车辆0台,0元, 安排购置单位价值50万元以上的设备0台(套),0元;单位价值100万元以上的设备0台(套),0元。</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六、名称解释</w:t>
      </w:r>
    </w:p>
    <w:p>
      <w:pPr>
        <w:ind w:firstLine="640" w:firstLineChars="200"/>
        <w:rPr>
          <w:rFonts w:ascii="仿宋" w:hAnsi="仿宋" w:eastAsia="仿宋"/>
        </w:rPr>
      </w:pPr>
      <w:r>
        <w:rPr>
          <w:rFonts w:hint="eastAsia" w:ascii="仿宋" w:hAnsi="仿宋" w:eastAsia="仿宋"/>
          <w:sz w:val="32"/>
          <w:szCs w:val="32"/>
        </w:rPr>
        <w:t>机关运行经费是指为保障单位正常运行，用于购买货物和服务的各项资金，包括办公及印刷费、邮电费、差旅费、会议费、福利费、日常维修费、专用材料及一般设备购置费、办公用房租赁费、办公用房水电费、办公用房取暖费、办公用房物业管理费、公务用车运行维护以及其他费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31"/>
    <w:rsid w:val="000055F2"/>
    <w:rsid w:val="000360CB"/>
    <w:rsid w:val="000368AB"/>
    <w:rsid w:val="000F2074"/>
    <w:rsid w:val="000F7D78"/>
    <w:rsid w:val="00180AD1"/>
    <w:rsid w:val="001F5A39"/>
    <w:rsid w:val="002E00B5"/>
    <w:rsid w:val="00305240"/>
    <w:rsid w:val="00313314"/>
    <w:rsid w:val="003472A5"/>
    <w:rsid w:val="003A2698"/>
    <w:rsid w:val="00490716"/>
    <w:rsid w:val="004B4CB0"/>
    <w:rsid w:val="004D2A68"/>
    <w:rsid w:val="00577F16"/>
    <w:rsid w:val="00591675"/>
    <w:rsid w:val="00591EED"/>
    <w:rsid w:val="005D03BE"/>
    <w:rsid w:val="00632BEC"/>
    <w:rsid w:val="006D3734"/>
    <w:rsid w:val="00707DE6"/>
    <w:rsid w:val="00756C91"/>
    <w:rsid w:val="0076663C"/>
    <w:rsid w:val="0083074A"/>
    <w:rsid w:val="008D29F8"/>
    <w:rsid w:val="008F01B8"/>
    <w:rsid w:val="0092506D"/>
    <w:rsid w:val="00933923"/>
    <w:rsid w:val="0097043F"/>
    <w:rsid w:val="00985995"/>
    <w:rsid w:val="00990D3D"/>
    <w:rsid w:val="00992F46"/>
    <w:rsid w:val="009B1557"/>
    <w:rsid w:val="00A07847"/>
    <w:rsid w:val="00A11C31"/>
    <w:rsid w:val="00A37549"/>
    <w:rsid w:val="00A47D21"/>
    <w:rsid w:val="00A75A8A"/>
    <w:rsid w:val="00A87A67"/>
    <w:rsid w:val="00B24E52"/>
    <w:rsid w:val="00BB5ED0"/>
    <w:rsid w:val="00BD6728"/>
    <w:rsid w:val="00C04E57"/>
    <w:rsid w:val="00C2414A"/>
    <w:rsid w:val="00C27308"/>
    <w:rsid w:val="00C4029B"/>
    <w:rsid w:val="00C75464"/>
    <w:rsid w:val="00CA5D95"/>
    <w:rsid w:val="00CC6DC5"/>
    <w:rsid w:val="00CD2F01"/>
    <w:rsid w:val="00CE2741"/>
    <w:rsid w:val="00D009A5"/>
    <w:rsid w:val="00D16F34"/>
    <w:rsid w:val="00D2112F"/>
    <w:rsid w:val="00D65F3A"/>
    <w:rsid w:val="00E33FEB"/>
    <w:rsid w:val="00E76A44"/>
    <w:rsid w:val="00EF0725"/>
    <w:rsid w:val="00F62689"/>
    <w:rsid w:val="00F6497E"/>
    <w:rsid w:val="00F73960"/>
    <w:rsid w:val="00F74BD1"/>
    <w:rsid w:val="00FA49B0"/>
    <w:rsid w:val="00FF13D9"/>
    <w:rsid w:val="05666FFD"/>
    <w:rsid w:val="079A1A4B"/>
    <w:rsid w:val="08F04EB8"/>
    <w:rsid w:val="095C586C"/>
    <w:rsid w:val="09850FD2"/>
    <w:rsid w:val="09963123"/>
    <w:rsid w:val="0EBE46BE"/>
    <w:rsid w:val="100449D5"/>
    <w:rsid w:val="10BE7687"/>
    <w:rsid w:val="11314143"/>
    <w:rsid w:val="134602E9"/>
    <w:rsid w:val="1410457B"/>
    <w:rsid w:val="148854BE"/>
    <w:rsid w:val="15247FF5"/>
    <w:rsid w:val="15961233"/>
    <w:rsid w:val="1A605254"/>
    <w:rsid w:val="1ACA59A4"/>
    <w:rsid w:val="1B240815"/>
    <w:rsid w:val="1C6D7FB4"/>
    <w:rsid w:val="1D0F70BC"/>
    <w:rsid w:val="20364066"/>
    <w:rsid w:val="217C217E"/>
    <w:rsid w:val="22493170"/>
    <w:rsid w:val="25100D92"/>
    <w:rsid w:val="274554FD"/>
    <w:rsid w:val="29A739E3"/>
    <w:rsid w:val="2C233D76"/>
    <w:rsid w:val="2C6538E6"/>
    <w:rsid w:val="2CFA0557"/>
    <w:rsid w:val="2D3A4BC3"/>
    <w:rsid w:val="2EDD2881"/>
    <w:rsid w:val="306E533B"/>
    <w:rsid w:val="32691F42"/>
    <w:rsid w:val="35B44024"/>
    <w:rsid w:val="35ED3366"/>
    <w:rsid w:val="36E6529F"/>
    <w:rsid w:val="378E0036"/>
    <w:rsid w:val="3802273E"/>
    <w:rsid w:val="3B7D2468"/>
    <w:rsid w:val="3F4C1475"/>
    <w:rsid w:val="42A866EA"/>
    <w:rsid w:val="43B72C56"/>
    <w:rsid w:val="457B37B3"/>
    <w:rsid w:val="459403B6"/>
    <w:rsid w:val="47B44FE1"/>
    <w:rsid w:val="48847404"/>
    <w:rsid w:val="488C2292"/>
    <w:rsid w:val="4AC9097A"/>
    <w:rsid w:val="4C596AD0"/>
    <w:rsid w:val="4E1A0CAF"/>
    <w:rsid w:val="4E2D7CD0"/>
    <w:rsid w:val="50257E0B"/>
    <w:rsid w:val="50966E45"/>
    <w:rsid w:val="5160430F"/>
    <w:rsid w:val="52DB6774"/>
    <w:rsid w:val="53383B95"/>
    <w:rsid w:val="591C0DC3"/>
    <w:rsid w:val="59631D9A"/>
    <w:rsid w:val="5AC16EF5"/>
    <w:rsid w:val="5D5D42BA"/>
    <w:rsid w:val="5E870525"/>
    <w:rsid w:val="5EE25FBD"/>
    <w:rsid w:val="5F6E751E"/>
    <w:rsid w:val="613F1997"/>
    <w:rsid w:val="6221580D"/>
    <w:rsid w:val="63D0424F"/>
    <w:rsid w:val="645422AA"/>
    <w:rsid w:val="64D272F5"/>
    <w:rsid w:val="690D4166"/>
    <w:rsid w:val="6B483A91"/>
    <w:rsid w:val="6B8A44FA"/>
    <w:rsid w:val="6D6A30CB"/>
    <w:rsid w:val="6D6D3796"/>
    <w:rsid w:val="6F33787F"/>
    <w:rsid w:val="745879BA"/>
    <w:rsid w:val="74A2126A"/>
    <w:rsid w:val="756C6735"/>
    <w:rsid w:val="76F507BA"/>
    <w:rsid w:val="79381276"/>
    <w:rsid w:val="7A2E4784"/>
    <w:rsid w:val="7BA9691E"/>
    <w:rsid w:val="7E2C1791"/>
    <w:rsid w:val="7F346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1"/>
    <w:semiHidden/>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unhideWhenUsed/>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semiHidden/>
    <w:unhideWhenUsed/>
    <w:uiPriority w:val="99"/>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keepNext w:val="0"/>
      <w:keepLines w:val="0"/>
      <w:widowControl w:val="0"/>
      <w:suppressLineNumbers w:val="0"/>
      <w:spacing w:before="0" w:beforeAutospacing="1" w:after="0" w:afterAutospacing="1"/>
      <w:ind w:left="0" w:right="238"/>
      <w:jc w:val="left"/>
    </w:pPr>
    <w:rPr>
      <w:rFonts w:hint="default" w:ascii="Times New Roman" w:hAnsi="Times New Roman" w:eastAsia="宋体" w:cs="Times New Roman"/>
      <w:b/>
      <w:kern w:val="0"/>
      <w:sz w:val="24"/>
      <w:szCs w:val="20"/>
      <w:lang w:val="en-US" w:eastAsia="zh-CN" w:bidi="ar"/>
    </w:rPr>
  </w:style>
  <w:style w:type="character" w:customStyle="1" w:styleId="9">
    <w:name w:val="页眉 Char"/>
    <w:basedOn w:val="8"/>
    <w:link w:val="5"/>
    <w:uiPriority w:val="99"/>
    <w:rPr>
      <w:rFonts w:ascii="Times New Roman" w:hAnsi="Times New Roman" w:eastAsia="宋体" w:cs="Times New Roman"/>
      <w:sz w:val="18"/>
      <w:szCs w:val="18"/>
    </w:rPr>
  </w:style>
  <w:style w:type="character" w:customStyle="1" w:styleId="10">
    <w:name w:val="页脚 Char"/>
    <w:basedOn w:val="8"/>
    <w:link w:val="4"/>
    <w:uiPriority w:val="99"/>
    <w:rPr>
      <w:rFonts w:ascii="Times New Roman" w:hAnsi="Times New Roman" w:eastAsia="宋体" w:cs="Times New Roman"/>
      <w:sz w:val="18"/>
      <w:szCs w:val="18"/>
    </w:rPr>
  </w:style>
  <w:style w:type="character" w:customStyle="1" w:styleId="11">
    <w:name w:val="标题 3 字符"/>
    <w:basedOn w:val="8"/>
    <w:link w:val="2"/>
    <w:uiPriority w:val="0"/>
    <w:rPr>
      <w:rFonts w:ascii="等线 Light" w:hAnsi="等线 Light" w:eastAsia="等线 Light" w:cs="Times New Roman"/>
      <w:color w:val="2F5496"/>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454</Words>
  <Characters>2590</Characters>
  <Lines>21</Lines>
  <Paragraphs>6</Paragraphs>
  <TotalTime>15</TotalTime>
  <ScaleCrop>false</ScaleCrop>
  <LinksUpToDate>false</LinksUpToDate>
  <CharactersWithSpaces>3038</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2022-01-20T08:05:00Z</dcterms:created>
  <dc:creator>李倬然</dc:creator>
  <cp:lastModifiedBy>Administrator</cp:lastModifiedBy>
  <cp:lastPrinted>2025-01-23T08:39:33Z</cp:lastPrinted>
  <dcterms:modified xsi:type="dcterms:W3CDTF">2025-01-23T09:06:24Z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EF8F3FF344014006AA59F5605D6DEC57</vt:lpwstr>
  </property>
</Properties>
</file>