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C0E0F8">
      <w:pPr>
        <w:spacing w:line="360" w:lineRule="auto"/>
        <w:jc w:val="center"/>
        <w:outlineLvl w:val="0"/>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北京市西城区人民政府</w:t>
      </w:r>
      <w:r>
        <w:rPr>
          <w:rFonts w:hint="eastAsia" w:ascii="方正小标宋简体" w:hAnsi="方正小标宋简体" w:eastAsia="方正小标宋简体" w:cs="方正小标宋简体"/>
          <w:sz w:val="36"/>
          <w:szCs w:val="36"/>
          <w:lang w:eastAsia="zh-CN"/>
        </w:rPr>
        <w:t>牛街街道办事处</w:t>
      </w:r>
    </w:p>
    <w:p w14:paraId="2D07DD18">
      <w:pPr>
        <w:spacing w:line="360" w:lineRule="auto"/>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2025年</w:t>
      </w:r>
      <w:r>
        <w:rPr>
          <w:rFonts w:hint="eastAsia" w:ascii="方正小标宋简体" w:hAnsi="方正小标宋简体" w:eastAsia="方正小标宋简体" w:cs="方正小标宋简体"/>
          <w:sz w:val="36"/>
          <w:szCs w:val="36"/>
        </w:rPr>
        <w:t>部门预算编制说明</w:t>
      </w:r>
    </w:p>
    <w:p w14:paraId="3D40F6CB">
      <w:pPr>
        <w:ind w:firstLine="1767"/>
        <w:rPr>
          <w:rFonts w:ascii="仿宋_GB2312" w:eastAsia="仿宋_GB2312"/>
          <w:b/>
          <w:sz w:val="44"/>
          <w:szCs w:val="44"/>
        </w:rPr>
      </w:pPr>
    </w:p>
    <w:p w14:paraId="6939AB21">
      <w:pPr>
        <w:spacing w:line="360" w:lineRule="auto"/>
        <w:ind w:firstLine="640"/>
        <w:outlineLvl w:val="0"/>
        <w:rPr>
          <w:rFonts w:ascii="黑体" w:eastAsia="黑体"/>
          <w:sz w:val="32"/>
          <w:szCs w:val="32"/>
        </w:rPr>
      </w:pPr>
      <w:r>
        <w:rPr>
          <w:rFonts w:hint="eastAsia" w:ascii="黑体" w:eastAsia="黑体"/>
          <w:sz w:val="32"/>
          <w:szCs w:val="32"/>
        </w:rPr>
        <w:t>一、部门主要职责及机构设置情况</w:t>
      </w:r>
    </w:p>
    <w:p w14:paraId="41F4E14F">
      <w:pPr>
        <w:spacing w:line="360" w:lineRule="auto"/>
        <w:ind w:firstLine="555"/>
        <w:rPr>
          <w:rFonts w:ascii="楷体_GB2312" w:eastAsia="楷体_GB2312"/>
          <w:b/>
          <w:sz w:val="32"/>
          <w:szCs w:val="32"/>
        </w:rPr>
      </w:pPr>
      <w:r>
        <w:rPr>
          <w:rFonts w:hint="eastAsia" w:ascii="楷体_GB2312" w:eastAsia="楷体_GB2312"/>
          <w:b/>
          <w:sz w:val="32"/>
          <w:szCs w:val="32"/>
        </w:rPr>
        <w:t>（一）部门机构设置、职责</w:t>
      </w:r>
    </w:p>
    <w:p w14:paraId="487FE54E">
      <w:pPr>
        <w:spacing w:line="360" w:lineRule="auto"/>
        <w:ind w:firstLine="555"/>
        <w:rPr>
          <w:rFonts w:hint="eastAsia" w:ascii="仿宋_GB2312" w:eastAsia="仿宋_GB2312"/>
          <w:sz w:val="32"/>
          <w:szCs w:val="32"/>
        </w:rPr>
      </w:pPr>
      <w:r>
        <w:rPr>
          <w:rFonts w:hint="eastAsia" w:ascii="仿宋_GB2312" w:eastAsia="仿宋_GB2312"/>
          <w:sz w:val="32"/>
          <w:szCs w:val="32"/>
        </w:rPr>
        <w:t>牛街街道工委与牛街街道办事处合署办公。牛街街道工委是区委的派出机构，根据区委的授权，全面负责辖区党的建设，领导辖区的工作和基层社会治理；牛街街道办事处是区政府的派出机构，依据法律法规的规定，在区政府和街道工委的领导下，履行相应职能。</w:t>
      </w:r>
    </w:p>
    <w:p w14:paraId="478A9A1F">
      <w:pPr>
        <w:spacing w:line="360" w:lineRule="auto"/>
        <w:ind w:firstLine="555"/>
        <w:rPr>
          <w:rFonts w:ascii="仿宋_GB2312" w:eastAsia="仿宋_GB2312"/>
          <w:sz w:val="32"/>
          <w:szCs w:val="32"/>
        </w:rPr>
      </w:pPr>
      <w:r>
        <w:rPr>
          <w:rFonts w:hint="eastAsia" w:ascii="仿宋_GB2312" w:eastAsia="仿宋_GB2312"/>
          <w:sz w:val="32"/>
          <w:szCs w:val="32"/>
        </w:rPr>
        <w:t>牛街街道工委、办事处内设：一委，即纪工委；</w:t>
      </w:r>
      <w:r>
        <w:rPr>
          <w:rFonts w:hint="eastAsia" w:ascii="仿宋_GB2312" w:eastAsia="仿宋_GB2312"/>
          <w:sz w:val="32"/>
          <w:szCs w:val="32"/>
          <w:lang w:eastAsia="zh-CN"/>
        </w:rPr>
        <w:t>六</w:t>
      </w:r>
      <w:r>
        <w:rPr>
          <w:rFonts w:hint="eastAsia" w:ascii="仿宋_GB2312" w:eastAsia="仿宋_GB2312"/>
          <w:sz w:val="32"/>
          <w:szCs w:val="32"/>
        </w:rPr>
        <w:t>办，即综合办公室，党群工作办公室，平安建设办公室，城市管理办公室，社区建设办公室，民生保障办公室；</w:t>
      </w:r>
      <w:r>
        <w:rPr>
          <w:rFonts w:hint="eastAsia" w:ascii="仿宋_GB2312" w:eastAsia="仿宋_GB2312"/>
          <w:sz w:val="32"/>
          <w:szCs w:val="32"/>
          <w:lang w:eastAsia="zh-CN"/>
        </w:rPr>
        <w:t>一队，即执法队；三</w:t>
      </w:r>
      <w:r>
        <w:rPr>
          <w:rFonts w:hint="eastAsia" w:ascii="仿宋_GB2312" w:eastAsia="仿宋_GB2312"/>
          <w:sz w:val="32"/>
          <w:szCs w:val="32"/>
        </w:rPr>
        <w:t>中心，即党群服务中心，全响应街区治理中心，市民服务中心。另外，我街道有10个社区，即：牛街东里社区、牛街西里一区社区，牛街西里二区社区、春风社区、法源寺社区、枫桦社区、钢院社区、白广路社区、南线阁社区、菜园北里社区。</w:t>
      </w:r>
    </w:p>
    <w:p w14:paraId="2E2BA866">
      <w:pPr>
        <w:spacing w:line="360" w:lineRule="auto"/>
        <w:ind w:firstLine="555"/>
        <w:rPr>
          <w:rFonts w:ascii="楷体_GB2312" w:eastAsia="楷体_GB2312"/>
          <w:b/>
          <w:sz w:val="32"/>
          <w:szCs w:val="32"/>
        </w:rPr>
      </w:pPr>
      <w:r>
        <w:rPr>
          <w:rFonts w:hint="eastAsia" w:ascii="楷体_GB2312" w:eastAsia="楷体_GB2312"/>
          <w:b/>
          <w:sz w:val="32"/>
          <w:szCs w:val="32"/>
        </w:rPr>
        <w:t>（二）人员构成情况</w:t>
      </w:r>
    </w:p>
    <w:p w14:paraId="1D1BBCEF">
      <w:pPr>
        <w:spacing w:line="360" w:lineRule="auto"/>
        <w:ind w:firstLine="555"/>
        <w:rPr>
          <w:rFonts w:hint="eastAsia" w:ascii="仿宋_GB2312" w:eastAsia="仿宋_GB2312"/>
          <w:sz w:val="32"/>
          <w:szCs w:val="32"/>
        </w:rPr>
      </w:pPr>
      <w:r>
        <w:rPr>
          <w:rFonts w:hint="eastAsia" w:ascii="仿宋_GB2312" w:eastAsia="仿宋_GB2312"/>
          <w:sz w:val="32"/>
          <w:szCs w:val="32"/>
        </w:rPr>
        <w:t>牛街街道办事处编制</w:t>
      </w:r>
      <w:r>
        <w:rPr>
          <w:rFonts w:hint="eastAsia" w:ascii="仿宋_GB2312" w:eastAsia="仿宋_GB2312"/>
          <w:sz w:val="32"/>
          <w:szCs w:val="32"/>
          <w:lang w:val="en-US" w:eastAsia="zh-CN"/>
        </w:rPr>
        <w:t>182</w:t>
      </w:r>
      <w:r>
        <w:rPr>
          <w:rFonts w:hint="eastAsia" w:ascii="仿宋_GB2312" w:eastAsia="仿宋_GB2312"/>
          <w:sz w:val="32"/>
          <w:szCs w:val="32"/>
        </w:rPr>
        <w:t>人，其中行政编制(含工勤人员)97人、事业编制</w:t>
      </w:r>
      <w:r>
        <w:rPr>
          <w:rFonts w:hint="eastAsia" w:ascii="仿宋_GB2312" w:eastAsia="仿宋_GB2312"/>
          <w:sz w:val="32"/>
          <w:szCs w:val="32"/>
          <w:lang w:val="en-US" w:eastAsia="zh-CN"/>
        </w:rPr>
        <w:t>67</w:t>
      </w:r>
      <w:r>
        <w:rPr>
          <w:rFonts w:hint="eastAsia" w:ascii="仿宋_GB2312" w:eastAsia="仿宋_GB2312"/>
          <w:sz w:val="32"/>
          <w:szCs w:val="32"/>
        </w:rPr>
        <w:t>人、行政执法专项编制18人；</w:t>
      </w:r>
    </w:p>
    <w:p w14:paraId="391C58CA">
      <w:pPr>
        <w:spacing w:line="360" w:lineRule="auto"/>
        <w:ind w:firstLine="555"/>
        <w:rPr>
          <w:rFonts w:ascii="仿宋_GB2312" w:eastAsia="仿宋_GB2312"/>
          <w:sz w:val="32"/>
          <w:szCs w:val="32"/>
        </w:rPr>
      </w:pPr>
      <w:r>
        <w:rPr>
          <w:rFonts w:hint="eastAsia" w:ascii="仿宋_GB2312" w:eastAsia="仿宋_GB2312"/>
          <w:sz w:val="32"/>
          <w:szCs w:val="32"/>
        </w:rPr>
        <w:t>单位实际人数</w:t>
      </w:r>
      <w:r>
        <w:rPr>
          <w:rFonts w:hint="eastAsia" w:ascii="仿宋_GB2312" w:eastAsia="仿宋_GB2312"/>
          <w:sz w:val="32"/>
          <w:szCs w:val="32"/>
          <w:lang w:val="en-US" w:eastAsia="zh-CN"/>
        </w:rPr>
        <w:t>303</w:t>
      </w:r>
      <w:r>
        <w:rPr>
          <w:rFonts w:hint="eastAsia" w:ascii="仿宋_GB2312" w:eastAsia="仿宋_GB2312"/>
          <w:sz w:val="32"/>
          <w:szCs w:val="32"/>
        </w:rPr>
        <w:t>人，其中行政在职人数(含参公)</w:t>
      </w:r>
      <w:r>
        <w:rPr>
          <w:rFonts w:hint="eastAsia" w:ascii="仿宋_GB2312" w:eastAsia="仿宋_GB2312"/>
          <w:sz w:val="32"/>
          <w:szCs w:val="32"/>
          <w:lang w:val="en-US" w:eastAsia="zh-CN"/>
        </w:rPr>
        <w:t>104</w:t>
      </w:r>
      <w:r>
        <w:rPr>
          <w:rFonts w:hint="eastAsia" w:ascii="仿宋_GB2312" w:eastAsia="仿宋_GB2312"/>
          <w:sz w:val="32"/>
          <w:szCs w:val="32"/>
        </w:rPr>
        <w:t>人，事业在职人数</w:t>
      </w:r>
      <w:r>
        <w:rPr>
          <w:rFonts w:hint="eastAsia" w:ascii="仿宋_GB2312" w:eastAsia="仿宋_GB2312"/>
          <w:sz w:val="32"/>
          <w:szCs w:val="32"/>
          <w:lang w:val="en-US" w:eastAsia="zh-CN"/>
        </w:rPr>
        <w:t>66</w:t>
      </w:r>
      <w:r>
        <w:rPr>
          <w:rFonts w:hint="eastAsia" w:ascii="仿宋_GB2312" w:eastAsia="仿宋_GB2312"/>
          <w:sz w:val="32"/>
          <w:szCs w:val="32"/>
        </w:rPr>
        <w:t>人、工勤在职人员2人，离休1人，退休</w:t>
      </w:r>
      <w:r>
        <w:rPr>
          <w:rFonts w:hint="eastAsia" w:ascii="仿宋_GB2312" w:eastAsia="仿宋_GB2312"/>
          <w:sz w:val="32"/>
          <w:szCs w:val="32"/>
          <w:lang w:val="en-US" w:eastAsia="zh-CN"/>
        </w:rPr>
        <w:t>130</w:t>
      </w:r>
      <w:r>
        <w:rPr>
          <w:rFonts w:hint="eastAsia" w:ascii="仿宋_GB2312" w:eastAsia="仿宋_GB2312"/>
          <w:sz w:val="32"/>
          <w:szCs w:val="32"/>
        </w:rPr>
        <w:t>人。</w:t>
      </w:r>
    </w:p>
    <w:p w14:paraId="70640106">
      <w:pPr>
        <w:spacing w:line="360" w:lineRule="auto"/>
        <w:ind w:firstLine="555"/>
        <w:outlineLvl w:val="0"/>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eastAsia="zh-CN"/>
        </w:rPr>
        <w:t>2025年</w:t>
      </w:r>
      <w:r>
        <w:rPr>
          <w:rFonts w:hint="eastAsia" w:ascii="黑体" w:eastAsia="黑体"/>
          <w:sz w:val="32"/>
          <w:szCs w:val="32"/>
        </w:rPr>
        <w:t>部门预算收支及增减变化情况说明</w:t>
      </w:r>
    </w:p>
    <w:p w14:paraId="0BB6B072">
      <w:pPr>
        <w:spacing w:line="360" w:lineRule="auto"/>
        <w:ind w:firstLine="555"/>
        <w:outlineLvl w:val="0"/>
        <w:rPr>
          <w:rFonts w:ascii="楷体_GB2312" w:eastAsia="楷体_GB2312"/>
          <w:b/>
          <w:sz w:val="32"/>
          <w:szCs w:val="32"/>
        </w:rPr>
      </w:pPr>
      <w:r>
        <w:rPr>
          <w:rFonts w:hint="eastAsia" w:ascii="楷体_GB2312" w:eastAsia="楷体_GB2312"/>
          <w:b/>
          <w:sz w:val="32"/>
          <w:szCs w:val="32"/>
        </w:rPr>
        <w:t>（一）收入预算说明</w:t>
      </w:r>
    </w:p>
    <w:p w14:paraId="313CE8B4">
      <w:pPr>
        <w:spacing w:line="360" w:lineRule="auto"/>
        <w:ind w:firstLine="555"/>
        <w:outlineLvl w:val="0"/>
        <w:rPr>
          <w:rFonts w:hint="eastAsia" w:ascii="仿宋_GB2312" w:eastAsia="仿宋_GB2312"/>
          <w:sz w:val="32"/>
          <w:szCs w:val="32"/>
        </w:rPr>
      </w:pPr>
      <w:r>
        <w:rPr>
          <w:rFonts w:hint="eastAsia" w:ascii="仿宋_GB2312" w:eastAsia="仿宋_GB2312"/>
          <w:sz w:val="32"/>
          <w:szCs w:val="32"/>
        </w:rPr>
        <w:t>牛街街道办事处202</w:t>
      </w:r>
      <w:r>
        <w:rPr>
          <w:rFonts w:hint="eastAsia" w:ascii="仿宋_GB2312" w:eastAsia="仿宋_GB2312"/>
          <w:sz w:val="32"/>
          <w:szCs w:val="32"/>
          <w:lang w:val="en-US" w:eastAsia="zh-CN"/>
        </w:rPr>
        <w:t>5</w:t>
      </w:r>
      <w:r>
        <w:rPr>
          <w:rFonts w:hint="eastAsia" w:ascii="仿宋_GB2312" w:eastAsia="仿宋_GB2312"/>
          <w:sz w:val="32"/>
          <w:szCs w:val="32"/>
        </w:rPr>
        <w:t>年收入预算21,861.</w:t>
      </w:r>
      <w:r>
        <w:rPr>
          <w:rFonts w:hint="eastAsia" w:ascii="仿宋_GB2312" w:eastAsia="仿宋_GB2312"/>
          <w:sz w:val="32"/>
          <w:szCs w:val="32"/>
          <w:lang w:val="en-US" w:eastAsia="zh-CN"/>
        </w:rPr>
        <w:t>70</w:t>
      </w:r>
      <w:r>
        <w:rPr>
          <w:rFonts w:hint="eastAsia" w:ascii="仿宋_GB2312" w:eastAsia="仿宋_GB2312"/>
          <w:sz w:val="32"/>
          <w:szCs w:val="32"/>
        </w:rPr>
        <w:t>万元。比202</w:t>
      </w:r>
      <w:r>
        <w:rPr>
          <w:rFonts w:hint="eastAsia" w:ascii="仿宋_GB2312" w:eastAsia="仿宋_GB2312"/>
          <w:sz w:val="32"/>
          <w:szCs w:val="32"/>
          <w:lang w:val="en-US" w:eastAsia="zh-CN"/>
        </w:rPr>
        <w:t>4</w:t>
      </w:r>
      <w:r>
        <w:rPr>
          <w:rFonts w:hint="eastAsia" w:ascii="仿宋_GB2312" w:eastAsia="仿宋_GB2312"/>
          <w:sz w:val="32"/>
          <w:szCs w:val="32"/>
        </w:rPr>
        <w:t>年24,349.64万元</w:t>
      </w:r>
      <w:r>
        <w:rPr>
          <w:rFonts w:hint="eastAsia" w:ascii="仿宋_GB2312" w:eastAsia="仿宋_GB2312"/>
          <w:sz w:val="32"/>
          <w:szCs w:val="32"/>
          <w:lang w:eastAsia="zh-CN"/>
        </w:rPr>
        <w:t>减少2</w:t>
      </w:r>
      <w:r>
        <w:rPr>
          <w:rFonts w:hint="eastAsia" w:ascii="仿宋_GB2312" w:eastAsia="仿宋_GB2312"/>
          <w:sz w:val="32"/>
          <w:szCs w:val="32"/>
        </w:rPr>
        <w:t>,</w:t>
      </w:r>
      <w:r>
        <w:rPr>
          <w:rFonts w:hint="eastAsia" w:ascii="仿宋_GB2312" w:eastAsia="仿宋_GB2312"/>
          <w:sz w:val="32"/>
          <w:szCs w:val="32"/>
          <w:lang w:eastAsia="zh-CN"/>
        </w:rPr>
        <w:t>487.94</w:t>
      </w:r>
      <w:r>
        <w:rPr>
          <w:rFonts w:hint="eastAsia" w:ascii="仿宋_GB2312" w:eastAsia="仿宋_GB2312"/>
          <w:sz w:val="32"/>
          <w:szCs w:val="32"/>
        </w:rPr>
        <w:t>万元，</w:t>
      </w:r>
      <w:r>
        <w:rPr>
          <w:rFonts w:hint="eastAsia" w:ascii="仿宋_GB2312" w:eastAsia="仿宋_GB2312"/>
          <w:sz w:val="32"/>
          <w:szCs w:val="32"/>
          <w:lang w:eastAsia="zh-CN"/>
        </w:rPr>
        <w:t>降</w:t>
      </w:r>
      <w:r>
        <w:rPr>
          <w:rFonts w:hint="eastAsia" w:ascii="仿宋_GB2312" w:eastAsia="仿宋_GB2312"/>
          <w:sz w:val="32"/>
          <w:szCs w:val="32"/>
        </w:rPr>
        <w:t>幅11.38%。</w:t>
      </w:r>
    </w:p>
    <w:p w14:paraId="4B8B4BFC">
      <w:pPr>
        <w:numPr>
          <w:ilvl w:val="0"/>
          <w:numId w:val="1"/>
        </w:numPr>
        <w:spacing w:line="360" w:lineRule="auto"/>
        <w:ind w:firstLine="555"/>
        <w:outlineLvl w:val="0"/>
        <w:rPr>
          <w:rFonts w:hint="eastAsia" w:ascii="楷体_GB2312" w:eastAsia="楷体_GB2312"/>
          <w:b/>
          <w:sz w:val="32"/>
          <w:szCs w:val="32"/>
        </w:rPr>
      </w:pPr>
      <w:r>
        <w:rPr>
          <w:rFonts w:hint="eastAsia" w:ascii="楷体_GB2312" w:eastAsia="楷体_GB2312"/>
          <w:b/>
          <w:sz w:val="32"/>
          <w:szCs w:val="32"/>
        </w:rPr>
        <w:t>支出预算说明</w:t>
      </w:r>
    </w:p>
    <w:p w14:paraId="10A75076">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rPr>
        <w:t>牛街街道办事处</w:t>
      </w:r>
      <w:r>
        <w:rPr>
          <w:rFonts w:hint="eastAsia" w:ascii="仿宋_GB2312" w:eastAsia="仿宋_GB2312"/>
          <w:sz w:val="32"/>
          <w:szCs w:val="32"/>
          <w:lang w:eastAsia="zh-CN"/>
        </w:rPr>
        <w:t>2025年</w:t>
      </w:r>
      <w:r>
        <w:rPr>
          <w:rFonts w:hint="eastAsia" w:ascii="仿宋_GB2312" w:eastAsia="仿宋_GB2312"/>
          <w:sz w:val="32"/>
        </w:rPr>
        <w:t>支出安排</w:t>
      </w:r>
      <w:r>
        <w:rPr>
          <w:rFonts w:hint="eastAsia" w:ascii="仿宋_GB2312" w:eastAsia="仿宋_GB2312"/>
          <w:sz w:val="32"/>
          <w:szCs w:val="32"/>
        </w:rPr>
        <w:t>21,861.</w:t>
      </w:r>
      <w:r>
        <w:rPr>
          <w:rFonts w:hint="eastAsia" w:ascii="仿宋_GB2312" w:eastAsia="仿宋_GB2312"/>
          <w:sz w:val="32"/>
          <w:szCs w:val="32"/>
          <w:lang w:val="en-US" w:eastAsia="zh-CN"/>
        </w:rPr>
        <w:t>70</w:t>
      </w:r>
      <w:r>
        <w:rPr>
          <w:rFonts w:hint="eastAsia" w:ascii="仿宋_GB2312" w:eastAsia="仿宋_GB2312"/>
          <w:sz w:val="32"/>
        </w:rPr>
        <w:t>万元。</w:t>
      </w:r>
      <w:r>
        <w:rPr>
          <w:rFonts w:hint="eastAsia" w:ascii="仿宋_GB2312" w:eastAsia="仿宋_GB2312"/>
          <w:sz w:val="32"/>
          <w:szCs w:val="32"/>
        </w:rPr>
        <w:t>比</w:t>
      </w:r>
      <w:r>
        <w:rPr>
          <w:rFonts w:hint="eastAsia" w:ascii="仿宋_GB2312" w:eastAsia="仿宋_GB2312"/>
          <w:sz w:val="32"/>
          <w:szCs w:val="32"/>
          <w:lang w:eastAsia="zh-CN"/>
        </w:rPr>
        <w:t>2024年</w:t>
      </w:r>
      <w:r>
        <w:rPr>
          <w:rFonts w:hint="eastAsia" w:ascii="仿宋_GB2312" w:eastAsia="仿宋_GB2312"/>
          <w:sz w:val="32"/>
          <w:szCs w:val="32"/>
        </w:rPr>
        <w:t>24,349.64万元</w:t>
      </w:r>
      <w:r>
        <w:rPr>
          <w:rFonts w:hint="eastAsia" w:ascii="仿宋_GB2312" w:eastAsia="仿宋_GB2312"/>
          <w:sz w:val="32"/>
          <w:szCs w:val="32"/>
          <w:lang w:eastAsia="zh-CN"/>
        </w:rPr>
        <w:t>减少2</w:t>
      </w:r>
      <w:r>
        <w:rPr>
          <w:rFonts w:hint="eastAsia" w:ascii="仿宋_GB2312" w:eastAsia="仿宋_GB2312"/>
          <w:sz w:val="32"/>
          <w:szCs w:val="32"/>
        </w:rPr>
        <w:t>,</w:t>
      </w:r>
      <w:r>
        <w:rPr>
          <w:rFonts w:hint="eastAsia" w:ascii="仿宋_GB2312" w:eastAsia="仿宋_GB2312"/>
          <w:sz w:val="32"/>
          <w:szCs w:val="32"/>
          <w:lang w:eastAsia="zh-CN"/>
        </w:rPr>
        <w:t>487.94</w:t>
      </w:r>
      <w:r>
        <w:rPr>
          <w:rFonts w:hint="eastAsia" w:ascii="仿宋_GB2312" w:eastAsia="仿宋_GB2312"/>
          <w:sz w:val="32"/>
          <w:szCs w:val="32"/>
        </w:rPr>
        <w:t>万元，</w:t>
      </w:r>
      <w:r>
        <w:rPr>
          <w:rFonts w:hint="eastAsia" w:ascii="仿宋_GB2312" w:eastAsia="仿宋_GB2312"/>
          <w:sz w:val="32"/>
          <w:szCs w:val="32"/>
          <w:lang w:eastAsia="zh-CN"/>
        </w:rPr>
        <w:t>降</w:t>
      </w:r>
      <w:r>
        <w:rPr>
          <w:rFonts w:hint="eastAsia" w:ascii="仿宋_GB2312" w:eastAsia="仿宋_GB2312"/>
          <w:sz w:val="32"/>
          <w:szCs w:val="32"/>
        </w:rPr>
        <w:t>幅11.38%。</w:t>
      </w:r>
    </w:p>
    <w:p w14:paraId="159B2B22">
      <w:pPr>
        <w:numPr>
          <w:ilvl w:val="0"/>
          <w:numId w:val="0"/>
        </w:numPr>
        <w:spacing w:line="360" w:lineRule="auto"/>
        <w:ind w:firstLine="643" w:firstLineChars="200"/>
        <w:outlineLvl w:val="0"/>
        <w:rPr>
          <w:rFonts w:hint="eastAsia" w:ascii="楷体_GB2312" w:eastAsia="楷体_GB2312"/>
          <w:b/>
          <w:sz w:val="32"/>
          <w:szCs w:val="32"/>
        </w:rPr>
      </w:pPr>
      <w:r>
        <w:rPr>
          <w:rFonts w:hint="eastAsia" w:ascii="楷体_GB2312" w:eastAsia="楷体_GB2312"/>
          <w:b/>
          <w:sz w:val="32"/>
          <w:szCs w:val="32"/>
        </w:rPr>
        <w:t>（三）</w:t>
      </w:r>
      <w:r>
        <w:rPr>
          <w:rFonts w:hint="eastAsia" w:ascii="楷体_GB2312" w:eastAsia="楷体_GB2312"/>
          <w:b/>
          <w:sz w:val="32"/>
          <w:szCs w:val="32"/>
          <w:lang w:eastAsia="zh-CN"/>
        </w:rPr>
        <w:t>2025年</w:t>
      </w:r>
      <w:r>
        <w:rPr>
          <w:rFonts w:hint="eastAsia" w:ascii="楷体_GB2312" w:eastAsia="楷体_GB2312"/>
          <w:b/>
          <w:sz w:val="32"/>
          <w:szCs w:val="32"/>
        </w:rPr>
        <w:t>部门预算内资金增减变化情况说明</w:t>
      </w:r>
    </w:p>
    <w:p w14:paraId="3623EA05">
      <w:pPr>
        <w:numPr>
          <w:ilvl w:val="0"/>
          <w:numId w:val="0"/>
        </w:numPr>
        <w:spacing w:line="360" w:lineRule="auto"/>
        <w:ind w:firstLine="640" w:firstLineChars="200"/>
        <w:outlineLvl w:val="0"/>
        <w:rPr>
          <w:rFonts w:hint="eastAsia" w:eastAsia="仿宋_GB2312"/>
          <w:sz w:val="32"/>
          <w:szCs w:val="32"/>
        </w:rPr>
      </w:pPr>
      <w:r>
        <w:rPr>
          <w:rFonts w:hint="eastAsia" w:ascii="仿宋_GB2312" w:eastAsia="仿宋_GB2312"/>
          <w:sz w:val="32"/>
          <w:lang w:val="en-US" w:eastAsia="zh-CN"/>
        </w:rPr>
        <w:t>1.</w:t>
      </w:r>
      <w:r>
        <w:rPr>
          <w:rFonts w:hint="eastAsia" w:ascii="仿宋_GB2312" w:eastAsia="仿宋_GB2312"/>
          <w:sz w:val="32"/>
        </w:rPr>
        <w:t>基本支出预算6,307.</w:t>
      </w:r>
      <w:r>
        <w:rPr>
          <w:rFonts w:hint="eastAsia" w:ascii="仿宋_GB2312" w:eastAsia="仿宋_GB2312"/>
          <w:sz w:val="32"/>
          <w:lang w:val="en-US" w:eastAsia="zh-CN"/>
        </w:rPr>
        <w:t>60</w:t>
      </w:r>
      <w:r>
        <w:rPr>
          <w:rFonts w:hint="eastAsia" w:ascii="仿宋_GB2312" w:eastAsia="仿宋_GB2312"/>
          <w:sz w:val="32"/>
        </w:rPr>
        <w:t>万元，较</w:t>
      </w:r>
      <w:r>
        <w:rPr>
          <w:rFonts w:hint="eastAsia" w:ascii="仿宋_GB2312" w:eastAsia="仿宋_GB2312"/>
          <w:sz w:val="32"/>
          <w:lang w:eastAsia="zh-CN"/>
        </w:rPr>
        <w:t>2024年</w:t>
      </w:r>
      <w:r>
        <w:rPr>
          <w:rFonts w:hint="eastAsia" w:ascii="仿宋_GB2312" w:eastAsia="仿宋_GB2312"/>
          <w:sz w:val="32"/>
        </w:rPr>
        <w:t>的5,569.67万</w:t>
      </w:r>
      <w:r>
        <w:rPr>
          <w:rFonts w:hint="eastAsia" w:ascii="仿宋_GB2312" w:eastAsia="仿宋_GB2312"/>
          <w:sz w:val="32"/>
          <w:szCs w:val="32"/>
        </w:rPr>
        <w:t>元</w:t>
      </w:r>
      <w:r>
        <w:rPr>
          <w:rFonts w:hint="eastAsia" w:ascii="仿宋_GB2312" w:eastAsia="仿宋_GB2312"/>
          <w:sz w:val="32"/>
          <w:szCs w:val="32"/>
          <w:lang w:eastAsia="zh-CN"/>
        </w:rPr>
        <w:t>增加</w:t>
      </w:r>
      <w:r>
        <w:rPr>
          <w:rFonts w:hint="eastAsia" w:ascii="仿宋_GB2312" w:eastAsia="仿宋_GB2312"/>
          <w:sz w:val="32"/>
          <w:szCs w:val="32"/>
        </w:rPr>
        <w:t>737.93</w:t>
      </w:r>
      <w:r>
        <w:rPr>
          <w:rFonts w:hint="eastAsia" w:ascii="仿宋_GB2312" w:eastAsia="仿宋_GB2312"/>
          <w:sz w:val="32"/>
        </w:rPr>
        <w:t>万</w:t>
      </w:r>
      <w:r>
        <w:rPr>
          <w:rFonts w:hint="eastAsia" w:ascii="仿宋_GB2312" w:eastAsia="仿宋_GB2312"/>
          <w:sz w:val="32"/>
          <w:szCs w:val="32"/>
        </w:rPr>
        <w:t>元，</w:t>
      </w:r>
      <w:r>
        <w:rPr>
          <w:rFonts w:hint="eastAsia" w:ascii="仿宋_GB2312" w:eastAsia="仿宋_GB2312"/>
          <w:sz w:val="32"/>
          <w:szCs w:val="32"/>
          <w:lang w:eastAsia="zh-CN"/>
        </w:rPr>
        <w:t>增</w:t>
      </w:r>
      <w:r>
        <w:rPr>
          <w:rFonts w:hint="eastAsia" w:ascii="仿宋_GB2312" w:eastAsia="仿宋_GB2312"/>
          <w:sz w:val="32"/>
          <w:szCs w:val="32"/>
        </w:rPr>
        <w:t>幅13.2%，</w:t>
      </w:r>
      <w:r>
        <w:rPr>
          <w:rFonts w:hint="eastAsia" w:eastAsia="仿宋_GB2312"/>
          <w:sz w:val="32"/>
          <w:szCs w:val="32"/>
        </w:rPr>
        <w:t>主要原因是</w:t>
      </w:r>
      <w:r>
        <w:rPr>
          <w:rFonts w:hint="eastAsia" w:eastAsia="仿宋_GB2312"/>
          <w:sz w:val="32"/>
          <w:szCs w:val="32"/>
          <w:lang w:eastAsia="zh-CN"/>
        </w:rPr>
        <w:t>人员增加</w:t>
      </w:r>
      <w:r>
        <w:rPr>
          <w:rFonts w:hint="eastAsia" w:eastAsia="仿宋_GB2312"/>
          <w:sz w:val="32"/>
          <w:szCs w:val="32"/>
        </w:rPr>
        <w:t>。</w:t>
      </w:r>
    </w:p>
    <w:p w14:paraId="787EF630">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项目支出预算15,554.</w:t>
      </w:r>
      <w:r>
        <w:rPr>
          <w:rFonts w:hint="eastAsia" w:ascii="仿宋_GB2312" w:eastAsia="仿宋_GB2312"/>
          <w:sz w:val="32"/>
          <w:szCs w:val="32"/>
          <w:lang w:val="en-US" w:eastAsia="zh-CN"/>
        </w:rPr>
        <w:t>10</w:t>
      </w:r>
      <w:r>
        <w:rPr>
          <w:rFonts w:hint="eastAsia" w:ascii="仿宋_GB2312" w:eastAsia="仿宋_GB2312"/>
          <w:sz w:val="32"/>
          <w:szCs w:val="32"/>
        </w:rPr>
        <w:t>万元，较</w:t>
      </w:r>
      <w:r>
        <w:rPr>
          <w:rFonts w:hint="eastAsia" w:ascii="仿宋_GB2312" w:eastAsia="仿宋_GB2312"/>
          <w:sz w:val="32"/>
          <w:szCs w:val="32"/>
          <w:lang w:eastAsia="zh-CN"/>
        </w:rPr>
        <w:t>2024年</w:t>
      </w:r>
      <w:r>
        <w:rPr>
          <w:rFonts w:hint="eastAsia" w:ascii="仿宋_GB2312" w:eastAsia="仿宋_GB2312"/>
          <w:sz w:val="32"/>
          <w:szCs w:val="32"/>
        </w:rPr>
        <w:t>的18</w:t>
      </w:r>
      <w:r>
        <w:rPr>
          <w:rFonts w:hint="eastAsia" w:ascii="仿宋_GB2312" w:eastAsia="仿宋_GB2312"/>
          <w:sz w:val="32"/>
        </w:rPr>
        <w:t>,</w:t>
      </w:r>
      <w:r>
        <w:rPr>
          <w:rFonts w:hint="eastAsia" w:ascii="仿宋_GB2312" w:eastAsia="仿宋_GB2312"/>
          <w:sz w:val="32"/>
          <w:szCs w:val="32"/>
        </w:rPr>
        <w:t>779.97万元</w:t>
      </w:r>
      <w:r>
        <w:rPr>
          <w:rFonts w:hint="eastAsia" w:ascii="仿宋_GB2312" w:eastAsia="仿宋_GB2312"/>
          <w:sz w:val="32"/>
          <w:szCs w:val="32"/>
          <w:lang w:eastAsia="zh-CN"/>
        </w:rPr>
        <w:t>减少</w:t>
      </w:r>
      <w:r>
        <w:rPr>
          <w:rFonts w:hint="eastAsia" w:ascii="仿宋_GB2312" w:eastAsia="仿宋_GB2312"/>
          <w:sz w:val="32"/>
          <w:szCs w:val="32"/>
        </w:rPr>
        <w:t>3</w:t>
      </w:r>
      <w:r>
        <w:rPr>
          <w:rFonts w:hint="eastAsia" w:ascii="仿宋_GB2312" w:eastAsia="仿宋_GB2312"/>
          <w:sz w:val="32"/>
        </w:rPr>
        <w:t>,</w:t>
      </w:r>
      <w:r>
        <w:rPr>
          <w:rFonts w:hint="eastAsia" w:ascii="仿宋_GB2312" w:eastAsia="仿宋_GB2312"/>
          <w:sz w:val="32"/>
          <w:szCs w:val="32"/>
        </w:rPr>
        <w:t>225.87万元，</w:t>
      </w:r>
      <w:r>
        <w:rPr>
          <w:rFonts w:hint="eastAsia" w:ascii="仿宋_GB2312" w:eastAsia="仿宋_GB2312"/>
          <w:sz w:val="32"/>
          <w:szCs w:val="32"/>
          <w:lang w:eastAsia="zh-CN"/>
        </w:rPr>
        <w:t>降</w:t>
      </w:r>
      <w:r>
        <w:rPr>
          <w:rFonts w:hint="eastAsia" w:ascii="仿宋_GB2312" w:eastAsia="仿宋_GB2312"/>
          <w:sz w:val="32"/>
          <w:szCs w:val="32"/>
        </w:rPr>
        <w:t>幅17.18%，主要原因是</w:t>
      </w:r>
      <w:r>
        <w:rPr>
          <w:rFonts w:hint="eastAsia" w:ascii="仿宋_GB2312" w:eastAsia="仿宋_GB2312"/>
          <w:sz w:val="32"/>
          <w:szCs w:val="32"/>
          <w:lang w:eastAsia="zh-CN"/>
        </w:rPr>
        <w:t>项目成本压减，提高资金使用效益</w:t>
      </w:r>
      <w:r>
        <w:rPr>
          <w:rFonts w:hint="eastAsia" w:ascii="仿宋_GB2312" w:eastAsia="仿宋_GB2312"/>
          <w:sz w:val="32"/>
          <w:szCs w:val="32"/>
        </w:rPr>
        <w:t>。</w:t>
      </w:r>
    </w:p>
    <w:p w14:paraId="1A42BC68">
      <w:pPr>
        <w:numPr>
          <w:ilvl w:val="0"/>
          <w:numId w:val="0"/>
        </w:numPr>
        <w:spacing w:line="360" w:lineRule="auto"/>
        <w:ind w:firstLine="640" w:firstLineChars="200"/>
        <w:outlineLvl w:val="0"/>
        <w:rPr>
          <w:rFonts w:hint="eastAsia" w:ascii="黑体" w:eastAsia="黑体"/>
          <w:sz w:val="32"/>
          <w:szCs w:val="32"/>
        </w:rPr>
      </w:pPr>
      <w:r>
        <w:rPr>
          <w:rFonts w:hint="eastAsia" w:ascii="黑体" w:eastAsia="黑体"/>
          <w:sz w:val="32"/>
          <w:szCs w:val="32"/>
        </w:rPr>
        <w:t>三、主要支出情况</w:t>
      </w:r>
    </w:p>
    <w:p w14:paraId="15EB3619">
      <w:pPr>
        <w:numPr>
          <w:ilvl w:val="0"/>
          <w:numId w:val="0"/>
        </w:numPr>
        <w:spacing w:line="360" w:lineRule="auto"/>
        <w:ind w:firstLine="643" w:firstLineChars="200"/>
        <w:outlineLvl w:val="0"/>
        <w:rPr>
          <w:rFonts w:hint="eastAsia" w:ascii="楷体_GB2312" w:eastAsia="楷体_GB2312"/>
          <w:b/>
          <w:sz w:val="32"/>
          <w:szCs w:val="32"/>
        </w:rPr>
      </w:pPr>
      <w:r>
        <w:rPr>
          <w:rFonts w:hint="eastAsia" w:ascii="楷体_GB2312" w:eastAsia="楷体_GB2312"/>
          <w:b/>
          <w:sz w:val="32"/>
          <w:szCs w:val="32"/>
        </w:rPr>
        <w:t>（一）预算内资金支出预算说明</w:t>
      </w:r>
    </w:p>
    <w:p w14:paraId="1CD5EC42">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rPr>
        <w:t>预算内资金</w:t>
      </w:r>
      <w:r>
        <w:rPr>
          <w:rFonts w:hint="eastAsia" w:ascii="仿宋_GB2312" w:eastAsia="仿宋_GB2312"/>
          <w:sz w:val="32"/>
          <w:szCs w:val="32"/>
        </w:rPr>
        <w:t>支出21,861.</w:t>
      </w:r>
      <w:r>
        <w:rPr>
          <w:rFonts w:hint="eastAsia" w:ascii="仿宋_GB2312" w:eastAsia="仿宋_GB2312"/>
          <w:sz w:val="32"/>
          <w:szCs w:val="32"/>
          <w:lang w:val="en-US" w:eastAsia="zh-CN"/>
        </w:rPr>
        <w:t>70</w:t>
      </w:r>
      <w:r>
        <w:rPr>
          <w:rFonts w:hint="eastAsia" w:ascii="仿宋_GB2312" w:eastAsia="仿宋_GB2312"/>
          <w:sz w:val="32"/>
        </w:rPr>
        <w:t>万元，其中：一般公共服务支出6,314.6</w:t>
      </w:r>
      <w:r>
        <w:rPr>
          <w:rFonts w:hint="eastAsia" w:ascii="仿宋_GB2312" w:eastAsia="仿宋_GB2312"/>
          <w:sz w:val="32"/>
          <w:lang w:val="en-US" w:eastAsia="zh-CN"/>
        </w:rPr>
        <w:t>4</w:t>
      </w:r>
      <w:r>
        <w:rPr>
          <w:rFonts w:hint="eastAsia" w:ascii="仿宋_GB2312" w:eastAsia="仿宋_GB2312"/>
          <w:sz w:val="32"/>
        </w:rPr>
        <w:t>万元，</w:t>
      </w:r>
      <w:r>
        <w:rPr>
          <w:rFonts w:hint="eastAsia" w:ascii="仿宋_GB2312" w:eastAsia="仿宋_GB2312"/>
          <w:sz w:val="32"/>
          <w:szCs w:val="32"/>
        </w:rPr>
        <w:t>占总支出的28.88%；国防支出2.60万元，占总支出的</w:t>
      </w:r>
      <w:r>
        <w:rPr>
          <w:rFonts w:ascii="仿宋_GB2312" w:eastAsia="仿宋_GB2312"/>
          <w:sz w:val="32"/>
          <w:szCs w:val="32"/>
        </w:rPr>
        <w:t>0.0</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；公共安全支出439.1</w:t>
      </w:r>
      <w:r>
        <w:rPr>
          <w:rFonts w:hint="eastAsia" w:ascii="仿宋_GB2312" w:eastAsia="仿宋_GB2312"/>
          <w:sz w:val="32"/>
          <w:szCs w:val="32"/>
          <w:lang w:val="en-US" w:eastAsia="zh-CN"/>
        </w:rPr>
        <w:t>9</w:t>
      </w:r>
      <w:r>
        <w:rPr>
          <w:rFonts w:hint="eastAsia" w:ascii="仿宋_GB2312" w:eastAsia="仿宋_GB2312"/>
          <w:sz w:val="32"/>
          <w:szCs w:val="32"/>
        </w:rPr>
        <w:t>万元，占总支出的2.01%；教育支出54.52万元，占总支出的</w:t>
      </w:r>
      <w:r>
        <w:rPr>
          <w:rFonts w:ascii="仿宋_GB2312" w:eastAsia="仿宋_GB2312"/>
          <w:sz w:val="32"/>
          <w:szCs w:val="32"/>
        </w:rPr>
        <w:t>0.</w:t>
      </w:r>
      <w:r>
        <w:rPr>
          <w:rFonts w:hint="eastAsia" w:ascii="仿宋_GB2312" w:eastAsia="仿宋_GB2312"/>
          <w:sz w:val="32"/>
          <w:szCs w:val="32"/>
        </w:rPr>
        <w:t>2</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；文化旅游体育与传媒支出218.4</w:t>
      </w:r>
      <w:r>
        <w:rPr>
          <w:rFonts w:hint="eastAsia" w:ascii="仿宋_GB2312" w:eastAsia="仿宋_GB2312"/>
          <w:sz w:val="32"/>
          <w:szCs w:val="32"/>
          <w:lang w:val="en-US" w:eastAsia="zh-CN"/>
        </w:rPr>
        <w:t>3</w:t>
      </w:r>
      <w:r>
        <w:rPr>
          <w:rFonts w:hint="eastAsia" w:ascii="仿宋_GB2312" w:eastAsia="仿宋_GB2312"/>
          <w:sz w:val="32"/>
          <w:szCs w:val="32"/>
        </w:rPr>
        <w:t>万元，占总支出的1.</w:t>
      </w:r>
      <w:r>
        <w:rPr>
          <w:rFonts w:hint="eastAsia" w:ascii="仿宋_GB2312" w:eastAsia="仿宋_GB2312"/>
          <w:sz w:val="32"/>
          <w:szCs w:val="32"/>
          <w:lang w:val="en-US" w:eastAsia="zh-CN"/>
        </w:rPr>
        <w:t>00</w:t>
      </w:r>
      <w:r>
        <w:rPr>
          <w:rFonts w:ascii="仿宋_GB2312" w:eastAsia="仿宋_GB2312"/>
          <w:sz w:val="32"/>
          <w:szCs w:val="32"/>
        </w:rPr>
        <w:t>%</w:t>
      </w:r>
      <w:r>
        <w:rPr>
          <w:rFonts w:hint="eastAsia" w:ascii="仿宋_GB2312" w:eastAsia="仿宋_GB2312"/>
          <w:sz w:val="32"/>
          <w:szCs w:val="32"/>
        </w:rPr>
        <w:t>；社会保障和就业支出3,795.55万元，占总支出的17.36%；卫生健康支出765.1</w:t>
      </w:r>
      <w:r>
        <w:rPr>
          <w:rFonts w:hint="eastAsia" w:ascii="仿宋_GB2312" w:eastAsia="仿宋_GB2312"/>
          <w:sz w:val="32"/>
          <w:szCs w:val="32"/>
          <w:lang w:val="en-US" w:eastAsia="zh-CN"/>
        </w:rPr>
        <w:t>3</w:t>
      </w:r>
      <w:r>
        <w:rPr>
          <w:rFonts w:hint="eastAsia" w:ascii="仿宋_GB2312" w:eastAsia="仿宋_GB2312"/>
          <w:sz w:val="32"/>
          <w:szCs w:val="32"/>
        </w:rPr>
        <w:t>万元，占总支出的3.50</w:t>
      </w:r>
      <w:r>
        <w:rPr>
          <w:rFonts w:ascii="仿宋_GB2312" w:eastAsia="仿宋_GB2312"/>
          <w:sz w:val="32"/>
          <w:szCs w:val="32"/>
        </w:rPr>
        <w:t>%</w:t>
      </w:r>
      <w:r>
        <w:rPr>
          <w:rFonts w:hint="eastAsia" w:ascii="仿宋_GB2312" w:eastAsia="仿宋_GB2312"/>
          <w:sz w:val="32"/>
          <w:szCs w:val="32"/>
        </w:rPr>
        <w:t>；节能环保支出594.2</w:t>
      </w:r>
      <w:r>
        <w:rPr>
          <w:rFonts w:hint="eastAsia" w:ascii="仿宋_GB2312" w:eastAsia="仿宋_GB2312"/>
          <w:sz w:val="32"/>
          <w:szCs w:val="32"/>
          <w:lang w:val="en-US" w:eastAsia="zh-CN"/>
        </w:rPr>
        <w:t>1</w:t>
      </w:r>
      <w:r>
        <w:rPr>
          <w:rFonts w:hint="eastAsia" w:ascii="仿宋_GB2312" w:eastAsia="仿宋_GB2312"/>
          <w:sz w:val="32"/>
          <w:szCs w:val="32"/>
        </w:rPr>
        <w:t>万元，占总支出的2.72%；城乡社区支出8,788.0</w:t>
      </w:r>
      <w:r>
        <w:rPr>
          <w:rFonts w:hint="eastAsia" w:ascii="仿宋_GB2312" w:eastAsia="仿宋_GB2312"/>
          <w:sz w:val="32"/>
          <w:szCs w:val="32"/>
          <w:lang w:val="en-US" w:eastAsia="zh-CN"/>
        </w:rPr>
        <w:t>3</w:t>
      </w:r>
      <w:r>
        <w:rPr>
          <w:rFonts w:hint="eastAsia" w:ascii="仿宋_GB2312" w:eastAsia="仿宋_GB2312"/>
          <w:sz w:val="32"/>
          <w:szCs w:val="32"/>
        </w:rPr>
        <w:t>万元，占总支出的40.20%；住房保障支出842.74万元，占总支出的3.85%；国有资本经营预算支出46.6</w:t>
      </w:r>
      <w:r>
        <w:rPr>
          <w:rFonts w:hint="eastAsia" w:ascii="仿宋_GB2312" w:eastAsia="仿宋_GB2312"/>
          <w:sz w:val="32"/>
          <w:szCs w:val="32"/>
          <w:lang w:val="en-US" w:eastAsia="zh-CN"/>
        </w:rPr>
        <w:t>7</w:t>
      </w:r>
      <w:r>
        <w:rPr>
          <w:rFonts w:hint="eastAsia" w:ascii="仿宋_GB2312" w:eastAsia="仿宋_GB2312"/>
          <w:sz w:val="32"/>
          <w:szCs w:val="32"/>
        </w:rPr>
        <w:t>万元，占总支出的0.</w:t>
      </w:r>
      <w:r>
        <w:rPr>
          <w:rFonts w:hint="eastAsia" w:ascii="仿宋_GB2312" w:eastAsia="仿宋_GB2312"/>
          <w:sz w:val="32"/>
          <w:szCs w:val="32"/>
          <w:lang w:val="en-US" w:eastAsia="zh-CN"/>
        </w:rPr>
        <w:t>21</w:t>
      </w:r>
      <w:r>
        <w:rPr>
          <w:rFonts w:hint="eastAsia" w:ascii="仿宋_GB2312" w:eastAsia="仿宋_GB2312"/>
          <w:sz w:val="32"/>
          <w:szCs w:val="32"/>
        </w:rPr>
        <w:t>%。</w:t>
      </w:r>
    </w:p>
    <w:p w14:paraId="3A8723CF">
      <w:pPr>
        <w:spacing w:line="360" w:lineRule="auto"/>
        <w:ind w:firstLine="555"/>
        <w:outlineLvl w:val="0"/>
        <w:rPr>
          <w:rFonts w:hint="eastAsia" w:ascii="仿宋_GB2312" w:eastAsia="仿宋_GB2312"/>
          <w:sz w:val="32"/>
        </w:rPr>
      </w:pPr>
      <w:r>
        <w:rPr>
          <w:rFonts w:hint="eastAsia" w:ascii="楷体_GB2312" w:eastAsia="楷体_GB2312"/>
          <w:b/>
          <w:sz w:val="32"/>
          <w:szCs w:val="32"/>
        </w:rPr>
        <w:t>（二）市级提前下达专项转移支付项目资金支出预算说明</w:t>
      </w:r>
    </w:p>
    <w:p w14:paraId="777415FA">
      <w:pPr>
        <w:spacing w:line="360" w:lineRule="auto"/>
        <w:ind w:firstLine="555"/>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 xml:space="preserve">市级提前下达专项转移支付项目资金1,236.88 </w:t>
      </w:r>
      <w:r>
        <w:rPr>
          <w:rFonts w:hint="eastAsia" w:ascii="仿宋_GB2312" w:eastAsia="仿宋_GB2312"/>
          <w:sz w:val="32"/>
          <w:szCs w:val="32"/>
          <w:lang w:eastAsia="zh-CN"/>
        </w:rPr>
        <w:t>万元</w:t>
      </w:r>
      <w:r>
        <w:rPr>
          <w:rFonts w:hint="eastAsia" w:ascii="仿宋_GB2312" w:eastAsia="仿宋_GB2312"/>
          <w:sz w:val="32"/>
          <w:szCs w:val="32"/>
        </w:rPr>
        <w:t>。</w:t>
      </w:r>
    </w:p>
    <w:p w14:paraId="0C7C2594">
      <w:pPr>
        <w:numPr>
          <w:ilvl w:val="0"/>
          <w:numId w:val="2"/>
        </w:numPr>
        <w:spacing w:line="360" w:lineRule="auto"/>
        <w:ind w:firstLine="555"/>
        <w:outlineLvl w:val="0"/>
        <w:rPr>
          <w:rFonts w:ascii="黑体" w:eastAsia="黑体"/>
          <w:sz w:val="32"/>
          <w:szCs w:val="32"/>
        </w:rPr>
      </w:pPr>
      <w:r>
        <w:rPr>
          <w:rFonts w:ascii="黑体" w:eastAsia="黑体"/>
          <w:sz w:val="32"/>
          <w:szCs w:val="32"/>
        </w:rPr>
        <w:t>部门“</w:t>
      </w:r>
      <w:r>
        <w:rPr>
          <w:rFonts w:hint="eastAsia" w:ascii="黑体" w:eastAsia="黑体"/>
          <w:sz w:val="32"/>
          <w:szCs w:val="32"/>
        </w:rPr>
        <w:t>三公</w:t>
      </w:r>
      <w:r>
        <w:rPr>
          <w:rFonts w:ascii="黑体" w:eastAsia="黑体"/>
          <w:sz w:val="32"/>
          <w:szCs w:val="32"/>
        </w:rPr>
        <w:t>”</w:t>
      </w:r>
      <w:r>
        <w:rPr>
          <w:rFonts w:hint="eastAsia" w:ascii="黑体" w:eastAsia="黑体"/>
          <w:sz w:val="32"/>
          <w:szCs w:val="32"/>
        </w:rPr>
        <w:t>经费</w:t>
      </w:r>
      <w:r>
        <w:rPr>
          <w:rFonts w:ascii="黑体" w:eastAsia="黑体"/>
          <w:sz w:val="32"/>
          <w:szCs w:val="32"/>
        </w:rPr>
        <w:t>财政拨款预算说明</w:t>
      </w:r>
    </w:p>
    <w:p w14:paraId="2133E77A">
      <w:pPr>
        <w:numPr>
          <w:ilvl w:val="0"/>
          <w:numId w:val="3"/>
        </w:numPr>
        <w:spacing w:line="360" w:lineRule="auto"/>
        <w:ind w:firstLine="643" w:firstLineChars="200"/>
        <w:outlineLvl w:val="0"/>
        <w:rPr>
          <w:rFonts w:hint="eastAsia" w:ascii="楷体_GB2312" w:eastAsia="楷体_GB2312"/>
          <w:b/>
          <w:sz w:val="32"/>
          <w:szCs w:val="32"/>
        </w:rPr>
      </w:pPr>
      <w:r>
        <w:rPr>
          <w:rFonts w:hint="eastAsia" w:ascii="楷体_GB2312" w:eastAsia="楷体_GB2312"/>
          <w:b/>
          <w:sz w:val="32"/>
          <w:szCs w:val="32"/>
        </w:rPr>
        <w:t>“三公”经费的单位范围</w:t>
      </w:r>
    </w:p>
    <w:p w14:paraId="1403943B">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rPr>
        <w:t>北京市西城区人民政府牛街街道办事处预算中因公出国（境）费、公务接待费、公务用车购置及运行维护费的支出单位包括1个所属单位，即北京市西城区人民政府牛街街道办事处。</w:t>
      </w:r>
    </w:p>
    <w:p w14:paraId="70268F4D">
      <w:pPr>
        <w:numPr>
          <w:ilvl w:val="0"/>
          <w:numId w:val="3"/>
        </w:numPr>
        <w:spacing w:line="360" w:lineRule="auto"/>
        <w:ind w:left="0" w:leftChars="0" w:firstLine="643" w:firstLineChars="200"/>
        <w:outlineLvl w:val="0"/>
        <w:rPr>
          <w:rFonts w:hint="eastAsia" w:ascii="楷体_GB2312" w:eastAsia="楷体_GB2312"/>
          <w:b/>
          <w:sz w:val="32"/>
          <w:szCs w:val="32"/>
        </w:rPr>
      </w:pPr>
      <w:r>
        <w:rPr>
          <w:rFonts w:hint="eastAsia" w:ascii="楷体_GB2312" w:eastAsia="楷体_GB2312"/>
          <w:b/>
          <w:sz w:val="32"/>
          <w:szCs w:val="32"/>
        </w:rPr>
        <w:t>“三公”经费预算财政拨款情况说明</w:t>
      </w:r>
    </w:p>
    <w:p w14:paraId="59ED7D6E">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部门预算“三公”经费财政拨款预算安排</w:t>
      </w:r>
      <w:r>
        <w:rPr>
          <w:rFonts w:hint="eastAsia" w:ascii="仿宋_GB2312" w:eastAsia="仿宋_GB2312"/>
          <w:sz w:val="32"/>
          <w:szCs w:val="32"/>
          <w:lang w:val="en-US" w:eastAsia="zh-CN"/>
        </w:rPr>
        <w:t>1.8</w:t>
      </w:r>
      <w:r>
        <w:rPr>
          <w:rFonts w:hint="eastAsia" w:ascii="仿宋_GB2312" w:eastAsia="仿宋_GB2312"/>
          <w:sz w:val="32"/>
          <w:szCs w:val="32"/>
        </w:rPr>
        <w:t>万元，其中：</w:t>
      </w:r>
    </w:p>
    <w:p w14:paraId="10B616E2">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因公出国（境）费</w:t>
      </w:r>
    </w:p>
    <w:p w14:paraId="20947065">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财政拨款预算安排0万元。</w:t>
      </w:r>
    </w:p>
    <w:p w14:paraId="03B74445">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公务接待费</w:t>
      </w:r>
    </w:p>
    <w:p w14:paraId="47389B62">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财政拨款预算安排0万元。</w:t>
      </w:r>
    </w:p>
    <w:p w14:paraId="530653AD">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rPr>
        <w:t>3.公务用车购置及运行维护费</w:t>
      </w:r>
    </w:p>
    <w:p w14:paraId="152FA098">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公务用车数量为1辆，财政拨款预算安排</w:t>
      </w:r>
      <w:r>
        <w:rPr>
          <w:rFonts w:hint="eastAsia" w:ascii="仿宋_GB2312" w:eastAsia="仿宋_GB2312"/>
          <w:sz w:val="32"/>
          <w:szCs w:val="32"/>
          <w:lang w:val="en-US" w:eastAsia="zh-CN"/>
        </w:rPr>
        <w:t>1.8</w:t>
      </w:r>
      <w:r>
        <w:rPr>
          <w:rFonts w:hint="eastAsia" w:ascii="仿宋_GB2312" w:eastAsia="仿宋_GB2312"/>
          <w:sz w:val="32"/>
          <w:szCs w:val="32"/>
        </w:rPr>
        <w:t>万元，其中公务用车购置费0万元，公务用车运行维护费</w:t>
      </w:r>
      <w:r>
        <w:rPr>
          <w:rFonts w:hint="eastAsia" w:ascii="仿宋_GB2312" w:eastAsia="仿宋_GB2312"/>
          <w:sz w:val="32"/>
          <w:szCs w:val="32"/>
          <w:lang w:val="en-US" w:eastAsia="zh-CN"/>
        </w:rPr>
        <w:t>1.8</w:t>
      </w:r>
      <w:r>
        <w:rPr>
          <w:rFonts w:hint="eastAsia" w:ascii="仿宋_GB2312" w:eastAsia="仿宋_GB2312"/>
          <w:sz w:val="32"/>
          <w:szCs w:val="32"/>
        </w:rPr>
        <w:t>万元。</w:t>
      </w:r>
    </w:p>
    <w:p w14:paraId="2314B577">
      <w:pPr>
        <w:numPr>
          <w:ilvl w:val="0"/>
          <w:numId w:val="3"/>
        </w:numPr>
        <w:spacing w:line="360" w:lineRule="auto"/>
        <w:ind w:left="0" w:leftChars="0" w:firstLine="643" w:firstLineChars="200"/>
        <w:outlineLvl w:val="0"/>
        <w:rPr>
          <w:rFonts w:hint="eastAsia" w:ascii="楷体_GB2312" w:eastAsia="楷体_GB2312"/>
          <w:b/>
          <w:sz w:val="32"/>
          <w:szCs w:val="32"/>
        </w:rPr>
      </w:pPr>
      <w:r>
        <w:rPr>
          <w:rFonts w:hint="eastAsia" w:ascii="楷体_GB2312" w:eastAsia="楷体_GB2312"/>
          <w:b/>
          <w:sz w:val="32"/>
          <w:szCs w:val="32"/>
        </w:rPr>
        <w:t>关于“三公”经费增减变化原因等情况的说明</w:t>
      </w:r>
    </w:p>
    <w:p w14:paraId="29917320">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，我街道财政拨款开支的“三公经费”预算数为</w:t>
      </w:r>
      <w:r>
        <w:rPr>
          <w:rFonts w:hint="eastAsia" w:ascii="仿宋_GB2312" w:eastAsia="仿宋_GB2312"/>
          <w:sz w:val="32"/>
          <w:szCs w:val="32"/>
          <w:lang w:val="en-US" w:eastAsia="zh-CN"/>
        </w:rPr>
        <w:t>1.8</w:t>
      </w:r>
      <w:r>
        <w:rPr>
          <w:rFonts w:hint="eastAsia" w:ascii="仿宋_GB2312" w:eastAsia="仿宋_GB2312"/>
          <w:sz w:val="32"/>
          <w:szCs w:val="32"/>
        </w:rPr>
        <w:t>万元，其中因公出国（境）费0元，公务接待费0万元，公务用车购置及运行维护费</w:t>
      </w:r>
      <w:r>
        <w:rPr>
          <w:rFonts w:hint="eastAsia" w:ascii="仿宋_GB2312" w:eastAsia="仿宋_GB2312"/>
          <w:sz w:val="32"/>
          <w:szCs w:val="32"/>
          <w:lang w:val="en-US" w:eastAsia="zh-CN"/>
        </w:rPr>
        <w:t>1.8</w:t>
      </w:r>
      <w:r>
        <w:rPr>
          <w:rFonts w:hint="eastAsia" w:ascii="仿宋_GB2312" w:eastAsia="仿宋_GB2312"/>
          <w:sz w:val="32"/>
          <w:szCs w:val="32"/>
        </w:rPr>
        <w:t>万元。</w:t>
      </w:r>
    </w:p>
    <w:p w14:paraId="78B20AAF">
      <w:pPr>
        <w:spacing w:line="360" w:lineRule="auto"/>
        <w:ind w:firstLine="555"/>
        <w:outlineLvl w:val="0"/>
        <w:rPr>
          <w:rFonts w:hint="eastAsia" w:ascii="仿宋_GB2312" w:eastAsia="仿宋_GB2312"/>
          <w:sz w:val="32"/>
          <w:szCs w:val="32"/>
        </w:rPr>
      </w:pPr>
      <w:r>
        <w:rPr>
          <w:rFonts w:hint="eastAsia" w:ascii="仿宋_GB2312" w:eastAsia="仿宋_GB2312"/>
          <w:sz w:val="32"/>
          <w:szCs w:val="32"/>
        </w:rPr>
        <w:t>“三公经费”预算安排</w:t>
      </w:r>
      <w:r>
        <w:rPr>
          <w:rFonts w:hint="eastAsia" w:ascii="仿宋_GB2312" w:eastAsia="仿宋_GB2312"/>
          <w:sz w:val="32"/>
          <w:szCs w:val="32"/>
          <w:lang w:eastAsia="zh-CN"/>
        </w:rPr>
        <w:t>较</w:t>
      </w:r>
      <w:r>
        <w:rPr>
          <w:rFonts w:hint="eastAsia" w:ascii="仿宋_GB2312" w:eastAsia="仿宋_GB2312"/>
          <w:sz w:val="32"/>
          <w:szCs w:val="32"/>
        </w:rPr>
        <w:t>上年相比</w:t>
      </w:r>
      <w:r>
        <w:rPr>
          <w:rFonts w:hint="eastAsia" w:ascii="仿宋_GB2312" w:eastAsia="仿宋_GB2312"/>
          <w:sz w:val="32"/>
          <w:szCs w:val="32"/>
          <w:lang w:eastAsia="zh-CN"/>
        </w:rPr>
        <w:t>减少</w:t>
      </w:r>
      <w:r>
        <w:rPr>
          <w:rFonts w:hint="eastAsia" w:ascii="仿宋_GB2312" w:eastAsia="仿宋_GB2312"/>
          <w:sz w:val="32"/>
          <w:szCs w:val="32"/>
        </w:rPr>
        <w:t>，其中：</w:t>
      </w:r>
    </w:p>
    <w:p w14:paraId="5A35CDCB">
      <w:pPr>
        <w:spacing w:line="360" w:lineRule="auto"/>
        <w:ind w:firstLine="555"/>
        <w:outlineLvl w:val="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公务用车运行维护费</w:t>
      </w:r>
      <w:r>
        <w:rPr>
          <w:rFonts w:hint="eastAsia" w:ascii="仿宋_GB2312" w:eastAsia="仿宋_GB2312"/>
          <w:sz w:val="32"/>
          <w:szCs w:val="32"/>
          <w:lang w:val="en-US" w:eastAsia="zh-CN"/>
        </w:rPr>
        <w:t>1.8</w:t>
      </w:r>
      <w:r>
        <w:rPr>
          <w:rFonts w:hint="eastAsia" w:ascii="仿宋_GB2312" w:eastAsia="仿宋_GB2312"/>
          <w:sz w:val="32"/>
          <w:szCs w:val="32"/>
        </w:rPr>
        <w:t>万元，</w:t>
      </w:r>
      <w:r>
        <w:rPr>
          <w:rFonts w:hint="eastAsia" w:ascii="仿宋_GB2312" w:eastAsia="仿宋_GB2312"/>
          <w:sz w:val="32"/>
          <w:szCs w:val="32"/>
          <w:lang w:eastAsia="zh-CN"/>
        </w:rPr>
        <w:t>较</w:t>
      </w:r>
      <w:r>
        <w:rPr>
          <w:rFonts w:hint="eastAsia" w:ascii="仿宋_GB2312" w:eastAsia="仿宋_GB2312"/>
          <w:sz w:val="32"/>
          <w:szCs w:val="32"/>
        </w:rPr>
        <w:t>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0.65万元</w:t>
      </w:r>
      <w:r>
        <w:rPr>
          <w:rFonts w:hint="eastAsia" w:ascii="仿宋_GB2312" w:eastAsia="仿宋_GB2312"/>
          <w:sz w:val="32"/>
          <w:szCs w:val="32"/>
        </w:rPr>
        <w:t>。主要原因为</w:t>
      </w:r>
      <w:r>
        <w:rPr>
          <w:rFonts w:hint="eastAsia" w:ascii="仿宋_GB2312" w:eastAsia="仿宋_GB2312"/>
          <w:sz w:val="32"/>
          <w:szCs w:val="32"/>
          <w:lang w:eastAsia="zh-CN"/>
        </w:rPr>
        <w:t>2025年</w:t>
      </w:r>
      <w:r>
        <w:rPr>
          <w:rFonts w:hint="eastAsia" w:ascii="仿宋_GB2312" w:eastAsia="仿宋_GB2312"/>
          <w:sz w:val="32"/>
          <w:szCs w:val="32"/>
        </w:rPr>
        <w:t>街道公务用车</w:t>
      </w:r>
      <w:r>
        <w:rPr>
          <w:rFonts w:hint="eastAsia" w:ascii="仿宋_GB2312" w:eastAsia="仿宋_GB2312"/>
          <w:sz w:val="32"/>
          <w:szCs w:val="32"/>
          <w:lang w:eastAsia="zh-CN"/>
        </w:rPr>
        <w:t>运行维护费降低</w:t>
      </w:r>
      <w:r>
        <w:rPr>
          <w:rFonts w:hint="eastAsia" w:ascii="仿宋_GB2312" w:eastAsia="仿宋_GB2312"/>
          <w:sz w:val="32"/>
          <w:szCs w:val="32"/>
        </w:rPr>
        <w:t>。</w:t>
      </w:r>
    </w:p>
    <w:p w14:paraId="6D7F3498">
      <w:pPr>
        <w:spacing w:line="360" w:lineRule="auto"/>
        <w:ind w:firstLine="555"/>
        <w:outlineLvl w:val="0"/>
        <w:rPr>
          <w:rFonts w:hint="eastAsia" w:ascii="仿宋_GB2312" w:eastAsia="仿宋_GB2312"/>
          <w:sz w:val="32"/>
          <w:szCs w:val="32"/>
        </w:rPr>
      </w:pPr>
      <w:r>
        <w:rPr>
          <w:rFonts w:hint="eastAsia" w:ascii="仿宋_GB2312" w:eastAsia="仿宋_GB2312"/>
          <w:sz w:val="32"/>
          <w:szCs w:val="32"/>
        </w:rPr>
        <w:t>2、公务接待费预算0万元。原因主要为街道严格执行中央八项规定和关于厉行节约反对浪费的规定要求，从严控制，严格管理公务接待费，减少公务接待费。</w:t>
      </w:r>
    </w:p>
    <w:p w14:paraId="1D3DDF08">
      <w:pPr>
        <w:spacing w:line="360" w:lineRule="auto"/>
        <w:ind w:firstLine="640"/>
        <w:outlineLvl w:val="0"/>
        <w:rPr>
          <w:rFonts w:hint="eastAsia" w:ascii="黑体" w:eastAsia="黑体"/>
          <w:sz w:val="32"/>
          <w:szCs w:val="32"/>
        </w:rPr>
      </w:pPr>
      <w:r>
        <w:rPr>
          <w:rFonts w:hint="eastAsia" w:ascii="黑体" w:eastAsia="黑体"/>
          <w:sz w:val="32"/>
          <w:szCs w:val="32"/>
        </w:rPr>
        <w:t>五、其他情况说明</w:t>
      </w:r>
    </w:p>
    <w:p w14:paraId="0AD389F5">
      <w:pPr>
        <w:spacing w:line="360" w:lineRule="auto"/>
        <w:ind w:firstLine="643"/>
        <w:outlineLvl w:val="0"/>
        <w:rPr>
          <w:rFonts w:hint="eastAsia" w:ascii="楷体_GB2312" w:eastAsia="楷体_GB2312"/>
          <w:b/>
          <w:sz w:val="32"/>
          <w:szCs w:val="32"/>
        </w:rPr>
      </w:pPr>
      <w:r>
        <w:rPr>
          <w:rFonts w:hint="eastAsia" w:ascii="楷体_GB2312" w:eastAsia="楷体_GB2312"/>
          <w:b/>
          <w:sz w:val="32"/>
          <w:szCs w:val="32"/>
        </w:rPr>
        <w:t>（一）机构运行经费说明</w:t>
      </w:r>
    </w:p>
    <w:p w14:paraId="71C534BC">
      <w:pPr>
        <w:spacing w:line="360" w:lineRule="auto"/>
        <w:ind w:firstLine="640"/>
        <w:outlineLvl w:val="0"/>
        <w:rPr>
          <w:rFonts w:hint="eastAsia" w:ascii="黑体" w:eastAsia="黑体"/>
          <w:sz w:val="32"/>
          <w:szCs w:val="32"/>
        </w:rPr>
      </w:pPr>
      <w:r>
        <w:rPr>
          <w:rFonts w:hint="eastAsia" w:ascii="仿宋_GB2312" w:eastAsia="仿宋_GB2312"/>
          <w:sz w:val="32"/>
          <w:szCs w:val="32"/>
          <w:lang w:eastAsia="zh-CN"/>
        </w:rPr>
        <w:t>2025年</w:t>
      </w:r>
      <w:r>
        <w:rPr>
          <w:rFonts w:hint="eastAsia" w:ascii="仿宋_GB2312" w:eastAsia="仿宋_GB2312"/>
          <w:sz w:val="32"/>
          <w:szCs w:val="32"/>
        </w:rPr>
        <w:t>牛街街道办事处履行一般行政事业管理职能、维持机关运行，用于一般公共预算安排的行政运行经费，合计662.59万元。</w:t>
      </w:r>
    </w:p>
    <w:p w14:paraId="5615B146">
      <w:pPr>
        <w:spacing w:line="360" w:lineRule="auto"/>
        <w:ind w:firstLine="643"/>
        <w:outlineLvl w:val="0"/>
        <w:rPr>
          <w:rFonts w:hint="eastAsia" w:ascii="楷体_GB2312" w:eastAsia="楷体_GB2312"/>
          <w:b/>
          <w:sz w:val="32"/>
          <w:szCs w:val="32"/>
        </w:rPr>
      </w:pPr>
      <w:r>
        <w:rPr>
          <w:rFonts w:hint="eastAsia" w:ascii="楷体_GB2312" w:eastAsia="楷体_GB2312"/>
          <w:b/>
          <w:sz w:val="32"/>
          <w:szCs w:val="32"/>
        </w:rPr>
        <w:t>（二）政府采购预算说明</w:t>
      </w:r>
    </w:p>
    <w:p w14:paraId="78D57F02">
      <w:pPr>
        <w:spacing w:line="360" w:lineRule="auto"/>
        <w:ind w:firstLine="64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涉及政府采购项目</w:t>
      </w:r>
      <w:r>
        <w:rPr>
          <w:rFonts w:hint="eastAsia" w:ascii="仿宋_GB2312" w:eastAsia="仿宋_GB2312"/>
          <w:sz w:val="32"/>
          <w:szCs w:val="32"/>
          <w:lang w:val="en-US" w:eastAsia="zh-CN"/>
        </w:rPr>
        <w:t>17</w:t>
      </w:r>
      <w:r>
        <w:rPr>
          <w:rFonts w:hint="eastAsia" w:ascii="仿宋_GB2312" w:eastAsia="仿宋_GB2312"/>
          <w:sz w:val="32"/>
          <w:szCs w:val="32"/>
        </w:rPr>
        <w:t>个，预算资金2,015.12万元。</w:t>
      </w:r>
    </w:p>
    <w:p w14:paraId="61EDCC7B">
      <w:pPr>
        <w:spacing w:line="360" w:lineRule="auto"/>
        <w:ind w:firstLine="640"/>
        <w:outlineLvl w:val="0"/>
        <w:rPr>
          <w:rFonts w:ascii="楷体_GB2312" w:eastAsia="楷体_GB2312"/>
          <w:b/>
          <w:sz w:val="32"/>
          <w:szCs w:val="32"/>
        </w:rPr>
      </w:pPr>
      <w:r>
        <w:rPr>
          <w:rFonts w:hint="eastAsia" w:ascii="楷体_GB2312" w:eastAsia="楷体_GB2312"/>
          <w:b/>
          <w:sz w:val="32"/>
          <w:szCs w:val="32"/>
        </w:rPr>
        <w:t>（三）政府购买服务</w:t>
      </w:r>
      <w:r>
        <w:rPr>
          <w:rFonts w:ascii="楷体_GB2312" w:eastAsia="楷体_GB2312"/>
          <w:b/>
          <w:sz w:val="32"/>
          <w:szCs w:val="32"/>
        </w:rPr>
        <w:t>预算说明</w:t>
      </w:r>
    </w:p>
    <w:p w14:paraId="0F028CD6">
      <w:pPr>
        <w:spacing w:line="360" w:lineRule="auto"/>
        <w:ind w:firstLine="64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涉及政府购买服务项目</w:t>
      </w:r>
      <w:r>
        <w:rPr>
          <w:rFonts w:hint="eastAsia" w:ascii="仿宋_GB2312" w:eastAsia="仿宋_GB2312"/>
          <w:sz w:val="32"/>
          <w:szCs w:val="32"/>
          <w:lang w:val="en-US" w:eastAsia="zh-CN"/>
        </w:rPr>
        <w:t>42</w:t>
      </w:r>
      <w:r>
        <w:rPr>
          <w:rFonts w:hint="eastAsia" w:ascii="仿宋_GB2312" w:eastAsia="仿宋_GB2312"/>
          <w:sz w:val="32"/>
          <w:szCs w:val="32"/>
        </w:rPr>
        <w:t>个，预算资金2,983.11万元。</w:t>
      </w:r>
    </w:p>
    <w:p w14:paraId="5BB97BBA">
      <w:pPr>
        <w:numPr>
          <w:ilvl w:val="0"/>
          <w:numId w:val="3"/>
        </w:numPr>
        <w:spacing w:line="360" w:lineRule="auto"/>
        <w:ind w:left="0" w:leftChars="0" w:firstLine="643" w:firstLineChars="200"/>
        <w:outlineLvl w:val="0"/>
        <w:rPr>
          <w:rFonts w:hint="eastAsia" w:ascii="楷体_GB2312" w:eastAsia="楷体_GB2312"/>
          <w:b/>
          <w:sz w:val="32"/>
          <w:szCs w:val="32"/>
        </w:rPr>
      </w:pPr>
      <w:r>
        <w:rPr>
          <w:rFonts w:hint="eastAsia" w:ascii="楷体_GB2312" w:eastAsia="楷体_GB2312"/>
          <w:b/>
          <w:sz w:val="32"/>
          <w:szCs w:val="32"/>
        </w:rPr>
        <w:t>绩效目标情况及绩效评价结果说明</w:t>
      </w:r>
    </w:p>
    <w:p w14:paraId="1DAF760A">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2025年</w:t>
      </w:r>
      <w:r>
        <w:rPr>
          <w:rFonts w:hint="eastAsia" w:ascii="仿宋_GB2312" w:eastAsia="仿宋_GB2312"/>
          <w:sz w:val="32"/>
          <w:szCs w:val="32"/>
        </w:rPr>
        <w:t>绩效目标情况</w:t>
      </w:r>
    </w:p>
    <w:p w14:paraId="3CF21F57">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批复项目1</w:t>
      </w:r>
      <w:r>
        <w:rPr>
          <w:rFonts w:hint="eastAsia" w:ascii="仿宋_GB2312" w:eastAsia="仿宋_GB2312"/>
          <w:sz w:val="32"/>
          <w:szCs w:val="32"/>
          <w:lang w:val="en-US" w:eastAsia="zh-CN"/>
        </w:rPr>
        <w:t>6</w:t>
      </w:r>
      <w:r>
        <w:rPr>
          <w:rFonts w:hint="eastAsia" w:ascii="仿宋_GB2312" w:eastAsia="仿宋_GB2312"/>
          <w:sz w:val="32"/>
          <w:szCs w:val="32"/>
        </w:rPr>
        <w:t>1个（含上年结转项目及提前下达项目），预算资金15,554.</w:t>
      </w:r>
      <w:r>
        <w:rPr>
          <w:rFonts w:hint="eastAsia" w:ascii="仿宋_GB2312" w:eastAsia="仿宋_GB2312"/>
          <w:sz w:val="32"/>
          <w:szCs w:val="32"/>
          <w:lang w:val="en-US" w:eastAsia="zh-CN"/>
        </w:rPr>
        <w:t>10</w:t>
      </w:r>
      <w:r>
        <w:rPr>
          <w:rFonts w:hint="eastAsia" w:ascii="仿宋_GB2312" w:eastAsia="仿宋_GB2312"/>
          <w:sz w:val="32"/>
          <w:szCs w:val="32"/>
        </w:rPr>
        <w:t>元，所有项目均按照要求制定了绩效目标，包括低保金及其他</w:t>
      </w:r>
      <w:r>
        <w:rPr>
          <w:rFonts w:hint="eastAsia" w:ascii="仿宋_GB2312" w:eastAsia="仿宋_GB2312"/>
          <w:sz w:val="32"/>
          <w:szCs w:val="32"/>
          <w:lang w:val="en-US" w:eastAsia="zh-CN"/>
        </w:rPr>
        <w:t>830</w:t>
      </w:r>
      <w:r>
        <w:rPr>
          <w:rFonts w:hint="eastAsia" w:ascii="仿宋_GB2312" w:eastAsia="仿宋_GB2312"/>
          <w:sz w:val="32"/>
          <w:szCs w:val="32"/>
        </w:rPr>
        <w:t>.00万元，党组织服务群众经费400.00万元，群防群治工作经费131.23万元，牛街街道市民文化休闲中心暨公共服务设施项目</w:t>
      </w:r>
      <w:r>
        <w:rPr>
          <w:rFonts w:hint="eastAsia" w:ascii="仿宋_GB2312" w:eastAsia="仿宋_GB2312"/>
          <w:sz w:val="32"/>
          <w:szCs w:val="32"/>
          <w:lang w:val="en-US" w:eastAsia="zh-CN"/>
        </w:rPr>
        <w:t>500.15</w:t>
      </w:r>
      <w:r>
        <w:rPr>
          <w:rFonts w:hint="eastAsia" w:ascii="仿宋_GB2312" w:eastAsia="仿宋_GB2312"/>
          <w:sz w:val="32"/>
          <w:szCs w:val="32"/>
        </w:rPr>
        <w:t>万元，统战工作经费188.3</w:t>
      </w:r>
      <w:r>
        <w:rPr>
          <w:rFonts w:hint="eastAsia" w:ascii="仿宋_GB2312" w:eastAsia="仿宋_GB2312"/>
          <w:sz w:val="32"/>
          <w:szCs w:val="32"/>
          <w:lang w:val="en-US" w:eastAsia="zh-CN"/>
        </w:rPr>
        <w:t>7</w:t>
      </w:r>
      <w:r>
        <w:rPr>
          <w:rFonts w:hint="eastAsia" w:ascii="仿宋_GB2312" w:eastAsia="仿宋_GB2312"/>
          <w:sz w:val="32"/>
          <w:szCs w:val="32"/>
        </w:rPr>
        <w:t>万元及垃圾分类经费181.45万元等。</w:t>
      </w:r>
    </w:p>
    <w:p w14:paraId="634C5C04">
      <w:pPr>
        <w:numPr>
          <w:ilvl w:val="0"/>
          <w:numId w:val="0"/>
        </w:numPr>
        <w:spacing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2024年</w:t>
      </w:r>
      <w:r>
        <w:rPr>
          <w:rFonts w:hint="eastAsia" w:ascii="仿宋_GB2312" w:eastAsia="仿宋_GB2312"/>
          <w:sz w:val="32"/>
          <w:szCs w:val="32"/>
        </w:rPr>
        <w:t>绩效评价情况</w:t>
      </w:r>
    </w:p>
    <w:p w14:paraId="0284D97E">
      <w:pPr>
        <w:numPr>
          <w:ilvl w:val="0"/>
          <w:numId w:val="0"/>
        </w:numPr>
        <w:spacing w:line="360" w:lineRule="auto"/>
        <w:ind w:firstLine="640" w:firstLineChars="200"/>
        <w:outlineLvl w:val="0"/>
        <w:rPr>
          <w:rFonts w:hint="eastAsia" w:ascii="仿宋_GB2312" w:eastAsia="仿宋_GB2312"/>
          <w:sz w:val="32"/>
          <w:szCs w:val="32"/>
          <w:highlight w:val="yellow"/>
        </w:rPr>
      </w:pPr>
      <w:r>
        <w:rPr>
          <w:rFonts w:hint="eastAsia" w:ascii="仿宋_GB2312" w:eastAsia="仿宋_GB2312"/>
          <w:sz w:val="32"/>
          <w:szCs w:val="32"/>
        </w:rPr>
        <w:t>北京市西城区财政局成立评价工作组，对我街道预算项目“绿化养护服务”</w:t>
      </w:r>
      <w:r>
        <w:rPr>
          <w:rFonts w:hint="eastAsia" w:ascii="仿宋_GB2312" w:eastAsia="仿宋_GB2312"/>
          <w:sz w:val="32"/>
          <w:szCs w:val="32"/>
          <w:lang w:eastAsia="zh-CN"/>
        </w:rPr>
        <w:t>开展成本绩效分析</w:t>
      </w:r>
      <w:r>
        <w:rPr>
          <w:rFonts w:hint="eastAsia" w:ascii="仿宋_GB2312" w:eastAsia="仿宋_GB2312"/>
          <w:sz w:val="32"/>
          <w:szCs w:val="32"/>
        </w:rPr>
        <w:t>。工作组肯定了项目取得成效，同时提出存在的问题及相关建议。街道高度重视，根据建议落实整改，加强绩效管理，强化支出责任。</w:t>
      </w:r>
    </w:p>
    <w:p w14:paraId="628E0C80">
      <w:pPr>
        <w:spacing w:line="360" w:lineRule="auto"/>
        <w:ind w:firstLine="643"/>
        <w:rPr>
          <w:rFonts w:hint="eastAsia" w:ascii="楷体_GB2312" w:eastAsia="楷体_GB2312"/>
          <w:b/>
          <w:sz w:val="32"/>
          <w:szCs w:val="32"/>
        </w:rPr>
      </w:pPr>
      <w:r>
        <w:rPr>
          <w:rFonts w:hint="eastAsia" w:ascii="楷体_GB2312" w:eastAsia="楷体_GB2312"/>
          <w:b/>
          <w:sz w:val="32"/>
          <w:szCs w:val="32"/>
        </w:rPr>
        <w:t>（五）国有</w:t>
      </w:r>
      <w:bookmarkStart w:id="0" w:name="_GoBack"/>
      <w:bookmarkEnd w:id="0"/>
      <w:r>
        <w:rPr>
          <w:rFonts w:hint="eastAsia" w:ascii="楷体_GB2312" w:eastAsia="楷体_GB2312"/>
          <w:b/>
          <w:sz w:val="32"/>
          <w:szCs w:val="32"/>
        </w:rPr>
        <w:t>资本经营预算财政拨款情况说明</w:t>
      </w:r>
    </w:p>
    <w:p w14:paraId="2B23AEE6">
      <w:pPr>
        <w:spacing w:line="360" w:lineRule="auto"/>
        <w:ind w:firstLine="640"/>
        <w:rPr>
          <w:rFonts w:hint="eastAsia" w:ascii="仿宋_GB2312" w:eastAsia="仿宋_GB2312"/>
          <w:sz w:val="32"/>
          <w:szCs w:val="32"/>
        </w:rPr>
      </w:pPr>
      <w:r>
        <w:rPr>
          <w:rFonts w:hint="eastAsia" w:ascii="仿宋_GB2312" w:eastAsia="仿宋_GB2312"/>
          <w:sz w:val="32"/>
          <w:szCs w:val="32"/>
        </w:rPr>
        <w:t>本单位不涉及国有资本经营预算财政拨款。</w:t>
      </w:r>
    </w:p>
    <w:p w14:paraId="2BE5F34D">
      <w:pPr>
        <w:spacing w:line="360" w:lineRule="auto"/>
        <w:ind w:firstLine="640"/>
        <w:rPr>
          <w:rFonts w:ascii="楷体_GB2312" w:eastAsia="楷体_GB2312"/>
          <w:b/>
          <w:sz w:val="32"/>
          <w:szCs w:val="32"/>
        </w:rPr>
      </w:pPr>
      <w:r>
        <w:rPr>
          <w:rFonts w:hint="eastAsia" w:ascii="楷体_GB2312" w:eastAsia="楷体_GB2312"/>
          <w:b/>
          <w:sz w:val="32"/>
          <w:szCs w:val="32"/>
        </w:rPr>
        <w:t>（六）国有资产</w:t>
      </w:r>
      <w:r>
        <w:rPr>
          <w:rFonts w:ascii="楷体_GB2312" w:eastAsia="楷体_GB2312"/>
          <w:b/>
          <w:sz w:val="32"/>
          <w:szCs w:val="32"/>
        </w:rPr>
        <w:t>占用情况说明</w:t>
      </w:r>
    </w:p>
    <w:p w14:paraId="28A8B34B">
      <w:pPr>
        <w:spacing w:line="360" w:lineRule="auto"/>
        <w:ind w:firstLine="640"/>
        <w:rPr>
          <w:rFonts w:hint="eastAsia" w:ascii="仿宋_GB2312" w:eastAsia="仿宋_GB2312"/>
          <w:sz w:val="32"/>
          <w:szCs w:val="32"/>
          <w:highlight w:val="none"/>
        </w:rPr>
      </w:pPr>
      <w:r>
        <w:rPr>
          <w:rFonts w:hint="eastAsia" w:ascii="仿宋_GB2312" w:eastAsia="仿宋_GB2312"/>
          <w:sz w:val="32"/>
          <w:szCs w:val="32"/>
          <w:highlight w:val="none"/>
        </w:rPr>
        <w:t>截止</w:t>
      </w:r>
      <w:r>
        <w:rPr>
          <w:rFonts w:hint="eastAsia" w:ascii="仿宋_GB2312" w:eastAsia="仿宋_GB2312"/>
          <w:sz w:val="32"/>
          <w:szCs w:val="32"/>
          <w:highlight w:val="none"/>
          <w:lang w:eastAsia="zh-CN"/>
        </w:rPr>
        <w:t>2024年</w:t>
      </w:r>
      <w:r>
        <w:rPr>
          <w:rFonts w:hint="eastAsia" w:ascii="仿宋_GB2312" w:eastAsia="仿宋_GB2312"/>
          <w:sz w:val="32"/>
          <w:szCs w:val="32"/>
          <w:highlight w:val="none"/>
        </w:rPr>
        <w:t>底，本部门固定资产总额1533.81万元（净值），其中：车辆1台，22.98万元（原值）；单位价值50万元以上的通用设备0台（套）、0万元，单位价值100万元以上的专用设备0台（套）、0万元。</w:t>
      </w:r>
    </w:p>
    <w:p w14:paraId="2F3293C9">
      <w:pPr>
        <w:spacing w:line="360" w:lineRule="auto"/>
        <w:ind w:firstLine="640"/>
        <w:rPr>
          <w:rFonts w:hint="eastAsia"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部门预算：未安排购置车辆；未安排购置单位价值50万元以上的通用设备，未安排购置单位价值100万元以上的专用设备。</w:t>
      </w:r>
    </w:p>
    <w:p w14:paraId="31A9B875">
      <w:pPr>
        <w:spacing w:line="360" w:lineRule="auto"/>
        <w:ind w:firstLine="640"/>
        <w:rPr>
          <w:rFonts w:hint="eastAsia" w:ascii="黑体" w:eastAsia="黑体"/>
          <w:sz w:val="32"/>
          <w:szCs w:val="32"/>
        </w:rPr>
      </w:pPr>
      <w:r>
        <w:rPr>
          <w:rFonts w:hint="eastAsia" w:ascii="黑体" w:eastAsia="黑体"/>
          <w:sz w:val="32"/>
          <w:szCs w:val="32"/>
        </w:rPr>
        <w:t>六、名称解释</w:t>
      </w:r>
    </w:p>
    <w:p w14:paraId="246F2A98">
      <w:pPr>
        <w:spacing w:line="360" w:lineRule="auto"/>
        <w:ind w:firstLine="640"/>
        <w:rPr>
          <w:rFonts w:hint="eastAsia" w:ascii="仿宋_GB2312" w:eastAsia="仿宋_GB2312"/>
          <w:sz w:val="32"/>
          <w:szCs w:val="32"/>
        </w:rPr>
      </w:pPr>
      <w:r>
        <w:rPr>
          <w:rFonts w:hint="eastAsia" w:ascii="仿宋_GB2312" w:eastAsia="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sectPr>
      <w:footerReference r:id="rId3" w:type="default"/>
      <w:pgSz w:w="11906" w:h="16838"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076492-65DA-4318-BA04-443D6E2A1C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8A9EC08-4E07-44AC-BB18-27BC8D88B718}"/>
  </w:font>
  <w:font w:name="等线">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60101010101"/>
    <w:charset w:val="00"/>
    <w:family w:val="auto"/>
    <w:pitch w:val="default"/>
    <w:sig w:usb0="00000000" w:usb1="00000000" w:usb2="00000000" w:usb3="00000000" w:csb0="00000000" w:csb1="00000000"/>
    <w:embedRegular r:id="rId3" w:fontKey="{DDD6BEBC-FAAE-4BFE-9872-29EE41F0DD37}"/>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embedRegular r:id="rId4" w:fontKey="{93ED209E-EEAD-493C-97E3-C1074E83D51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D4B1E377-AF56-44CA-A829-97EAAE9445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746C">
    <w:pPr>
      <w:pStyle w:val="184"/>
      <w:jc w:val="center"/>
    </w:pPr>
    <w:r>
      <w:fldChar w:fldCharType="begin"/>
    </w:r>
    <w:r>
      <w:instrText xml:space="preserve">PAGE   \* MERGEFORMAT</w:instrText>
    </w:r>
    <w:r>
      <w:fldChar w:fldCharType="separate"/>
    </w:r>
    <w:r>
      <w:rPr>
        <w:lang w:val="zh-CN"/>
      </w:rPr>
      <w:t>4</w:t>
    </w:r>
    <w:r>
      <w:fldChar w:fldCharType="end"/>
    </w:r>
  </w:p>
  <w:p w14:paraId="68020531">
    <w:pPr>
      <w:pStyle w:val="18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47D2"/>
    <w:multiLevelType w:val="singleLevel"/>
    <w:tmpl w:val="ADBE47D2"/>
    <w:lvl w:ilvl="0" w:tentative="0">
      <w:start w:val="1"/>
      <w:numFmt w:val="chineseCounting"/>
      <w:suff w:val="nothing"/>
      <w:lvlText w:val="（%1）"/>
      <w:lvlJc w:val="left"/>
      <w:rPr>
        <w:rFonts w:hint="eastAsia"/>
      </w:rPr>
    </w:lvl>
  </w:abstractNum>
  <w:abstractNum w:abstractNumId="1">
    <w:nsid w:val="CA653B47"/>
    <w:multiLevelType w:val="singleLevel"/>
    <w:tmpl w:val="CA653B47"/>
    <w:lvl w:ilvl="0" w:tentative="0">
      <w:start w:val="2"/>
      <w:numFmt w:val="chineseCounting"/>
      <w:suff w:val="nothing"/>
      <w:lvlText w:val="（%1）"/>
      <w:lvlJc w:val="left"/>
      <w:rPr>
        <w:rFonts w:hint="eastAsia"/>
      </w:rPr>
    </w:lvl>
  </w:abstractNum>
  <w:abstractNum w:abstractNumId="2">
    <w:nsid w:val="EF67DF6C"/>
    <w:multiLevelType w:val="singleLevel"/>
    <w:tmpl w:val="EF67DF6C"/>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47C38"/>
    <w:rsid w:val="74D941E3"/>
    <w:rsid w:val="7ABB2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qFormat/>
    <w:uiPriority w:val="39"/>
    <w:rPr>
      <w:rFonts w:hint="default" w:ascii="Calibri" w:hAnsi="Calibri" w:eastAsia="宋体" w:cs="Times New Roman"/>
    </w:rPr>
  </w:style>
  <w:style w:type="character" w:customStyle="1" w:styleId="182">
    <w:name w:val="默认段落字体1"/>
    <w:link w:val="1"/>
    <w:unhideWhenUsed/>
    <w:uiPriority w:val="1"/>
  </w:style>
  <w:style w:type="table" w:customStyle="1" w:styleId="183">
    <w:name w:val="普通表格1"/>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页脚1"/>
    <w:basedOn w:val="1"/>
    <w:link w:val="185"/>
    <w:unhideWhenUsed/>
    <w:qFormat/>
    <w:uiPriority w:val="99"/>
    <w:pPr>
      <w:tabs>
        <w:tab w:val="center" w:pos="4153"/>
        <w:tab w:val="right" w:pos="8306"/>
      </w:tabs>
      <w:jc w:val="left"/>
    </w:pPr>
    <w:rPr>
      <w:sz w:val="18"/>
      <w:szCs w:val="18"/>
    </w:rPr>
  </w:style>
  <w:style w:type="character" w:customStyle="1" w:styleId="185">
    <w:name w:val="页脚 Char"/>
    <w:link w:val="184"/>
    <w:qFormat/>
    <w:uiPriority w:val="99"/>
    <w:rPr>
      <w:rFonts w:ascii="Times New Roman" w:hAnsi="Times New Roman" w:eastAsia="宋体" w:cs="Times New Roman"/>
      <w:sz w:val="18"/>
      <w:szCs w:val="18"/>
    </w:rPr>
  </w:style>
  <w:style w:type="paragraph" w:customStyle="1" w:styleId="186">
    <w:name w:val="页眉1"/>
    <w:basedOn w:val="1"/>
    <w:link w:val="187"/>
    <w:unhideWhenUsed/>
    <w:qFormat/>
    <w:uiPriority w:val="99"/>
    <w:pPr>
      <w:pBdr>
        <w:bottom w:val="single" w:color="000000" w:sz="6" w:space="1"/>
      </w:pBdr>
      <w:tabs>
        <w:tab w:val="center" w:pos="4153"/>
        <w:tab w:val="right" w:pos="8306"/>
      </w:tabs>
      <w:jc w:val="center"/>
    </w:pPr>
    <w:rPr>
      <w:sz w:val="18"/>
      <w:szCs w:val="18"/>
    </w:rPr>
  </w:style>
  <w:style w:type="character" w:customStyle="1" w:styleId="187">
    <w:name w:val="页眉 Char"/>
    <w:link w:val="186"/>
    <w:qFormat/>
    <w:uiPriority w:val="99"/>
    <w:rPr>
      <w:rFonts w:ascii="Times New Roman" w:hAnsi="Times New Roman" w:eastAsia="宋体" w:cs="Times New Roman"/>
      <w:sz w:val="18"/>
      <w:szCs w:val="18"/>
    </w:rPr>
  </w:style>
  <w:style w:type="paragraph" w:customStyle="1" w:styleId="188">
    <w:name w:val="列出段落"/>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2166</Words>
  <Characters>2584</Characters>
  <TotalTime>130</TotalTime>
  <ScaleCrop>false</ScaleCrop>
  <LinksUpToDate>false</LinksUpToDate>
  <CharactersWithSpaces>2585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2024-01-23T09:05:00Z</dcterms:created>
  <dc:creator>北京市西城区人民政府牛街街道办事处</dc:creator>
  <cp:lastModifiedBy>徐斤斤</cp:lastModifiedBy>
  <dcterms:modified xsi:type="dcterms:W3CDTF">2025-01-21T08:40:33Z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eyJoZGlkIjoiMTkzYWMyOGRhZTE3MTBmMzQ5MzA4Mjc1ODJkNjgzYjQiLCJ1c2VySWQiOiIzODc4OTMxOTAifQ==</vt:lpwstr>
  </property>
  <property fmtid="{D5CDD505-2E9C-101B-9397-08002B2CF9AE}" pid="3" name="KSOProductBuildVer">
    <vt:lpwstr>2052-12.1.0.19302</vt:lpwstr>
  </property>
  <property fmtid="{D5CDD505-2E9C-101B-9397-08002B2CF9AE}" pid="4" name="ICV">
    <vt:lpwstr>F0DE347F207449FE82E0D9B18B93439A_13</vt:lpwstr>
  </property>
</Properties>
</file>