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36D7" w14:textId="77777777" w:rsidR="00BB2FD6" w:rsidRDefault="00000000">
      <w:pPr>
        <w:spacing w:beforeLines="100" w:before="316" w:line="600" w:lineRule="exact"/>
        <w:jc w:val="center"/>
        <w:rPr>
          <w:rFonts w:ascii="方正小标宋简体" w:eastAsia="方正小标宋简体" w:hAnsi="FangSong"/>
          <w:bCs/>
          <w:sz w:val="44"/>
          <w:szCs w:val="44"/>
        </w:rPr>
      </w:pPr>
      <w:r>
        <w:rPr>
          <w:rFonts w:ascii="方正小标宋简体" w:eastAsia="方正小标宋简体" w:hAnsi="FangSong" w:hint="eastAsia"/>
          <w:bCs/>
          <w:spacing w:val="49"/>
          <w:kern w:val="0"/>
          <w:sz w:val="44"/>
          <w:szCs w:val="44"/>
          <w:fitText w:val="4752" w:id="-605743615"/>
        </w:rPr>
        <w:t>中共北京市西城区</w:t>
      </w:r>
      <w:r>
        <w:rPr>
          <w:rFonts w:ascii="方正小标宋简体" w:eastAsia="方正小标宋简体" w:hAnsi="FangSong" w:hint="eastAsia"/>
          <w:bCs/>
          <w:spacing w:val="4"/>
          <w:kern w:val="0"/>
          <w:sz w:val="44"/>
          <w:szCs w:val="44"/>
          <w:fitText w:val="4752" w:id="-605743615"/>
        </w:rPr>
        <w:t>委</w:t>
      </w:r>
    </w:p>
    <w:p w14:paraId="4AEDB052" w14:textId="77777777" w:rsidR="00BB2FD6" w:rsidRDefault="00000000">
      <w:pPr>
        <w:spacing w:line="600" w:lineRule="exact"/>
        <w:jc w:val="center"/>
        <w:rPr>
          <w:rFonts w:ascii="方正小标宋简体" w:eastAsia="方正小标宋简体" w:hAnsi="FangSong"/>
          <w:bCs/>
          <w:kern w:val="21"/>
          <w:sz w:val="44"/>
          <w:szCs w:val="44"/>
        </w:rPr>
      </w:pPr>
      <w:r>
        <w:rPr>
          <w:rFonts w:ascii="方正小标宋简体" w:eastAsia="方正小标宋简体" w:hAnsi="FangSong" w:hint="eastAsia"/>
          <w:bCs/>
          <w:spacing w:val="19"/>
          <w:kern w:val="0"/>
          <w:sz w:val="44"/>
          <w:szCs w:val="44"/>
          <w:fitText w:val="4752" w:id="-1275364716"/>
        </w:rPr>
        <w:t>北京市西城区人民政</w:t>
      </w:r>
      <w:r>
        <w:rPr>
          <w:rFonts w:ascii="方正小标宋简体" w:eastAsia="方正小标宋简体" w:hAnsi="FangSong" w:hint="eastAsia"/>
          <w:bCs/>
          <w:spacing w:val="5"/>
          <w:kern w:val="0"/>
          <w:sz w:val="44"/>
          <w:szCs w:val="44"/>
          <w:fitText w:val="4752" w:id="-1275364716"/>
        </w:rPr>
        <w:t>府</w:t>
      </w:r>
    </w:p>
    <w:p w14:paraId="1B9207F1" w14:textId="77777777" w:rsidR="00BB2FD6" w:rsidRDefault="00000000">
      <w:pPr>
        <w:spacing w:line="600" w:lineRule="exact"/>
        <w:jc w:val="center"/>
      </w:pPr>
      <w:r>
        <w:rPr>
          <w:rFonts w:ascii="方正小标宋简体" w:eastAsia="方正小标宋简体" w:hAnsi="方正小标宋简体" w:cs="方正小标宋简体" w:hint="eastAsia"/>
          <w:sz w:val="44"/>
          <w:szCs w:val="44"/>
        </w:rPr>
        <w:t>关于贯彻落实第二轮北京市生态环境保护督察反馈意见整改阶段性落实情况报告</w:t>
      </w:r>
    </w:p>
    <w:p w14:paraId="4C476D56" w14:textId="77777777" w:rsidR="00BB2FD6" w:rsidRDefault="00BB2FD6">
      <w:pPr>
        <w:snapToGrid w:val="0"/>
        <w:spacing w:line="600" w:lineRule="exact"/>
        <w:rPr>
          <w:rFonts w:ascii="仿宋_GB2312" w:eastAsia="仿宋_GB2312" w:hAnsi="仿宋_GB2312" w:cs="仿宋_GB2312"/>
          <w:color w:val="000000"/>
          <w:sz w:val="32"/>
          <w:szCs w:val="32"/>
        </w:rPr>
      </w:pPr>
    </w:p>
    <w:p w14:paraId="6B3A4C57" w14:textId="77777777" w:rsidR="00BB2FD6" w:rsidRDefault="00000000">
      <w:pPr>
        <w:spacing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市委、市政府：</w:t>
      </w:r>
    </w:p>
    <w:p w14:paraId="368F861D"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根据《北京市贯彻〈中央生态环境保护督察工作规定〉实施办法》要求，现将西城区落实市级生态环境保护督察反馈问题整改有关情况报告如下。</w:t>
      </w:r>
    </w:p>
    <w:p w14:paraId="3B18DE94" w14:textId="77777777" w:rsidR="00BB2FD6" w:rsidRDefault="00000000">
      <w:pPr>
        <w:spacing w:line="5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一、整改工作取得阶段性成效</w:t>
      </w:r>
    </w:p>
    <w:p w14:paraId="441F97A7"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仿宋_GB2312" w:hint="eastAsia"/>
          <w:sz w:val="32"/>
          <w:szCs w:val="32"/>
        </w:rPr>
        <w:t>1.扎实推进整改工作，按计划进度完成整改任务。</w:t>
      </w:r>
      <w:r>
        <w:rPr>
          <w:rFonts w:ascii="仿宋_GB2312" w:eastAsia="仿宋_GB2312" w:hAnsi="仿宋_GB2312" w:cs="仿宋_GB2312" w:hint="eastAsia"/>
          <w:sz w:val="32"/>
          <w:szCs w:val="32"/>
        </w:rPr>
        <w:t>西城区第二轮北京市生态环境保护督察整改任务共25项，截至11月底，应于2024年底完成的22项任务，已全部完成。应于2025年、2026年完成的3项任务均按时序推进。督察期间交办的10件群众信访案件已全部办结并完成销号备案工作。</w:t>
      </w:r>
    </w:p>
    <w:p w14:paraId="0B09AAE0"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仿宋_GB2312" w:hint="eastAsia"/>
          <w:sz w:val="32"/>
          <w:szCs w:val="32"/>
        </w:rPr>
        <w:t>2.坚持问题导向，持续改善生态环境质量状况。</w:t>
      </w:r>
      <w:r>
        <w:rPr>
          <w:rFonts w:ascii="仿宋_GB2312" w:eastAsia="仿宋_GB2312" w:hAnsi="仿宋_GB2312" w:cs="仿宋_GB2312" w:hint="eastAsia"/>
          <w:sz w:val="32"/>
          <w:szCs w:val="32"/>
        </w:rPr>
        <w:t>截至11月底，西城区细颗粒物（PM</w:t>
      </w:r>
      <w:r>
        <w:rPr>
          <w:rFonts w:ascii="仿宋_GB2312" w:eastAsia="仿宋_GB2312" w:hAnsi="仿宋_GB2312" w:cs="仿宋_GB2312" w:hint="eastAsia"/>
          <w:sz w:val="32"/>
          <w:szCs w:val="32"/>
          <w:vertAlign w:val="subscript"/>
        </w:rPr>
        <w:t>2.5</w:t>
      </w:r>
      <w:r>
        <w:rPr>
          <w:rFonts w:ascii="仿宋_GB2312" w:eastAsia="仿宋_GB2312" w:hAnsi="仿宋_GB2312" w:cs="仿宋_GB2312" w:hint="eastAsia"/>
          <w:sz w:val="32"/>
          <w:szCs w:val="32"/>
        </w:rPr>
        <w:t>）累计平均浓度为35.06微克/立方</w:t>
      </w:r>
      <w:r>
        <w:rPr>
          <w:rFonts w:ascii="仿宋_GB2312" w:eastAsia="仿宋_GB2312" w:hAnsi="仿宋_GB2312" w:cs="仿宋_GB2312" w:hint="eastAsia"/>
          <w:spacing w:val="-6"/>
          <w:sz w:val="32"/>
          <w:szCs w:val="32"/>
        </w:rPr>
        <w:t>米，同比改善2.78%；地表水环境质量保持稳定，5个地表水考</w:t>
      </w:r>
      <w:r>
        <w:rPr>
          <w:rFonts w:ascii="仿宋_GB2312" w:eastAsia="仿宋_GB2312" w:hAnsi="仿宋_GB2312" w:cs="仿宋_GB2312" w:hint="eastAsia"/>
          <w:sz w:val="32"/>
          <w:szCs w:val="32"/>
        </w:rPr>
        <w:t>核</w:t>
      </w:r>
      <w:r>
        <w:rPr>
          <w:rFonts w:ascii="仿宋_GB2312" w:eastAsia="仿宋_GB2312" w:hAnsi="仿宋_GB2312" w:cs="仿宋_GB2312" w:hint="eastAsia"/>
          <w:spacing w:val="-6"/>
          <w:sz w:val="32"/>
          <w:szCs w:val="32"/>
        </w:rPr>
        <w:t>断面水质均达到国家和北京市要求；重点建设用地安全利用率</w:t>
      </w:r>
      <w:r>
        <w:rPr>
          <w:rFonts w:ascii="仿宋_GB2312" w:eastAsia="仿宋_GB2312" w:hAnsi="仿宋_GB2312" w:cs="仿宋_GB2312" w:hint="eastAsia"/>
          <w:sz w:val="32"/>
          <w:szCs w:val="32"/>
        </w:rPr>
        <w:t>100%。</w:t>
      </w:r>
    </w:p>
    <w:p w14:paraId="0CED189D" w14:textId="77777777" w:rsidR="00BB2FD6" w:rsidRDefault="00000000">
      <w:pPr>
        <w:spacing w:line="520" w:lineRule="exact"/>
        <w:ind w:firstLineChars="200" w:firstLine="640"/>
        <w:rPr>
          <w:rFonts w:ascii="仿宋_GB2312" w:eastAsia="仿宋_GB2312" w:hAnsi="FangSong" w:cs="Times New Roman"/>
          <w:sz w:val="32"/>
          <w:szCs w:val="32"/>
        </w:rPr>
      </w:pPr>
      <w:r>
        <w:rPr>
          <w:rFonts w:ascii="KaiTi_GB2312" w:eastAsia="KaiTi_GB2312" w:hAnsi="KaiTi_GB2312" w:cs="仿宋_GB2312" w:hint="eastAsia"/>
          <w:sz w:val="32"/>
          <w:szCs w:val="32"/>
        </w:rPr>
        <w:t>3.完善环境治理体系建设，着力提升城市生态品质。</w:t>
      </w:r>
      <w:r>
        <w:rPr>
          <w:rFonts w:ascii="仿宋_GB2312" w:eastAsia="仿宋_GB2312" w:hAnsi="仿宋_GB2312" w:cs="仿宋_GB2312" w:hint="eastAsia"/>
          <w:sz w:val="32"/>
          <w:szCs w:val="32"/>
        </w:rPr>
        <w:t>印发《北京市西城区构建现代环境治理体系2024年任务措施清单》,涵盖8大类25项重点任务，与年度生态文明建设和生态环境保护工作一体谋划、一体部署、一体推动。推进园林绿化“增绿提质”，</w:t>
      </w:r>
      <w:r>
        <w:rPr>
          <w:rFonts w:ascii="仿宋_GB2312" w:eastAsia="仿宋_GB2312" w:hAnsi="仿宋_GB2312" w:cs="仿宋_GB2312" w:hint="eastAsia"/>
          <w:sz w:val="32"/>
          <w:szCs w:val="32"/>
        </w:rPr>
        <w:lastRenderedPageBreak/>
        <w:t>公园绿地500米服务半径覆盖率增至100%，位列全市首位。“广阳谷城市森林公园”项目斩获第22届国际花园城市竞赛全球总决赛“环境可持续项目奖”金奖；西城区政府机关办公区逐“绿”前行，“碳”出新路，成为全市首例100%使用绿电政府机关，二龙路办公区在全市率先实现碳中和运行；</w:t>
      </w:r>
      <w:r>
        <w:rPr>
          <w:rFonts w:ascii="仿宋_GB2312" w:eastAsia="仿宋_GB2312" w:hAnsi="FangSong" w:cs="Times New Roman" w:hint="eastAsia"/>
          <w:sz w:val="32"/>
          <w:szCs w:val="32"/>
        </w:rPr>
        <w:t>2024金融街论坛年会在100%绿色出行的基础上，实现碳中和办会目标，对国家级论坛绿色办会具有重要示范引领作用。</w:t>
      </w:r>
    </w:p>
    <w:p w14:paraId="7ED5EC37" w14:textId="77777777" w:rsidR="00BB2FD6" w:rsidRDefault="00000000">
      <w:pPr>
        <w:spacing w:line="5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二、主要做法</w:t>
      </w:r>
    </w:p>
    <w:p w14:paraId="6FD3E81F" w14:textId="77777777" w:rsidR="00BB2FD6" w:rsidRDefault="00000000">
      <w:pPr>
        <w:spacing w:line="520" w:lineRule="exact"/>
        <w:ind w:firstLineChars="200" w:firstLine="616"/>
        <w:rPr>
          <w:rFonts w:ascii="仿宋_GB2312" w:eastAsia="仿宋_GB2312" w:hAnsi="仿宋_GB2312" w:cs="仿宋_GB2312"/>
          <w:spacing w:val="-11"/>
          <w:sz w:val="32"/>
          <w:szCs w:val="32"/>
        </w:rPr>
      </w:pPr>
      <w:r>
        <w:rPr>
          <w:rFonts w:ascii="KaiTi_GB2312" w:eastAsia="KaiTi_GB2312" w:hAnsi="KaiTi_GB2312" w:cs="仿宋_GB2312" w:hint="eastAsia"/>
          <w:spacing w:val="-6"/>
          <w:sz w:val="32"/>
          <w:szCs w:val="32"/>
        </w:rPr>
        <w:t>1.加强组织领导，落实生态文明建设政治责任。</w:t>
      </w:r>
      <w:r>
        <w:rPr>
          <w:rFonts w:ascii="仿宋_GB2312" w:eastAsia="仿宋_GB2312" w:hAnsi="仿宋_GB2312" w:cs="仿宋_GB2312" w:hint="eastAsia"/>
          <w:spacing w:val="-6"/>
          <w:sz w:val="32"/>
          <w:szCs w:val="32"/>
        </w:rPr>
        <w:t>2024年2月</w:t>
      </w:r>
      <w:r>
        <w:rPr>
          <w:rFonts w:ascii="仿宋_GB2312" w:eastAsia="仿宋_GB2312" w:hAnsi="仿宋_GB2312" w:cs="仿宋_GB2312" w:hint="eastAsia"/>
          <w:sz w:val="32"/>
          <w:szCs w:val="32"/>
        </w:rPr>
        <w:t>接北京市第一生态环境保护督察组反馈《西城区北京市生态环境</w:t>
      </w:r>
      <w:r>
        <w:rPr>
          <w:rFonts w:ascii="仿宋_GB2312" w:eastAsia="仿宋_GB2312" w:hAnsi="仿宋_GB2312" w:cs="仿宋_GB2312" w:hint="eastAsia"/>
          <w:spacing w:val="-6"/>
          <w:sz w:val="32"/>
          <w:szCs w:val="32"/>
        </w:rPr>
        <w:t>保护督察报告》后，西城区高度重视，成立北京市生态环境保护督察西城区整改落实工作领导小组，区委书记、区长任组长，召开全</w:t>
      </w:r>
      <w:r>
        <w:rPr>
          <w:rFonts w:ascii="仿宋_GB2312" w:eastAsia="仿宋_GB2312" w:hAnsi="仿宋_GB2312" w:cs="仿宋_GB2312" w:hint="eastAsia"/>
          <w:spacing w:val="-11"/>
          <w:sz w:val="32"/>
          <w:szCs w:val="32"/>
        </w:rPr>
        <w:t>区动员大会部署整改工作，深入一线调研督导、定期调度，强力推进。</w:t>
      </w:r>
    </w:p>
    <w:p w14:paraId="2F7CEDEA"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仿宋_GB2312" w:hint="eastAsia"/>
          <w:sz w:val="32"/>
          <w:szCs w:val="32"/>
        </w:rPr>
        <w:t>2.坚持高位统筹，层层压实责任。</w:t>
      </w:r>
      <w:r>
        <w:rPr>
          <w:rFonts w:ascii="仿宋_GB2312" w:eastAsia="仿宋_GB2312" w:hAnsi="仿宋_GB2312" w:cs="仿宋_GB2312" w:hint="eastAsia"/>
          <w:sz w:val="32"/>
          <w:szCs w:val="32"/>
        </w:rPr>
        <w:t>坚持党的统一领导，区委、区政府高位统筹，充分发挥区委生态文明委作用，有力推进重点工作落实。特别是在大气污染防治领域，区委常委会、区政府常务会每季度研究调度污染防治情况并对空气质量情况进行通报。区委主要领导对大气污染防治工作进行月度点评，区政府主要领导每月专题调度。区委区政府主要领导和主管领导多次现场调研和“四不两直”检查污染防治工作，进一步压实各方责任。</w:t>
      </w:r>
    </w:p>
    <w:p w14:paraId="66BFFF33"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仿宋_GB2312" w:hint="eastAsia"/>
          <w:sz w:val="32"/>
          <w:szCs w:val="32"/>
        </w:rPr>
        <w:t>3.严肃追究问责，严格监督问效。</w:t>
      </w:r>
      <w:r>
        <w:rPr>
          <w:rFonts w:ascii="仿宋_GB2312" w:eastAsia="仿宋_GB2312" w:hAnsi="仿宋_GB2312" w:cs="仿宋_GB2312" w:hint="eastAsia"/>
          <w:sz w:val="32"/>
          <w:szCs w:val="32"/>
        </w:rPr>
        <w:t>依规依纪依法完成北京市生态环境保护督察移交问题追责问责工作，共追责问责1个党组织、9名责任人，其中，责令1个党组织作出书面检查，给予党内警告3人，给予诫勉5人，通报批评1人。</w:t>
      </w:r>
    </w:p>
    <w:p w14:paraId="6EAE3585"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仿宋_GB2312" w:hint="eastAsia"/>
          <w:sz w:val="32"/>
          <w:szCs w:val="32"/>
        </w:rPr>
        <w:lastRenderedPageBreak/>
        <w:t>4.动员公众参与，接受社会监督。</w:t>
      </w:r>
      <w:r>
        <w:rPr>
          <w:rFonts w:ascii="仿宋_GB2312" w:eastAsia="仿宋_GB2312" w:hAnsi="仿宋_GB2312" w:cs="仿宋_GB2312" w:hint="eastAsia"/>
          <w:sz w:val="32"/>
          <w:szCs w:val="32"/>
        </w:rPr>
        <w:t>通过西城区政府网站、北京西城微信公众号面向社会公开《西城区北京市生态环境保护督察报告》《西城区贯彻落实第二轮北京市生态环境保护督察报告反馈意见整改方案》，跟进报道整改进展，推动全社会共同关注。</w:t>
      </w:r>
    </w:p>
    <w:p w14:paraId="2C482208" w14:textId="77777777" w:rsidR="00BB2FD6" w:rsidRDefault="00000000">
      <w:pPr>
        <w:spacing w:line="5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三、重点领域整改进展</w:t>
      </w:r>
    </w:p>
    <w:p w14:paraId="664E6A57" w14:textId="77777777" w:rsidR="00BB2FD6" w:rsidRDefault="00000000">
      <w:pPr>
        <w:spacing w:line="520" w:lineRule="exact"/>
        <w:ind w:left="640"/>
        <w:rPr>
          <w:rFonts w:ascii="KaiTi_GB2312" w:eastAsia="KaiTi_GB2312" w:hAnsi="KaiTi_GB2312" w:cs="仿宋_GB2312"/>
          <w:sz w:val="32"/>
          <w:szCs w:val="32"/>
        </w:rPr>
      </w:pPr>
      <w:r>
        <w:rPr>
          <w:rFonts w:ascii="KaiTi_GB2312" w:eastAsia="KaiTi_GB2312" w:hAnsi="KaiTi_GB2312" w:cs="仿宋_GB2312" w:hint="eastAsia"/>
          <w:sz w:val="32"/>
          <w:szCs w:val="32"/>
        </w:rPr>
        <w:t>（一）坚持创新引领，深入打好蓝天保卫战</w:t>
      </w:r>
    </w:p>
    <w:p w14:paraId="695278D9"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大扬尘治理。积极推动不同施工场景抑尘新技术使用。在全市率先推广应用“基坑气膜”技术。在三统碑综合大厦、新兴盛、光源里棚户区改造3个项目建设4个气膜，累计面积约2.8万平方米。截至目前，在该领域西城区保持三个“最”：在施工地安装大跨度、智能化、创新性“基坑气膜”最早；新兴盛项目为造型最复杂的首个“双基坑气膜”；“基坑气膜”技术应用在全市数量最多。四个街道针对“小微工地”使用“防尘小屋”“微型气膜”“防尘降音布”等创新举措试点初见成效。桦皮厂胡同8号楼危改项目采用混凝土模块化集成建筑（C-Mic建筑）技术+预制构件建筑体系，有效降低扬尘、噪音、VOCs等排放。</w:t>
      </w:r>
    </w:p>
    <w:p w14:paraId="1BF31698"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挥发性有机物治理。围绕全区13家涉VOCs重点企业，推动产业结构调整退出1家，开展全流程评估12家。运用空气重污染绩效分级评审等路径，累计完成印刷、汽修行业9家企业绿色认定和3家企业“一厂一策”工程治理，促进企业绿色发展转型。北京邮票厂攻克影写版邮票印刷水性油墨替代溶剂油墨难题，实现影写版邮票印制油墨VOCs含量从55.1%减少到2%以内的大幅度减排。</w:t>
      </w:r>
    </w:p>
    <w:p w14:paraId="57B67F10" w14:textId="77777777" w:rsidR="00BB2FD6" w:rsidRDefault="00000000">
      <w:pPr>
        <w:spacing w:line="520" w:lineRule="exact"/>
        <w:ind w:firstLineChars="200" w:firstLine="640"/>
        <w:jc w:val="left"/>
        <w:rPr>
          <w:rFonts w:ascii="仿宋_GB2312" w:eastAsia="仿宋_GB2312" w:hAnsi="仿宋_GB2312" w:cs="仿宋_GB2312"/>
          <w:color w:val="FF0000"/>
          <w:sz w:val="32"/>
          <w:szCs w:val="32"/>
          <w:highlight w:val="yellow"/>
        </w:rPr>
      </w:pPr>
      <w:r>
        <w:rPr>
          <w:rFonts w:ascii="仿宋_GB2312" w:eastAsia="仿宋_GB2312" w:hAnsi="仿宋_GB2312" w:cs="仿宋_GB2312" w:hint="eastAsia"/>
          <w:sz w:val="32"/>
          <w:szCs w:val="32"/>
        </w:rPr>
        <w:t>3.进一步推动非道路移动机械源头减排。印发《西城区重点</w:t>
      </w:r>
      <w:r>
        <w:rPr>
          <w:rFonts w:ascii="仿宋_GB2312" w:eastAsia="仿宋_GB2312" w:hAnsi="仿宋_GB2312" w:cs="仿宋_GB2312" w:hint="eastAsia"/>
          <w:sz w:val="32"/>
          <w:szCs w:val="32"/>
        </w:rPr>
        <w:lastRenderedPageBreak/>
        <w:t>领域减排“含绿量”提升方案》，全区非道路移动机械电动化比率达39.4%，较年初增长32个百分点；完成“可回收物中转站”全部14台机械“油换电”，再生资源回收行业在全市率先实现非道路移动机械基本电动化。</w:t>
      </w:r>
    </w:p>
    <w:p w14:paraId="0F356B59" w14:textId="77777777" w:rsidR="00BB2FD6" w:rsidRDefault="00000000">
      <w:pPr>
        <w:spacing w:line="520" w:lineRule="exact"/>
        <w:ind w:firstLineChars="200" w:firstLine="640"/>
        <w:rPr>
          <w:rFonts w:ascii="仿宋_GB2312" w:eastAsia="仿宋_GB2312" w:hAnsi="仿宋_GB2312" w:cs="Courier New"/>
          <w:sz w:val="32"/>
          <w:szCs w:val="32"/>
        </w:rPr>
      </w:pPr>
      <w:r>
        <w:rPr>
          <w:rFonts w:ascii="仿宋_GB2312" w:eastAsia="仿宋_GB2312" w:hAnsi="仿宋_GB2312" w:cs="仿宋_GB2312" w:hint="eastAsia"/>
          <w:sz w:val="32"/>
          <w:szCs w:val="32"/>
        </w:rPr>
        <w:t>4.餐饮油烟异味扰民问题持续改善。</w:t>
      </w:r>
      <w:r>
        <w:rPr>
          <w:rFonts w:ascii="仿宋_GB2312" w:eastAsia="仿宋_GB2312" w:hAnsi="仿宋_GB2312" w:cs="Courier New" w:hint="eastAsia"/>
          <w:sz w:val="32"/>
          <w:szCs w:val="32"/>
        </w:rPr>
        <w:t>加强餐饮废气日常监管，探索构建线索筛查—执法检查—整改提升的闭环监管模式，细化制定《西城区“每月一题”餐饮油烟治理专项工作方案》，对重点区域建立领导班子“分片包干”工作机制，全力推动投诉举报问题化解与办件质效提升。</w:t>
      </w:r>
    </w:p>
    <w:p w14:paraId="0F63E357" w14:textId="77777777" w:rsidR="00BB2FD6" w:rsidRDefault="00000000">
      <w:pPr>
        <w:spacing w:line="520" w:lineRule="exact"/>
        <w:ind w:left="640"/>
        <w:rPr>
          <w:rFonts w:ascii="KaiTi_GB2312" w:eastAsia="KaiTi_GB2312" w:hAnsi="KaiTi_GB2312" w:cs="仿宋_GB2312"/>
          <w:sz w:val="32"/>
          <w:szCs w:val="32"/>
        </w:rPr>
      </w:pPr>
      <w:r>
        <w:rPr>
          <w:rFonts w:ascii="KaiTi_GB2312" w:eastAsia="KaiTi_GB2312" w:hAnsi="KaiTi_GB2312" w:cs="仿宋_GB2312" w:hint="eastAsia"/>
          <w:sz w:val="32"/>
          <w:szCs w:val="32"/>
        </w:rPr>
        <w:t>（二）坚持综合施治，深入打好碧水、净土保卫战</w:t>
      </w:r>
    </w:p>
    <w:p w14:paraId="06154851" w14:textId="77777777" w:rsidR="00BB2FD6" w:rsidRDefault="00000000">
      <w:pPr>
        <w:spacing w:line="520" w:lineRule="exact"/>
        <w:ind w:firstLineChars="200" w:firstLine="640"/>
      </w:pPr>
      <w:r>
        <w:rPr>
          <w:rFonts w:ascii="仿宋_GB2312" w:eastAsia="仿宋_GB2312" w:hAnsi="仿宋_GB2312" w:cs="仿宋_GB2312" w:hint="eastAsia"/>
          <w:sz w:val="32"/>
          <w:szCs w:val="32"/>
        </w:rPr>
        <w:t>实现道路清洗废水达标排放。西城区强化道路清扫保洁质量与作业要求，设置污水处理设施和收集—转运—末端处理两种方式，有效解决道路清洗废水达标排放问题。汛期溢流污染得到有效治理。西城区梳理出46个问题点位，已完成31处雨污错接混接治理，完成率67.4%，剩余15处计划于2025年底完成整改。深化建筑垃圾规范化管理。建立月度建筑垃圾联席会制度，先后印发</w:t>
      </w:r>
      <w:r>
        <w:rPr>
          <w:rFonts w:ascii="仿宋_GB2312" w:eastAsia="仿宋_GB2312" w:hAnsi="宋体" w:cs="宋体" w:hint="eastAsia"/>
          <w:kern w:val="0"/>
          <w:sz w:val="32"/>
          <w:szCs w:val="32"/>
        </w:rPr>
        <w:t>西城区建筑垃圾运输车辆新能源化及居住区装修垃圾智能箱一体化工作方案和西城区建筑垃圾规范化管理工作指导方案</w:t>
      </w:r>
      <w:r>
        <w:rPr>
          <w:rFonts w:ascii="仿宋_GB2312" w:eastAsia="仿宋_GB2312" w:hAnsi="仿宋_GB2312" w:cs="仿宋_GB2312" w:hint="eastAsia"/>
          <w:sz w:val="32"/>
          <w:szCs w:val="32"/>
        </w:rPr>
        <w:t>，不断提升建筑垃圾规范化管理水平。</w:t>
      </w:r>
    </w:p>
    <w:p w14:paraId="7983F861" w14:textId="77777777" w:rsidR="00BB2FD6" w:rsidRDefault="00000000">
      <w:pPr>
        <w:spacing w:line="520" w:lineRule="exact"/>
        <w:ind w:left="640"/>
        <w:rPr>
          <w:rFonts w:ascii="KaiTi_GB2312" w:eastAsia="KaiTi_GB2312" w:hAnsi="KaiTi_GB2312" w:cs="仿宋_GB2312"/>
          <w:sz w:val="32"/>
          <w:szCs w:val="32"/>
        </w:rPr>
      </w:pPr>
      <w:r>
        <w:rPr>
          <w:rFonts w:ascii="KaiTi_GB2312" w:eastAsia="KaiTi_GB2312" w:hAnsi="KaiTi_GB2312" w:cs="仿宋_GB2312" w:hint="eastAsia"/>
          <w:sz w:val="32"/>
          <w:szCs w:val="32"/>
        </w:rPr>
        <w:t>（三）加强风险管控，切实筑牢环境安全屏障</w:t>
      </w:r>
    </w:p>
    <w:p w14:paraId="56DCA0D7" w14:textId="77777777" w:rsidR="00BB2FD6"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西城区完善危险废物、医疗废物管理机制。将危险废物年度重点任务纳入《西城区净土保卫战2024年行动计划》，细化职责和工作要求。制定实施《西城区小微医疗机构医疗废物集中收运工作方案（试行）》《西城区中学实验室危险化学品安全生产治本</w:t>
      </w:r>
      <w:r>
        <w:rPr>
          <w:rFonts w:ascii="仿宋_GB2312" w:eastAsia="仿宋_GB2312" w:hAnsi="仿宋_GB2312" w:cs="仿宋_GB2312" w:hint="eastAsia"/>
          <w:sz w:val="32"/>
          <w:szCs w:val="32"/>
        </w:rPr>
        <w:lastRenderedPageBreak/>
        <w:t>攻坚三年行动实施方案（2024-2026年）》等方案，多轮组织产废单位开展危废规范化管理工作培训与业务帮扶，压实产废单位主体责任，提高企业守法意识。</w:t>
      </w:r>
    </w:p>
    <w:p w14:paraId="69133ED4" w14:textId="77777777" w:rsidR="00BB2FD6" w:rsidRDefault="00000000">
      <w:pPr>
        <w:spacing w:line="520" w:lineRule="exact"/>
        <w:ind w:firstLineChars="221" w:firstLine="707"/>
        <w:rPr>
          <w:rFonts w:ascii="黑体" w:eastAsia="黑体" w:hAnsi="黑体" w:cs="仿宋_GB2312"/>
          <w:sz w:val="32"/>
          <w:szCs w:val="32"/>
        </w:rPr>
      </w:pPr>
      <w:r>
        <w:rPr>
          <w:rFonts w:ascii="黑体" w:eastAsia="黑体" w:hAnsi="黑体" w:cs="仿宋_GB2312" w:hint="eastAsia"/>
          <w:sz w:val="32"/>
          <w:szCs w:val="32"/>
        </w:rPr>
        <w:t>四、下一步安排</w:t>
      </w:r>
    </w:p>
    <w:p w14:paraId="225E4C58"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sz w:val="32"/>
          <w:szCs w:val="32"/>
        </w:rPr>
        <w:t>1.持续发力，按时完成整改任务。</w:t>
      </w:r>
      <w:r>
        <w:rPr>
          <w:rFonts w:ascii="仿宋_GB2312" w:eastAsia="仿宋_GB2312" w:hAnsi="仿宋_GB2312" w:cs="仿宋_GB2312" w:hint="eastAsia"/>
          <w:sz w:val="32"/>
          <w:szCs w:val="32"/>
        </w:rPr>
        <w:t>对已完成的整改任务，加强巡查检查，巩固成效；对推进中的整改任务，紧盯节点，确保按时完成；对长期坚持的整改任务，持续用力，保证不停顿、不断线，确保各项整改任务按时完成。</w:t>
      </w:r>
    </w:p>
    <w:p w14:paraId="16A39314"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sz w:val="32"/>
          <w:szCs w:val="32"/>
        </w:rPr>
        <w:t>2.巩固成果，适时开展“回头看”。</w:t>
      </w:r>
      <w:r>
        <w:rPr>
          <w:rFonts w:ascii="仿宋_GB2312" w:eastAsia="仿宋_GB2312" w:hAnsi="仿宋_GB2312" w:cs="仿宋_GB2312" w:hint="eastAsia"/>
          <w:sz w:val="32"/>
          <w:szCs w:val="32"/>
        </w:rPr>
        <w:t>对已完成的整改任务、信访件逐一开展“回头看”，确保整改工作无死角、无盲区，杜绝表面整改、敷衍整改。举一反三、深挖细查，抓好类似问题整改，进一步健全问题发现和整改常态化机制，通过整改一个问题带动一类问题解决。</w:t>
      </w:r>
    </w:p>
    <w:p w14:paraId="1C4E2834" w14:textId="77777777" w:rsidR="00BB2FD6" w:rsidRDefault="00000000">
      <w:pPr>
        <w:spacing w:line="520" w:lineRule="exact"/>
        <w:ind w:firstLineChars="200" w:firstLine="640"/>
        <w:rPr>
          <w:rFonts w:ascii="仿宋_GB2312" w:eastAsia="仿宋_GB2312" w:hAnsi="仿宋_GB2312" w:cs="仿宋_GB2312"/>
          <w:sz w:val="32"/>
          <w:szCs w:val="32"/>
        </w:rPr>
      </w:pPr>
      <w:r>
        <w:rPr>
          <w:rFonts w:ascii="KaiTi_GB2312" w:eastAsia="KaiTi_GB2312" w:hAnsi="KaiTi_GB2312" w:cs="KaiTi_GB2312" w:hint="eastAsia"/>
          <w:sz w:val="32"/>
          <w:szCs w:val="32"/>
        </w:rPr>
        <w:t>3.全力推进，加强生态文明体系建设。</w:t>
      </w:r>
      <w:r>
        <w:rPr>
          <w:rFonts w:ascii="仿宋_GB2312" w:eastAsia="仿宋_GB2312" w:hAnsi="仿宋_GB2312" w:cs="仿宋_GB2312" w:hint="eastAsia"/>
          <w:sz w:val="32"/>
          <w:szCs w:val="32"/>
        </w:rPr>
        <w:t>落实《北京市西城区建设花园城市实施方案》，破解公园绿地少、城市绿地总量不足等难题。发挥环保税的绿色税收调节作用，增强环境治理效能。完善资源总量管理和全面节约制度，健全废弃物循环利用体系。推动能耗双控向碳排放双控转变，逐步建立健全碳排放控制管理机制，开展碳排放形势分析和温室气体清单编制。深化生态环境损害赔偿和检察公益诉讼衔接机制。</w:t>
      </w:r>
    </w:p>
    <w:p w14:paraId="7D6926BB" w14:textId="77777777" w:rsidR="00BB2FD6" w:rsidRDefault="00000000">
      <w:pPr>
        <w:spacing w:line="520" w:lineRule="exact"/>
        <w:ind w:firstLineChars="200" w:firstLine="640"/>
        <w:rPr>
          <w:rFonts w:ascii="仿宋_GB2312" w:eastAsia="仿宋_GB2312" w:hAnsi="仿宋_GB2312" w:cs="仿宋_GB2312"/>
          <w:color w:val="000000" w:themeColor="text1"/>
          <w:sz w:val="32"/>
          <w:szCs w:val="32"/>
        </w:rPr>
      </w:pPr>
      <w:r>
        <w:rPr>
          <w:rFonts w:ascii="KaiTi_GB2312" w:eastAsia="KaiTi_GB2312" w:hAnsi="KaiTi_GB2312" w:cs="KaiTi_GB2312" w:hint="eastAsia"/>
          <w:sz w:val="32"/>
          <w:szCs w:val="32"/>
        </w:rPr>
        <w:t>4.广泛动员，完善生态环境社会参与机制。</w:t>
      </w:r>
      <w:r>
        <w:rPr>
          <w:rFonts w:ascii="仿宋_GB2312" w:eastAsia="仿宋_GB2312" w:hAnsi="仿宋_GB2312" w:cs="仿宋_GB2312" w:hint="eastAsia"/>
          <w:sz w:val="32"/>
          <w:szCs w:val="32"/>
        </w:rPr>
        <w:t>健全生态环境问题公众监督机制和举报反馈机制，加强大气污染防治监督员队伍建设，推进生态环境志愿服务体系建设。实施“西城区绿色低碳高质量发展‘3060’计划”，积极引导社会各方参与“零碳学校”</w:t>
      </w:r>
      <w:r>
        <w:rPr>
          <w:rFonts w:ascii="仿宋_GB2312" w:eastAsia="仿宋_GB2312" w:hAnsi="仿宋_GB2312" w:cs="仿宋_GB2312" w:hint="eastAsia"/>
          <w:sz w:val="32"/>
          <w:szCs w:val="32"/>
        </w:rPr>
        <w:lastRenderedPageBreak/>
        <w:t>和“绿色楼宇”建设，构建政府、企业、社会组织和公众共同参与的绿色低碳发展格局。</w:t>
      </w:r>
    </w:p>
    <w:p w14:paraId="45FFDDF4" w14:textId="77777777" w:rsidR="00BB2FD6" w:rsidRDefault="0000000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特此报告。</w:t>
      </w:r>
    </w:p>
    <w:p w14:paraId="03F2A373" w14:textId="77777777" w:rsidR="00BB2FD6" w:rsidRDefault="00BB2FD6">
      <w:pPr>
        <w:pStyle w:val="3"/>
        <w:keepNext w:val="0"/>
        <w:keepLines w:val="0"/>
        <w:spacing w:before="0" w:after="0" w:line="520" w:lineRule="exact"/>
        <w:ind w:firstLineChars="200" w:firstLine="640"/>
        <w:rPr>
          <w:rFonts w:ascii="仿宋_GB2312" w:eastAsia="仿宋_GB2312" w:hAnsi="仿宋_GB2312" w:cs="仿宋_GB2312"/>
          <w:b w:val="0"/>
          <w:bCs w:val="0"/>
          <w:color w:val="000000" w:themeColor="text1"/>
          <w:sz w:val="32"/>
        </w:rPr>
      </w:pPr>
    </w:p>
    <w:p w14:paraId="0E752309" w14:textId="77777777" w:rsidR="00BB2FD6" w:rsidRDefault="00000000">
      <w:pPr>
        <w:spacing w:line="52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附件：西城区贯彻落实第二轮北京市生态环境保护督察报告反馈意见具体整改完成情况</w:t>
      </w:r>
    </w:p>
    <w:p w14:paraId="3ECDC2D9" w14:textId="77777777" w:rsidR="00BB2FD6" w:rsidRDefault="00BB2FD6">
      <w:pPr>
        <w:spacing w:line="520" w:lineRule="exact"/>
        <w:ind w:leftChars="760" w:left="1806" w:hangingChars="100" w:hanging="210"/>
      </w:pPr>
    </w:p>
    <w:p w14:paraId="76B8C99C" w14:textId="77777777" w:rsidR="00BB2FD6" w:rsidRDefault="00BB2FD6">
      <w:pPr>
        <w:pStyle w:val="a0"/>
        <w:spacing w:line="520" w:lineRule="exact"/>
      </w:pPr>
    </w:p>
    <w:p w14:paraId="2A1B4A27" w14:textId="77777777" w:rsidR="00BB2FD6" w:rsidRDefault="00BB2FD6">
      <w:pPr>
        <w:spacing w:line="520" w:lineRule="exact"/>
        <w:ind w:firstLineChars="200" w:firstLine="640"/>
        <w:rPr>
          <w:rFonts w:ascii="仿宋_GB2312" w:eastAsia="仿宋_GB2312" w:hAnsi="仿宋_GB2312" w:cs="仿宋_GB2312"/>
          <w:color w:val="000000"/>
          <w:sz w:val="32"/>
          <w:szCs w:val="32"/>
          <w:lang w:val="zh-CN"/>
        </w:rPr>
      </w:pPr>
    </w:p>
    <w:p w14:paraId="73F883F8" w14:textId="77777777" w:rsidR="00BB2FD6" w:rsidRDefault="00000000">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中共北京市西城区委</w:t>
      </w:r>
      <w:r>
        <w:rPr>
          <w:rFonts w:ascii="仿宋_GB2312" w:eastAsia="仿宋_GB2312" w:hAnsi="仿宋_GB2312" w:cs="仿宋_GB2312" w:hint="eastAsia"/>
          <w:color w:val="000000"/>
          <w:sz w:val="32"/>
          <w:szCs w:val="32"/>
        </w:rPr>
        <w:t xml:space="preserve">          北京市西城区人民政府</w:t>
      </w:r>
    </w:p>
    <w:p w14:paraId="1FEBBE14" w14:textId="77777777" w:rsidR="00BB2FD6" w:rsidRDefault="00000000">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2024年12月13日　</w:t>
      </w:r>
    </w:p>
    <w:p w14:paraId="31E7B7D8" w14:textId="77777777" w:rsidR="00BB2FD6" w:rsidRDefault="00BB2FD6">
      <w:pPr>
        <w:spacing w:line="560" w:lineRule="exact"/>
        <w:rPr>
          <w:rFonts w:ascii="仿宋_GB2312" w:eastAsia="仿宋_GB2312" w:hAnsi="仿宋_GB2312" w:cs="仿宋_GB2312"/>
          <w:color w:val="000000"/>
          <w:sz w:val="32"/>
          <w:szCs w:val="32"/>
        </w:rPr>
        <w:sectPr w:rsidR="00BB2FD6">
          <w:footerReference w:type="even" r:id="rId8"/>
          <w:footerReference w:type="default" r:id="rId9"/>
          <w:pgSz w:w="11906" w:h="16838"/>
          <w:pgMar w:top="2098" w:right="1474" w:bottom="1984" w:left="1588" w:header="851" w:footer="1417" w:gutter="0"/>
          <w:pgNumType w:start="1"/>
          <w:cols w:space="0"/>
          <w:docGrid w:type="lines" w:linePitch="316"/>
        </w:sectPr>
      </w:pPr>
    </w:p>
    <w:p w14:paraId="2184A440" w14:textId="77777777" w:rsidR="00BB2FD6" w:rsidRDefault="00000000">
      <w:pPr>
        <w:spacing w:line="64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p>
    <w:p w14:paraId="789DE95D" w14:textId="77777777" w:rsidR="00BB2FD6" w:rsidRDefault="00BB2FD6">
      <w:pPr>
        <w:pStyle w:val="a0"/>
      </w:pPr>
    </w:p>
    <w:p w14:paraId="5D0E84E0" w14:textId="77777777" w:rsidR="00BB2FD6" w:rsidRDefault="00000000">
      <w:pPr>
        <w:spacing w:line="680" w:lineRule="exact"/>
        <w:contextualSpacing/>
        <w:jc w:val="center"/>
        <w:rPr>
          <w:rFonts w:ascii="方正小标宋简体" w:eastAsia="方正小标宋简体"/>
          <w:sz w:val="44"/>
          <w:szCs w:val="44"/>
        </w:rPr>
      </w:pPr>
      <w:r>
        <w:rPr>
          <w:rFonts w:ascii="方正小标宋简体" w:eastAsia="方正小标宋简体" w:hint="eastAsia"/>
          <w:sz w:val="44"/>
          <w:szCs w:val="44"/>
        </w:rPr>
        <w:t>西城区贯彻落实第二轮北京市生态环境</w:t>
      </w:r>
    </w:p>
    <w:p w14:paraId="110C7B64" w14:textId="77777777" w:rsidR="00BB2FD6" w:rsidRDefault="00000000">
      <w:pPr>
        <w:spacing w:line="680" w:lineRule="exact"/>
        <w:contextualSpacing/>
        <w:jc w:val="center"/>
        <w:rPr>
          <w:rFonts w:ascii="方正小标宋简体" w:eastAsia="方正小标宋简体"/>
          <w:sz w:val="44"/>
          <w:szCs w:val="44"/>
        </w:rPr>
      </w:pPr>
      <w:r>
        <w:rPr>
          <w:rFonts w:ascii="方正小标宋简体" w:eastAsia="方正小标宋简体" w:hint="eastAsia"/>
          <w:sz w:val="44"/>
          <w:szCs w:val="44"/>
        </w:rPr>
        <w:t>保护督察报告反馈意见具体整改完成情况</w:t>
      </w:r>
    </w:p>
    <w:p w14:paraId="26E66207" w14:textId="77777777" w:rsidR="00BB2FD6" w:rsidRDefault="00BB2FD6">
      <w:pPr>
        <w:pStyle w:val="a0"/>
      </w:pPr>
    </w:p>
    <w:p w14:paraId="6F4B70F2" w14:textId="77777777" w:rsidR="00BB2FD6" w:rsidRDefault="00000000">
      <w:pPr>
        <w:spacing w:line="560" w:lineRule="exact"/>
        <w:ind w:firstLineChars="200" w:firstLine="640"/>
        <w:contextualSpacing/>
        <w:rPr>
          <w:rFonts w:ascii="黑体" w:eastAsia="黑体" w:hAnsi="黑体" w:cs="KaiTi_GB2312"/>
          <w:sz w:val="32"/>
          <w:szCs w:val="32"/>
        </w:rPr>
      </w:pPr>
      <w:r>
        <w:rPr>
          <w:rFonts w:ascii="黑体" w:eastAsia="黑体" w:hAnsi="黑体" w:cs="KaiTi_GB2312" w:hint="eastAsia"/>
          <w:sz w:val="32"/>
          <w:szCs w:val="32"/>
        </w:rPr>
        <w:t>一、西城区生态文明建设和生态环境保护工作虽然取得明显进展和成效，但区域大气环境质量依然长期处于全市靠后水平，人口、资源、环境矛盾仍然较为突出，生态环境治理体系和治理能力与首都功能核心区高质量发展要求还不匹配，生态环境保护工作力度、效果与党中央、国务院和市委、市政府的要求，与人民群众的期盼、与国际一流的和谐宜居之都首善之区的发展目标相比仍有一定差距。面对区域重点难点问题，一些部门和街道持续推进生态环境保护工作的动力不足、韧性不强。个别部门生态环境保护意识淡薄，生态环境保护职责落实不到位，各部门齐抓共管的生态环境保护大格局尚未完全形成。</w:t>
      </w:r>
    </w:p>
    <w:p w14:paraId="3C38DBEA"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C597E5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定政治站位，提高思想自觉。一是坚持减量发展，持续降低核心区四个密度。立足核心区战略定位，落实首都功能核心区控制性详细规划。扎实推进疏整促专项行动、住宿业整治提升，集中力量完成拆违任务。阶段性完成申请式退租、住宿业整治提升、核心区文物腾退、逾期未安置项目清理等任务；违规电动三四轮车治理、路口交通环境秩序整治、开墙打洞等任务实现动态清零，以“双控、四降”推动人口、资源与城市环境协调</w:t>
      </w:r>
      <w:r>
        <w:rPr>
          <w:rFonts w:ascii="仿宋_GB2312" w:eastAsia="仿宋_GB2312" w:hAnsi="仿宋_GB2312" w:cs="仿宋_GB2312" w:hint="eastAsia"/>
          <w:sz w:val="32"/>
          <w:szCs w:val="32"/>
        </w:rPr>
        <w:lastRenderedPageBreak/>
        <w:t>发展。二是将生态文明建设纳入区委理论学习中心组年度学习计划。三是将生态文明建设专题培训班纳入全区干部教育培训计划，举办西城区生态环境专题培训班。邀请高等院校、市生态环境局的专家老师，围绕贯彻落实习近平生态文明思想、大气污染防治、应对气候变化等主题进行授课，深入学习贯彻党的二十大精神和习近平生态文明思想，提升领导干部生态文明意识，增强领导干部推动绿色低碳发展和服务区域生态文明建设的能力。</w:t>
      </w:r>
    </w:p>
    <w:p w14:paraId="4050C3BF"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完善机制体制，全面落实责任。一是强化统筹调度。区委常委会、区政府常务会每季度研究调度污染防治工作情况并对空气质量情况进行通报。区委主要领导每月对大气污染防治工作进行月度点评；区政府主要领导每月进行专题调度。针对2024年空气质量排名情况，区政府主要领导共召开3次约谈会，约谈街道主要领导6人次；区政府主管领导召开10次约谈会，约谈街道主管领导18人次；多次现场调研和“四不两直”检查污染防治工作，进一步压实各方责任。二是完善协调机制。召开区委生态文明委2024年全体（扩大）会议，传达学习市委市政府关于全面建设美丽北京实施意见文件精神，研究部署生态文明建设工作。结合区级议事协调机构调整，完成区委生态文明委专项小组设置优化调整和相关工作规则的修订，进一步完善区委生态文明委统筹协调机制，更加有力地推进落实重点工作落实。三是开展专项行动。深入开展“一微克”系列专项行动，落实大气污染防治强化措施，提升重点领域“含绿量”，持续深化“三个减排”。</w:t>
      </w:r>
      <w:r>
        <w:rPr>
          <w:rFonts w:ascii="仿宋_GB2312" w:eastAsia="仿宋_GB2312" w:hAnsi="仿宋_GB2312" w:cs="仿宋_GB2312" w:hint="eastAsia"/>
          <w:sz w:val="32"/>
          <w:szCs w:val="32"/>
        </w:rPr>
        <w:lastRenderedPageBreak/>
        <w:t>开展夜间施工扬尘专项治理，区领导加强调度，各单位严密部署，联合督查组不定期督查，对夜查情况进行通报，区生态环境局以党建引领，开展“夜鹰行动”，形成高压监管态势，有效实现夜间污染物减量排放。</w:t>
      </w:r>
    </w:p>
    <w:p w14:paraId="75723EB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化考核评价，加强能力建设。一是完善考核机制，结合年度工作要点和污染防治攻坚战重点任务，将生态环境保护重点工作纳入区绩效管理体系。二是将生态环境保护职责落实情况纳入全区干部考核评价体系，要求区管干部将开展生态环境保护的工作情况作为个人述职报告的重要内容，将生态环境保护工作情况作为评价区管班子和区管干部的重要参考。三是加强基层环保机构和队伍建设。街道持续优化综合行政执法队、环保巡查队、网格监督员和保洁队等环保队伍人员配置和能力，定期开展培训指导，完善落实“及时发现上报-及时处理-及时销账”的闭环工作流程，提高精细化治理能力。区生态环境局加大对空气质量靠后街道帮扶力度，在2023年对街道开展两轮次大气污染防治工作“体检”的基础上，2024年技术帮扶再度升级，在先进监管手段、成熟治理经验等方面，为街道提供“一对一”提升建议，进一步提升区街协同治理效能。</w:t>
      </w:r>
    </w:p>
    <w:p w14:paraId="3ADBF10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完善督察机制，依法追责问责。一是严格按照第二轮北京市生态环境保护督察提出的问题，制定并公开《西城区贯彻落实第二轮北京市生态环境保护督察报告反馈意见整改方案》《西城区关于北京市生态环境保护督察反馈问题整改措施清单》，</w:t>
      </w:r>
      <w:r>
        <w:rPr>
          <w:rFonts w:ascii="仿宋_GB2312" w:eastAsia="仿宋_GB2312" w:hAnsi="仿宋_GB2312" w:cs="仿宋_GB2312" w:hint="eastAsia"/>
          <w:sz w:val="32"/>
          <w:szCs w:val="32"/>
        </w:rPr>
        <w:lastRenderedPageBreak/>
        <w:t>明确25项整改任务于2024年底前取得阶段性进展，统筹推进整改措施的落实。对督察期间10件群众信访举报案件开展“回头看”。二是聚焦空气重污染应急、污染过程应对，结合大气污染防治调度会通报的典型案例进行专项督查，共督查检查点位324个，均已整改到位。对市级推送问题线索点位开展“回头看”。以扬尘治理为突破口，对“扬尘治理百日专项行动”、暑期校园工程等扬尘管控落实情况开展专项督查。开展施工工地出入口、夜间执法检查等日常督查。不断夯实环境保护行业监管、属地监管和主体责任。三是依规依纪依法完成北京市生态环境保护督察移交问题追责问责工作，共追责问责1个党组织、9名责任人，其中，责令1个党组织作出书面检查，给予党内警告3人，给予诫勉5人，通报批评1人。</w:t>
      </w:r>
    </w:p>
    <w:p w14:paraId="22B99200" w14:textId="77777777" w:rsidR="00BB2FD6" w:rsidRDefault="00000000">
      <w:pPr>
        <w:spacing w:line="560" w:lineRule="exact"/>
        <w:ind w:firstLineChars="200" w:firstLine="640"/>
        <w:contextualSpacing/>
        <w:rPr>
          <w:rFonts w:ascii="黑体" w:eastAsia="黑体" w:hAnsi="黑体" w:cs="KaiTi_GB2312"/>
          <w:sz w:val="32"/>
          <w:szCs w:val="32"/>
        </w:rPr>
      </w:pPr>
      <w:r>
        <w:rPr>
          <w:rFonts w:ascii="黑体" w:eastAsia="黑体" w:hAnsi="黑体" w:cs="KaiTi_GB2312" w:hint="eastAsia"/>
          <w:sz w:val="32"/>
          <w:szCs w:val="32"/>
        </w:rPr>
        <w:t>二、扬尘管控工作推进不力。近三年，西城区细颗粒物浓度长期排名全市靠后，粗颗粒物浓度持续高于全市平均，扬尘问题成为制约区域大气环境质量的突出问题。</w:t>
      </w:r>
    </w:p>
    <w:p w14:paraId="4422CD49" w14:textId="77777777" w:rsidR="00BB2FD6" w:rsidRDefault="00000000">
      <w:pPr>
        <w:spacing w:line="560" w:lineRule="exact"/>
        <w:ind w:firstLineChars="200" w:firstLine="640"/>
        <w:rPr>
          <w:rFonts w:ascii="仿宋_GB2312" w:eastAsia="仿宋_GB2312" w:hAnsi="仿宋_GB2312" w:cs="仿宋_GB2312"/>
          <w:sz w:val="32"/>
          <w:szCs w:val="32"/>
        </w:rPr>
      </w:pPr>
      <w:bookmarkStart w:id="0" w:name="OLE_LINK5"/>
      <w:r>
        <w:rPr>
          <w:rFonts w:ascii="仿宋_GB2312" w:eastAsia="仿宋_GB2312" w:hAnsi="仿宋_GB2312" w:cs="仿宋_GB2312" w:hint="eastAsia"/>
          <w:sz w:val="32"/>
          <w:szCs w:val="32"/>
        </w:rPr>
        <w:t>整改进展：已完成，长期坚持</w:t>
      </w:r>
    </w:p>
    <w:bookmarkEnd w:id="0"/>
    <w:p w14:paraId="062A47B5" w14:textId="77777777" w:rsidR="00BB2FD6" w:rsidRDefault="00000000">
      <w:pPr>
        <w:pStyle w:val="a0"/>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一）区委生态文明委环境污染防治工作小组办公室印发并实施了《西城区蓝天保卫战2024年行动计划》，开展了“一微克”系列专项行动。在3-5月重点开展了扬尘专项治理百日攻坚行动，截至10月底，西城区降尘量均值为3.7吨/平方公里·月，动态达到全年目标要求。</w:t>
      </w:r>
    </w:p>
    <w:p w14:paraId="1F0DAA98" w14:textId="77777777" w:rsidR="00BB2FD6" w:rsidRDefault="00000000">
      <w:pPr>
        <w:pStyle w:val="a0"/>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（二）各单位积极开展扬尘管控工作。区住房城市建设委、</w:t>
      </w:r>
      <w:r>
        <w:rPr>
          <w:rFonts w:ascii="仿宋_GB2312" w:eastAsia="仿宋_GB2312" w:hAnsi="仿宋_GB2312" w:cs="仿宋_GB2312" w:hint="eastAsia"/>
          <w:sz w:val="32"/>
          <w:szCs w:val="32"/>
        </w:rPr>
        <w:lastRenderedPageBreak/>
        <w:t>区房管局、区城市管理委、区园林绿化局、区城管执法局充分发挥行业部门作用，实现多部门共治共管。各街道持续开展“一微克”行动和扬尘治理工作，做好地区各类施工工地日常巡查检查工作。</w:t>
      </w:r>
    </w:p>
    <w:p w14:paraId="6A5659C4" w14:textId="77777777" w:rsidR="00BB2FD6" w:rsidRDefault="00000000">
      <w:pPr>
        <w:spacing w:line="560" w:lineRule="exact"/>
        <w:ind w:firstLineChars="200" w:firstLine="640"/>
        <w:rPr>
          <w:rFonts w:ascii="仿宋_GB2312" w:eastAsia="仿宋_GB2312" w:hAnsi="仿宋_GB2312" w:cs="仿宋_GB2312"/>
          <w:strike/>
          <w:sz w:val="32"/>
          <w:szCs w:val="32"/>
        </w:rPr>
      </w:pPr>
      <w:bookmarkStart w:id="1" w:name="OLE_LINK6"/>
      <w:r>
        <w:rPr>
          <w:rFonts w:ascii="仿宋_GB2312" w:eastAsia="仿宋_GB2312" w:hAnsi="仿宋_GB2312" w:cs="仿宋_GB2312" w:hint="eastAsia"/>
          <w:sz w:val="32"/>
          <w:szCs w:val="32"/>
        </w:rPr>
        <w:t>（三）</w:t>
      </w:r>
      <w:bookmarkStart w:id="2" w:name="OLE_LINK7"/>
      <w:bookmarkEnd w:id="1"/>
      <w:r>
        <w:rPr>
          <w:rFonts w:ascii="仿宋_GB2312" w:eastAsia="仿宋_GB2312" w:hAnsi="仿宋_GB2312" w:cs="仿宋_GB2312" w:hint="eastAsia"/>
          <w:sz w:val="32"/>
          <w:szCs w:val="32"/>
        </w:rPr>
        <w:t>区委生态文明委环境污染防治工作小组办公室加大对专项督查力度，定期通报大气环境质量。加强日常巡查，自7月8日起启动夜间执法专项行动，聚焦“两个时段”“三个领域”“11个要点”，持续保持夜间执法检查高压态势。</w:t>
      </w:r>
      <w:bookmarkEnd w:id="2"/>
    </w:p>
    <w:p w14:paraId="0DBE9829" w14:textId="77777777" w:rsidR="00BB2FD6" w:rsidRDefault="00000000">
      <w:pPr>
        <w:spacing w:line="560" w:lineRule="exact"/>
        <w:ind w:firstLineChars="200" w:firstLine="640"/>
        <w:contextualSpacing/>
        <w:rPr>
          <w:rFonts w:ascii="黑体" w:eastAsia="黑体" w:hAnsi="黑体" w:cs="KaiTi_GB2312"/>
          <w:sz w:val="32"/>
          <w:szCs w:val="32"/>
        </w:rPr>
      </w:pPr>
      <w:r>
        <w:rPr>
          <w:rFonts w:ascii="黑体" w:eastAsia="黑体" w:hAnsi="黑体" w:cs="KaiTi_GB2312" w:hint="eastAsia"/>
          <w:sz w:val="32"/>
          <w:szCs w:val="32"/>
        </w:rPr>
        <w:t>三、施工扬尘统筹监管不到位。区住建部门对扬尘问题监管力度不够，问题多发。督察抽查28处房建、市政类工地，78%“六个百分之百”落实不到位，存在车辆带泥上路、非作业面未苫盖等扬尘问题；特别是位于陶然亭街道的大吉危改项目，位于白纸坊街道的菜园街棚户区改造、光源里棚户区改造项目，位于德胜街道的小西天危房改建等项目夜间施工扬尘尤为严重，还存在施工噪声扰民现象。全区有29个工程项目在一个施工周期内因扬尘问题被执法部门处罚3次及以上，区住建部门未按规定采取责令停工或上报市住建委暂停招投标资格的措施，行业惩戒措施未能发挥作用。</w:t>
      </w:r>
    </w:p>
    <w:p w14:paraId="63E01C35" w14:textId="77777777" w:rsidR="00BB2FD6" w:rsidRDefault="00000000">
      <w:pPr>
        <w:spacing w:line="560" w:lineRule="exact"/>
        <w:ind w:firstLineChars="200" w:firstLine="640"/>
        <w:rPr>
          <w:rFonts w:ascii="仿宋_GB2312" w:eastAsia="仿宋_GB2312" w:hAnsi="仿宋_GB2312" w:cs="仿宋_GB2312"/>
          <w:sz w:val="32"/>
          <w:szCs w:val="32"/>
        </w:rPr>
      </w:pPr>
      <w:bookmarkStart w:id="3" w:name="OLE_LINK8"/>
      <w:r>
        <w:rPr>
          <w:rFonts w:ascii="仿宋_GB2312" w:eastAsia="仿宋_GB2312" w:hAnsi="仿宋_GB2312" w:cs="仿宋_GB2312" w:hint="eastAsia"/>
          <w:sz w:val="32"/>
          <w:szCs w:val="32"/>
        </w:rPr>
        <w:t>整改进展：已完成，长期坚持</w:t>
      </w:r>
    </w:p>
    <w:bookmarkEnd w:id="3"/>
    <w:p w14:paraId="27A709C0" w14:textId="77777777" w:rsidR="00BB2FD6" w:rsidRDefault="00000000">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印发《2024年西城区建筑工地安全生产和绿色施工管理工作要点》《西城区建设工程施工现场扬尘专项治理百日攻坚行动工作方案》，全面落实行业和属地监管责任，督促参建单</w:t>
      </w:r>
      <w:r>
        <w:rPr>
          <w:rFonts w:ascii="仿宋_GB2312" w:eastAsia="仿宋_GB2312" w:hAnsi="仿宋_GB2312" w:cs="仿宋_GB2312" w:hint="eastAsia"/>
          <w:sz w:val="32"/>
          <w:szCs w:val="32"/>
        </w:rPr>
        <w:lastRenderedPageBreak/>
        <w:t>位履行主体责任。以大吉危改项目、菜园街棚户区改造、光源里棚户区改造项目、小西天危房改建项目为重点，强化对施工现场的督促检查，坚决杜绝出现“施工工地场地不硬化、作业不‘湿法’、出口不洗轮、门前不整洁、物料不覆盖、施工不围挡”等问题，确保施工现场扬尘治理“扬尘不出院、路面不见土、车辆不带泥、周边不起尘”。</w:t>
      </w:r>
      <w:bookmarkStart w:id="4" w:name="OLE_LINK9"/>
    </w:p>
    <w:bookmarkEnd w:id="4"/>
    <w:p w14:paraId="4E2DE530" w14:textId="6AE46499"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844F04" w:rsidRPr="00844F04">
        <w:rPr>
          <w:rFonts w:ascii="仿宋_GB2312" w:eastAsia="仿宋_GB2312" w:hAnsi="仿宋_GB2312" w:cs="仿宋_GB2312" w:hint="eastAsia"/>
          <w:sz w:val="32"/>
          <w:szCs w:val="32"/>
        </w:rPr>
        <w:t>发挥惩戒作用，形成行业部门闭环管理。牢固树立全区扬尘治理“一盘棋”思想，区住建委会同区城管执法局及各街道办事处持续完善问题“发现-移交-整改/处罚-反馈”机制。今年以来区住建委通过现场检查方式检查工地 500余项次，对存在施工扬尘管控违法违规问题的 62 家责任单位移送属地街道办事处或相关部门依法处罚，形成监管合力。</w:t>
      </w:r>
    </w:p>
    <w:p w14:paraId="51BE457E" w14:textId="77777777" w:rsidR="00BB2FD6" w:rsidRDefault="00000000">
      <w:pPr>
        <w:pStyle w:val="a0"/>
        <w:spacing w:line="560" w:lineRule="exact"/>
        <w:ind w:firstLineChars="200" w:firstLine="640"/>
        <w:contextualSpacing/>
        <w:rPr>
          <w:rFonts w:ascii="黑体" w:eastAsia="黑体" w:hAnsi="黑体" w:cs="KaiTi_GB2312"/>
          <w:sz w:val="32"/>
          <w:szCs w:val="32"/>
        </w:rPr>
      </w:pPr>
      <w:r>
        <w:rPr>
          <w:rFonts w:ascii="黑体" w:eastAsia="黑体" w:hAnsi="黑体" w:cs="KaiTi_GB2312" w:hint="eastAsia"/>
          <w:sz w:val="32"/>
          <w:szCs w:val="32"/>
        </w:rPr>
        <w:t>四、区住建部门作为全区施工扬尘管控总牵头部门，对其他部门统筹指导缺失，未建立工作协商、信息共享等联动机制，未形成扬尘管控合力。园林、城市管理等工地扬尘问题多发，先农坛坛门及坛墙文物建筑本体修缮项目存在未采取抑尘措施，露天搅拌散装水泥、石灰现象。此外，区住建部门牵头的扬尘视频监控系统未充分共享，半数以上街道无法使用，未能通过视频监控及时发现解决扬尘问题。</w:t>
      </w:r>
    </w:p>
    <w:p w14:paraId="0B7CD190"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4E802C2C" w14:textId="77777777" w:rsidR="00BB2FD6" w:rsidRDefault="00000000">
      <w:pPr>
        <w:spacing w:line="560" w:lineRule="exact"/>
        <w:ind w:firstLineChars="200" w:firstLine="640"/>
        <w:rPr>
          <w:rFonts w:ascii="仿宋_GB2312" w:eastAsia="仿宋_GB2312" w:hAnsi="仿宋_GB2312" w:cs="仿宋_GB2312"/>
          <w:sz w:val="32"/>
          <w:szCs w:val="32"/>
        </w:rPr>
      </w:pPr>
      <w:bookmarkStart w:id="5" w:name="OLE_LINK10"/>
      <w:r>
        <w:rPr>
          <w:rFonts w:ascii="仿宋_GB2312" w:eastAsia="仿宋_GB2312" w:hAnsi="仿宋_GB2312" w:cs="仿宋_GB2312" w:hint="eastAsia"/>
          <w:sz w:val="32"/>
          <w:szCs w:val="32"/>
        </w:rPr>
        <w:t>（一）</w:t>
      </w:r>
      <w:bookmarkEnd w:id="5"/>
      <w:r>
        <w:rPr>
          <w:rFonts w:ascii="仿宋_GB2312" w:eastAsia="仿宋_GB2312" w:hAnsi="仿宋_GB2312" w:cs="仿宋_GB2312" w:hint="eastAsia"/>
          <w:sz w:val="32"/>
          <w:szCs w:val="32"/>
        </w:rPr>
        <w:t>天桥街道针对先农坛体育场内先农门至内坛东门区域整治、先农坛（体育场）坛门及坛墙文物建筑本体修缮工程、先</w:t>
      </w:r>
      <w:r>
        <w:rPr>
          <w:rFonts w:ascii="仿宋_GB2312" w:eastAsia="仿宋_GB2312" w:hAnsi="仿宋_GB2312" w:cs="仿宋_GB2312" w:hint="eastAsia"/>
          <w:sz w:val="32"/>
          <w:szCs w:val="32"/>
        </w:rPr>
        <w:lastRenderedPageBreak/>
        <w:t>农坛体校体育场改造3个项目的问题线索及实地检查情况，立即责令三个施工单位整改，约谈三个施工方并予以立案调查，要求施工方严格执行施工方案，并对已完成平整工作的裸露地面进行滤网布苫盖，采取清扫洒水等防尘降尘措施。自该工地施工以来，因各类施工环保问题，天桥街道共计做出行政处罚8起。以上3个项目均已在2023年完工。</w:t>
      </w:r>
    </w:p>
    <w:p w14:paraId="262B69E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（二）强化科技支撑，持续提升非现场视频巡查工作效能。充分发挥北京市施工扬尘视频监管平台作用，加强施工工地的日常管理，非现场执法的检查比例不低于40%。</w:t>
      </w:r>
    </w:p>
    <w:p w14:paraId="6A8B900C" w14:textId="77777777" w:rsidR="00BB2FD6" w:rsidRDefault="00000000">
      <w:pPr>
        <w:spacing w:line="560" w:lineRule="exact"/>
        <w:ind w:firstLineChars="221" w:firstLine="707"/>
        <w:contextualSpacing/>
        <w:rPr>
          <w:rFonts w:ascii="黑体" w:eastAsia="黑体" w:hAnsi="黑体"/>
          <w:sz w:val="32"/>
          <w:szCs w:val="32"/>
        </w:rPr>
      </w:pPr>
      <w:r>
        <w:rPr>
          <w:rFonts w:ascii="黑体" w:eastAsia="黑体" w:hAnsi="黑体" w:hint="eastAsia"/>
          <w:sz w:val="32"/>
          <w:szCs w:val="32"/>
        </w:rPr>
        <w:t>五、扬尘环保税加征工作有待加强。区城管执法部门和区税务部门未按规定对76个项目完成扬尘税的双倍征收。未有效发挥扬尘税在扬尘管控工作中的“经济杠杆”作用。</w:t>
      </w:r>
    </w:p>
    <w:p w14:paraId="07220C3B"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403BEE2D"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（一）加强组织领导，通过纳税核查对属于环保税征税范围的企事业单位做到应征尽征，持续发挥税收“经济杠杆”作用。</w:t>
      </w:r>
    </w:p>
    <w:p w14:paraId="562D1DC5"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立部门协同，推动完善定期信息数据传输机制。落实落细扬尘管控环保税税收征管工作，关注污染排放情况，征期前后为环保税纳税企业做好政策辅导，跟进纳税人申报进度，确保环保税纳税人及时足额缴纳税款。以联席会、发函等形式商请区住房城市建设委、区城管执法局、区生态环境局定期交换环境扬尘污染相关数据，不断提高数据交换质量，有效提升扬尘环保税征管质效。</w:t>
      </w:r>
    </w:p>
    <w:p w14:paraId="1BDBFE36" w14:textId="77777777" w:rsidR="00BB2FD6" w:rsidRDefault="00000000">
      <w:pPr>
        <w:pStyle w:val="a0"/>
        <w:spacing w:line="560" w:lineRule="exact"/>
        <w:ind w:firstLineChars="200" w:firstLine="640"/>
        <w:contextualSpacing/>
        <w:rPr>
          <w:rFonts w:ascii="黑体" w:eastAsia="黑体" w:hAnsi="黑体"/>
          <w:sz w:val="32"/>
          <w:szCs w:val="32"/>
        </w:rPr>
      </w:pPr>
      <w:r>
        <w:rPr>
          <w:rFonts w:ascii="黑体" w:eastAsia="黑体" w:hAnsi="黑体" w:hint="eastAsia"/>
          <w:sz w:val="32"/>
          <w:szCs w:val="32"/>
        </w:rPr>
        <w:lastRenderedPageBreak/>
        <w:t>六、小微工地管理薄弱。西城区现有1700余个小微工地，点多面广量大，抽查34处小微工地，27处环保措施不到位，施工过程扬尘问题较多。展览路、德胜等街道的部分小微工程未按要求设置围挡或抑尘设施，蓟城山水公司负责的广宁伯街步道工程露天破碎作业未采取抑尘措施。部分背街小巷道路积尘明显。抽查20条胡同、背街小巷，均存在积尘、遗撒等现象。小微工地、老旧小区改造等项目周边，道路扬尘问题普遍；部分市政、园林项目物料堆放遗洒造成周边道路积尘。2022年什刹海街道和西长安街街道部分背街小巷的尘负荷均有5个月以上全区排名靠后，弘善胡同、三不老胡同、大酱坊胡同等背街小巷积尘较严重。</w:t>
      </w:r>
    </w:p>
    <w:p w14:paraId="61B429D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57B52CB6"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高政治站位，成立西城区限额以下工程综合管理联席会议办公室，印发《西城区限额以下工程综合管理办法（2024）》，各成员单位分管限额以下工程管理领导发挥第一责任人职责，调集骨干力量，选用行家能手，发挥网格化监管作用，建立常态化扬尘管控检查制度，狠抓落实、精细治理、强化执法。</w:t>
      </w:r>
    </w:p>
    <w:p w14:paraId="5C8130A3" w14:textId="77777777" w:rsidR="00BB2FD6" w:rsidRDefault="00000000">
      <w:pPr>
        <w:spacing w:line="560" w:lineRule="exact"/>
        <w:ind w:firstLineChars="200" w:firstLine="640"/>
        <w:rPr>
          <w:color w:val="FF0000"/>
        </w:rPr>
      </w:pPr>
      <w:r>
        <w:rPr>
          <w:rFonts w:ascii="仿宋_GB2312" w:eastAsia="仿宋_GB2312" w:hAnsi="仿宋_GB2312" w:cs="仿宋_GB2312" w:hint="eastAsia"/>
          <w:sz w:val="32"/>
          <w:szCs w:val="32"/>
        </w:rPr>
        <w:t>（二）压实主体责任，落实管控机制。经实地勘察，依据各街巷实际情况制定“一路一策、一巷一策”。加强对弘善胡同、三不老胡同、大酱坊胡同等背街小巷、限额以下工地、老旧小区改造造成的扬尘、积尘问题清扫力度。定期召开复盘会、约谈会，通报扬尘管控和道路积尘情况。严格依照作业标准，推行墙根到</w:t>
      </w:r>
      <w:r>
        <w:rPr>
          <w:rFonts w:ascii="仿宋_GB2312" w:eastAsia="仿宋_GB2312" w:hAnsi="仿宋_GB2312" w:cs="仿宋_GB2312" w:hint="eastAsia"/>
          <w:sz w:val="32"/>
          <w:szCs w:val="32"/>
        </w:rPr>
        <w:lastRenderedPageBreak/>
        <w:t>墙根全覆盖人工清扫作业模式，筑牢保洁基础。并灵活调整作业时段、加大用水量，增配小型作业车辆设备与保洁人员，针对路侧停车较多的街巷，列入重点保洁范畴，加大停车区域的人工清扫保洁频次与力度。弘善胡同、三不老胡同、大酱坊胡同等背街小巷积尘问题得到明显改善。截至11月，什刹海街道、西长安街街道2024年道路尘负荷平均值同比2023年分别下降10.3%和10.4%，全区道路尘负荷平均值同比2023年下降4.8%。</w:t>
      </w:r>
    </w:p>
    <w:p w14:paraId="6333B3FB"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抓紧扬尘管控，形成长效机制。一是区联席会办公室依托西城区限额以下工程智慧巡查系统，提升考核制度“扬尘治理”分值占比，对限额以下工程扬尘管理情况进行月度考核和排名通报。二是组织西城区限额以下工程联席会成员单位对市政道路、园林绿化、校园工程、老旧小区改造等造成的尘负荷、道路遗撒等问题开展专项巡查。三是持续加强限额以下工程综合管理培训工作，每月聘请行业专家开展限额以下工程管理人员培训工作。加强各街道工作人员扬尘管控技能，提升扬尘管控能力。</w:t>
      </w:r>
    </w:p>
    <w:p w14:paraId="518C8B0F" w14:textId="77777777" w:rsidR="00BB2FD6" w:rsidRDefault="00000000">
      <w:pPr>
        <w:pStyle w:val="a0"/>
        <w:spacing w:line="560" w:lineRule="exact"/>
        <w:ind w:firstLineChars="200" w:firstLine="640"/>
        <w:contextualSpacing/>
        <w:rPr>
          <w:rFonts w:ascii="黑体" w:eastAsia="黑体" w:hAnsi="黑体"/>
          <w:sz w:val="32"/>
          <w:szCs w:val="32"/>
        </w:rPr>
      </w:pPr>
      <w:r>
        <w:rPr>
          <w:rFonts w:ascii="黑体" w:eastAsia="黑体" w:hAnsi="黑体" w:hint="eastAsia"/>
          <w:sz w:val="32"/>
          <w:szCs w:val="32"/>
        </w:rPr>
        <w:t>七、裸地管控仍存在盲点。居住区绿地、拆迁遗留地等裸地治理存在短板。特别是钟声胡同社区、西外文化休闲广场等老旧小区或公园内，绿化养护不到位、长期失管致使绿地内斑秃形成裸地。新街口街道、广安门外街道还存在3处共约5000平方米裸地用于停车，院内浮土较厚，车辆出入扬尘问题突出。</w:t>
      </w:r>
    </w:p>
    <w:p w14:paraId="17BFA75A"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2E83E690"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（一）加强裸地治理与监管。区委生态文明委环境污染防治</w:t>
      </w:r>
      <w:r>
        <w:rPr>
          <w:rFonts w:ascii="仿宋_GB2312" w:eastAsia="仿宋_GB2312" w:hAnsi="仿宋_GB2312" w:cs="仿宋_GB2312"/>
          <w:sz w:val="32"/>
          <w:szCs w:val="32"/>
        </w:rPr>
        <w:lastRenderedPageBreak/>
        <w:t>工作小组办公室积极督促西长安街、新街口、展览路和广外等街道对辖区内裸地进行治理，</w:t>
      </w:r>
      <w:r>
        <w:rPr>
          <w:rFonts w:ascii="仿宋_GB2312" w:eastAsia="仿宋_GB2312" w:hAnsi="仿宋_GB2312" w:cs="仿宋_GB2312" w:hint="eastAsia"/>
          <w:sz w:val="32"/>
          <w:szCs w:val="32"/>
        </w:rPr>
        <w:t>经</w:t>
      </w:r>
      <w:r>
        <w:rPr>
          <w:rFonts w:ascii="仿宋_GB2312" w:eastAsia="仿宋_GB2312" w:hAnsi="仿宋_GB2312" w:cs="仿宋_GB2312"/>
          <w:sz w:val="32"/>
          <w:szCs w:val="32"/>
        </w:rPr>
        <w:t>现场查看，钟声胡同社区裸露绿地、广外南街77号裸地等5处裸地均</w:t>
      </w:r>
      <w:r>
        <w:rPr>
          <w:rFonts w:ascii="仿宋_GB2312" w:eastAsia="仿宋_GB2312" w:hAnsi="仿宋_GB2312" w:cs="仿宋_GB2312" w:hint="eastAsia"/>
          <w:sz w:val="32"/>
          <w:szCs w:val="32"/>
        </w:rPr>
        <w:t>已</w:t>
      </w:r>
      <w:r>
        <w:rPr>
          <w:rFonts w:ascii="仿宋_GB2312" w:eastAsia="仿宋_GB2312" w:hAnsi="仿宋_GB2312" w:cs="仿宋_GB2312"/>
          <w:sz w:val="32"/>
          <w:szCs w:val="32"/>
        </w:rPr>
        <w:t>按要求进行治理。</w:t>
      </w:r>
    </w:p>
    <w:p w14:paraId="1530E500" w14:textId="77777777" w:rsidR="00BB2FD6" w:rsidRDefault="00000000">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加强巡查，及时更新台账。各街道定期开展裸地巡查，全面排查辖区内裸地情况，动态更新裸地台账。对反复出现问题的重点点位加大检查力度，举一反三，查漏补缺。区园林绿化局会同蓟城山水集团加大对树池裸地治理检查，加强树池篦子的维护更新，对裸地进行有效苫盖。</w:t>
      </w:r>
    </w:p>
    <w:p w14:paraId="0FCDFDC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加强裸地通报与督导检查。区委生态文明委环境污染防治工作小组办公室定期召开月例会与周调度会，对辖区内存在地面裸露问题的情况进行通报。区生态环境局、区城管执法局对整改后的裸地定期开展巡查检查，巩固裸地管控成效。</w:t>
      </w:r>
      <w:r>
        <w:rPr>
          <w:rFonts w:ascii="仿宋_GB2312" w:eastAsia="仿宋_GB2312" w:hAnsi="仿宋_GB2312" w:cs="仿宋_GB2312" w:hint="eastAsia"/>
          <w:sz w:val="32"/>
          <w:szCs w:val="32"/>
        </w:rPr>
        <w:t>截至11月底，西城区细颗粒物（PM2.5）累计平均浓度为35.06微克/立方米，同比改善2.78%</w:t>
      </w:r>
      <w:r>
        <w:rPr>
          <w:rFonts w:ascii="仿宋_GB2312" w:eastAsia="仿宋_GB2312" w:hAnsi="仿宋_GB2312" w:cs="仿宋_GB2312"/>
          <w:sz w:val="32"/>
          <w:szCs w:val="32"/>
        </w:rPr>
        <w:t>。</w:t>
      </w:r>
    </w:p>
    <w:p w14:paraId="6C8E8247" w14:textId="77777777" w:rsidR="00BB2FD6" w:rsidRDefault="00000000">
      <w:pPr>
        <w:spacing w:line="560" w:lineRule="exact"/>
        <w:ind w:firstLineChars="200" w:firstLine="640"/>
        <w:contextualSpacing/>
        <w:rPr>
          <w:rFonts w:ascii="黑体" w:eastAsia="黑体" w:hAnsi="黑体"/>
          <w:sz w:val="32"/>
          <w:szCs w:val="32"/>
        </w:rPr>
      </w:pPr>
      <w:r>
        <w:rPr>
          <w:rFonts w:ascii="黑体" w:eastAsia="黑体" w:hAnsi="黑体" w:hint="eastAsia"/>
          <w:sz w:val="32"/>
          <w:szCs w:val="32"/>
        </w:rPr>
        <w:t>八、统筹管理不到位，违规排水问题多发。一些部门和街道落实生态环境保护一岗双责还有差距，统筹监管不力，致使一些违反生态环境保护法规要求的问题长期存在。道路清洗废水长期违规排放。区城市管理部门对于作业单位监督不力、把关不严。北京市《城市道路清扫保洁质量与作业要求》规定回收污水不应排入雨水管线。督察发现，承担西城区800余万平方米道路清扫保洁的北京环雅丽都投资有限公司主体责任落实不到位，长期违规作业，将未经处理的道路清洗废水违规排入雨水管网，并将该</w:t>
      </w:r>
      <w:r>
        <w:rPr>
          <w:rFonts w:ascii="黑体" w:eastAsia="黑体" w:hAnsi="黑体" w:hint="eastAsia"/>
          <w:sz w:val="32"/>
          <w:szCs w:val="32"/>
        </w:rPr>
        <w:lastRenderedPageBreak/>
        <w:t>排水操作作为公司操作流程规范指导一线作业，年排放量达9万余吨。现场取样监测，废水化学需氧量、总磷浓度超过《水污染物综合排放标准》中排入地表水体的相关排放限值，分别超标22.8倍、7.5倍。督察组指出问题后，该公司又在未取得排水许可的情况下将污水超标排入污水管井。此外，道路清洁人工作业将道路垃圾、污物直接冲洗至雨水管涵，未落实作业标准要求。</w:t>
      </w:r>
    </w:p>
    <w:p w14:paraId="3228D1B5"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301E69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城市管理委多次组织相关单位召开道路清洗废水达标排入污水管网推进会，督促指导环雅丽都履行主体责任，积极采取措施，将道路清洗废水按照《北京市城市管理委员会关于加强城市道路清扫保洁工作的通知》要求达标后，排入污水管网。</w:t>
      </w:r>
    </w:p>
    <w:p w14:paraId="5AF826E4" w14:textId="77777777" w:rsidR="00BB2FD6" w:rsidRDefault="00000000">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（二）环雅丽都通过设置污水处理设备和转运至末端进行处理两种方式实现道路清洗废水的达标排放，当前日均收集处理废水能力可以完全覆盖当前道路清洗废水的日产生量。</w:t>
      </w:r>
    </w:p>
    <w:p w14:paraId="7CF8D23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环雅丽都制定《北京环雅丽都投资有限公司道路清扫保洁质量与作业要求（2024年4月6日）》和《北京环雅丽都投资有限公司环境卫生洁净指数考核办法》，明确道路清扫保洁作业相关工作要求，不断加强对职工的监督检查和培训教育，并与职工签订了工作承诺书，严格落实。</w:t>
      </w:r>
    </w:p>
    <w:p w14:paraId="70A57C91" w14:textId="77777777" w:rsidR="00BB2FD6" w:rsidRDefault="00000000">
      <w:pPr>
        <w:spacing w:line="560" w:lineRule="exact"/>
        <w:ind w:firstLineChars="200" w:firstLine="640"/>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区城市管理委</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区城管执法局、北京排水集团一分公司</w:t>
      </w:r>
      <w:r>
        <w:rPr>
          <w:rFonts w:ascii="仿宋_GB2312" w:eastAsia="仿宋_GB2312" w:hAnsi="仿宋_GB2312" w:cs="仿宋_GB2312" w:hint="eastAsia"/>
          <w:sz w:val="32"/>
          <w:szCs w:val="32"/>
        </w:rPr>
        <w:t>开展三轮次</w:t>
      </w:r>
      <w:r>
        <w:rPr>
          <w:rFonts w:ascii="仿宋_GB2312" w:eastAsia="仿宋_GB2312" w:hAnsi="仿宋_GB2312" w:cs="仿宋_GB2312"/>
          <w:sz w:val="32"/>
          <w:szCs w:val="32"/>
        </w:rPr>
        <w:t>对环卫作业单位</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专项抽查。检查组</w:t>
      </w:r>
      <w:r>
        <w:rPr>
          <w:rFonts w:ascii="仿宋_GB2312" w:eastAsia="仿宋_GB2312" w:hAnsi="仿宋_GB2312" w:cs="仿宋_GB2312" w:hint="eastAsia"/>
          <w:sz w:val="32"/>
          <w:szCs w:val="32"/>
        </w:rPr>
        <w:t>对多个</w:t>
      </w:r>
      <w:r>
        <w:rPr>
          <w:rFonts w:ascii="仿宋_GB2312" w:eastAsia="仿宋_GB2312" w:hAnsi="仿宋_GB2312" w:cs="仿宋_GB2312"/>
          <w:sz w:val="32"/>
          <w:szCs w:val="32"/>
        </w:rPr>
        <w:t>易排水</w:t>
      </w:r>
      <w:r>
        <w:rPr>
          <w:rFonts w:ascii="仿宋_GB2312" w:eastAsia="仿宋_GB2312" w:hAnsi="仿宋_GB2312" w:cs="仿宋_GB2312" w:hint="eastAsia"/>
          <w:sz w:val="32"/>
          <w:szCs w:val="32"/>
        </w:rPr>
        <w:t>点位进行了抽查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均</w:t>
      </w:r>
      <w:r>
        <w:rPr>
          <w:rFonts w:ascii="仿宋_GB2312" w:eastAsia="仿宋_GB2312" w:hAnsi="仿宋_GB2312" w:cs="仿宋_GB2312"/>
          <w:sz w:val="32"/>
          <w:szCs w:val="32"/>
        </w:rPr>
        <w:t>未发现环卫作业单位将道路清洗废水向雨水</w:t>
      </w:r>
      <w:r>
        <w:rPr>
          <w:rFonts w:ascii="仿宋_GB2312" w:eastAsia="仿宋_GB2312" w:hAnsi="仿宋_GB2312" w:cs="仿宋_GB2312"/>
          <w:sz w:val="32"/>
          <w:szCs w:val="32"/>
        </w:rPr>
        <w:lastRenderedPageBreak/>
        <w:t>管网违规排放现象。</w:t>
      </w:r>
    </w:p>
    <w:p w14:paraId="17A8B8CB"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九、部分餐饮企业向雨水篦子违规倾倒问题多发。督察发现，大栅栏、新街口、什刹海、西长安街等街道多家餐饮企业周边及平房区道路雨水篦子中均存在明显餐厨油污和垃圾，增加初期雨水污染风险。部分属地日常监管不到位，近3年大栅栏、西长安街和什刹海街道未对相关违法行为进行查处。</w:t>
      </w:r>
    </w:p>
    <w:p w14:paraId="3EC60FCC"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4F58ECF6" w14:textId="77777777" w:rsidR="00BB2FD6" w:rsidRDefault="00000000">
      <w:pPr>
        <w:pStyle w:val="a0"/>
        <w:spacing w:line="560" w:lineRule="exact"/>
        <w:ind w:firstLineChars="200" w:firstLine="640"/>
      </w:pPr>
      <w:r>
        <w:rPr>
          <w:rFonts w:ascii="仿宋_GB2312" w:eastAsia="仿宋_GB2312" w:hAnsi="仿宋_GB2312" w:cs="仿宋_GB2312" w:hint="eastAsia"/>
          <w:sz w:val="32"/>
          <w:szCs w:val="32"/>
        </w:rPr>
        <w:t>（一）问题导向，多层次采取措施进行整改。对大栅栏、西长安街和什刹海三个街道提出明确整改要求，督促各街道履行属地职责，推动各街道综合行政执法队与社区、环雅丽都等形成联动工作机制，对街巷雨水篦子纳入区域保洁统筹管理，定期规范进行系统性清理清洁。2024年对全区雨水篦子的清洁清理和全覆盖检查，对向雨水收集口倾倒污水行为处罚7起。</w:t>
      </w:r>
    </w:p>
    <w:p w14:paraId="218769C4" w14:textId="77777777" w:rsidR="00BB2FD6" w:rsidRDefault="00000000">
      <w:pPr>
        <w:pStyle w:val="p1"/>
        <w:widowContro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2"/>
          <w:sz w:val="32"/>
          <w:szCs w:val="32"/>
        </w:rPr>
        <w:t>）提高站位，从讲政治的高度把握问题。制定《商户倾倒污水专项整改方案》，并纳入到西城区城市管理行政执法责任制考核办法。</w:t>
      </w:r>
    </w:p>
    <w:p w14:paraId="62F15A38" w14:textId="77777777" w:rsidR="00BB2FD6" w:rsidRDefault="00000000">
      <w:pPr>
        <w:pStyle w:val="p1"/>
        <w:widowContro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加强宣传，推动整改常态化、长效化。区城管执法局牵头向各街道发布《致西城区各餐饮商户的一封信》，联合各街道深入商户、社区，共同开展垃圾分类普法宣传，增强沿街商户的守法意识和责任意识，提示沿街商户维护好门前经营环境。</w:t>
      </w:r>
    </w:p>
    <w:p w14:paraId="601F0443"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十、监督管理缺失，生活垃圾收集、转运问题突出。行业部门监督指导不力，企业未落实环保措施，生活垃圾收集、转运环</w:t>
      </w:r>
      <w:r>
        <w:rPr>
          <w:rFonts w:ascii="黑体" w:eastAsia="黑体" w:hAnsi="黑体" w:cs="黑体" w:hint="eastAsia"/>
          <w:sz w:val="32"/>
          <w:szCs w:val="32"/>
        </w:rPr>
        <w:lastRenderedPageBreak/>
        <w:t>节存在环境污染。密闭式清洁站超标排放问题突出。西城区现有环雅丽都公司运营管理的密闭式清洁站72座，站内压缩垃圾产生的污水，均未按照规定处置，长期超标直排污水管网。抽测龙爪槐胡同等3座其他垃圾清洁站及4座厨余垃圾清洁站废水总排口污水，化学需氧量、总磷、氨氮、动植物油等多项指标均超过《水污染物综合排放标准》排入公共污水处理系统排放限值，北纬路、电车一场两座厨余垃圾清洁站排放的污水超标严重，化学需氧量分别超标145倍、133.6倍，总磷分别超标42.75倍和46.75倍。</w:t>
      </w:r>
    </w:p>
    <w:p w14:paraId="20F36A1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3539AF7A" w14:textId="77777777" w:rsidR="00BB2FD6" w:rsidRDefault="00000000">
      <w:pPr>
        <w:spacing w:line="560" w:lineRule="exact"/>
        <w:ind w:firstLineChars="200" w:firstLine="640"/>
      </w:pPr>
      <w:r>
        <w:rPr>
          <w:rFonts w:ascii="仿宋_GB2312" w:eastAsia="仿宋_GB2312" w:hAnsi="仿宋_GB2312" w:cs="仿宋_GB2312"/>
          <w:sz w:val="32"/>
          <w:szCs w:val="32"/>
        </w:rPr>
        <w:t>（一)4座厨余垃圾密闭式清洁站污水排放问题已落实整改。其中天宁寺厨余垃圾密闭式清洁站已于2024年8月2日前关停，原天宁寺密闭式清洁站流转的厨余垃圾现通过西便门、北纬路、电车一场3座厨余垃圾清洁站分流转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正在运行的西便门、北纬路、电车一场3座厨余垃圾清洁站</w:t>
      </w:r>
      <w:r>
        <w:rPr>
          <w:rFonts w:ascii="仿宋_GB2312" w:eastAsia="仿宋_GB2312" w:hAnsi="仿宋_GB2312" w:cs="仿宋_GB2312" w:hint="eastAsia"/>
          <w:sz w:val="32"/>
          <w:szCs w:val="32"/>
        </w:rPr>
        <w:t>已</w:t>
      </w:r>
      <w:r>
        <w:rPr>
          <w:rFonts w:ascii="仿宋_GB2312" w:eastAsia="仿宋_GB2312" w:hAnsi="仿宋_GB2312" w:cs="仿宋_GB2312"/>
          <w:sz w:val="32"/>
          <w:szCs w:val="32"/>
        </w:rPr>
        <w:t>完成污水收集改造，每日产生污水全部外运规范化处置。</w:t>
      </w:r>
    </w:p>
    <w:p w14:paraId="010D9ADD"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包括龙爪槐胡同在内的全部68座其他垃圾密闭式清洁站污水排放问题已落实整改。其中11座原本具备污水收集功能的其他垃圾楼已于5月实现污水规范收集处理，龙爪槐胡同等57座需改造的其他垃圾密闭式清洁站的污水收集施工改造项目建设工作已完</w:t>
      </w:r>
      <w:r>
        <w:rPr>
          <w:rFonts w:ascii="仿宋_GB2312" w:eastAsia="仿宋_GB2312" w:hAnsi="仿宋_GB2312" w:cs="仿宋_GB2312" w:hint="eastAsia"/>
          <w:sz w:val="32"/>
          <w:szCs w:val="32"/>
        </w:rPr>
        <w:t>成</w:t>
      </w:r>
      <w:r>
        <w:rPr>
          <w:rFonts w:ascii="仿宋_GB2312" w:eastAsia="仿宋_GB2312" w:hAnsi="仿宋_GB2312" w:cs="仿宋_GB2312"/>
          <w:sz w:val="32"/>
          <w:szCs w:val="32"/>
        </w:rPr>
        <w:t>。</w:t>
      </w:r>
    </w:p>
    <w:p w14:paraId="01FAC4F7"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（三）区城市管理委通过公开招标确定了污水收集运输服务</w:t>
      </w:r>
      <w:r>
        <w:rPr>
          <w:rFonts w:ascii="仿宋_GB2312" w:eastAsia="仿宋_GB2312" w:hAnsi="仿宋_GB2312" w:cs="仿宋_GB2312" w:hint="eastAsia"/>
          <w:sz w:val="32"/>
          <w:szCs w:val="32"/>
        </w:rPr>
        <w:lastRenderedPageBreak/>
        <w:t>企业，每日收集处理密闭式清洁站和环卫停车场内产生的污水约</w:t>
      </w:r>
      <w:r>
        <w:rPr>
          <w:rFonts w:ascii="仿宋_GB2312" w:eastAsia="仿宋_GB2312" w:hAnsi="仿宋_GB2312" w:cs="仿宋_GB2312" w:hint="eastAsia"/>
          <w:spacing w:val="-17"/>
          <w:sz w:val="32"/>
          <w:szCs w:val="32"/>
        </w:rPr>
        <w:t>100余吨，自5月以来（至11月12日）累计收运处置污水15637.92吨</w:t>
      </w:r>
      <w:r>
        <w:rPr>
          <w:rFonts w:ascii="仿宋_GB2312" w:eastAsia="仿宋_GB2312" w:hAnsi="仿宋_GB2312" w:cs="仿宋_GB2312" w:hint="eastAsia"/>
          <w:sz w:val="32"/>
          <w:szCs w:val="32"/>
        </w:rPr>
        <w:t>。</w:t>
      </w:r>
    </w:p>
    <w:p w14:paraId="0C62DF72" w14:textId="77777777" w:rsidR="00BB2FD6" w:rsidRDefault="00000000">
      <w:pPr>
        <w:spacing w:line="560" w:lineRule="exact"/>
        <w:ind w:firstLineChars="200" w:firstLine="640"/>
      </w:pPr>
      <w:r>
        <w:rPr>
          <w:rFonts w:ascii="仿宋_GB2312" w:eastAsia="仿宋_GB2312" w:hAnsi="仿宋_GB2312" w:cs="仿宋_GB2312" w:hint="eastAsia"/>
          <w:sz w:val="32"/>
          <w:szCs w:val="32"/>
        </w:rPr>
        <w:t>（四）环雅丽都完善清洁站运行管理标准，确保基层作业人员落实环保措施。区城市管理委将加强对密闭式清洁站运行情况的监督检查。</w:t>
      </w:r>
    </w:p>
    <w:p w14:paraId="4822E1BB"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十一、环卫作业车辆停车场污染防控措施落实不力。环雅丽都公司现有环卫作业车辆600余台，在8座停车场进行日常养护，场区内垃圾车收运作业产生的污水直排污水管网，车辆作业产生的混合垃圾随意堆存，部分车场异味较大。其中，万泉寺停车场停放作业车200余辆，场区生活和作业车辆产生的垃圾混存混放，冲洗车辆产生的废水未进行有效收集，臭味明显。</w:t>
      </w:r>
    </w:p>
    <w:p w14:paraId="7D3A8EC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4A856DB2"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一）环雅丽都制定了《作业车辆停车场管理规范》，万泉寺等8座环卫作业车辆停车场场区生活和作业车辆产生的垃圾已实现分开存放，对于车场异味，已采取喷洒除味剂措施，减小异味影响，停车场现场保洁水平得到提升。</w:t>
      </w:r>
    </w:p>
    <w:p w14:paraId="7BCE1F0D" w14:textId="77777777" w:rsidR="00BB2FD6" w:rsidRDefault="00000000">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西城区8座环雅丽都环卫作业车辆停车场，6处（右安门、万泉寺、开阳桥）通过增设污水处理设备和外运末端处理两种方式实现达标排放，2处（菜户营）已仅作为停车使用，不产生洗车废水。</w:t>
      </w:r>
    </w:p>
    <w:p w14:paraId="2D8A2A50"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（三）区城市管理委加强日常监督检查力度，定期进行检查和评估，目前已向环雅丽都发送环卫停车场检查通报20份，发</w:t>
      </w:r>
      <w:r>
        <w:rPr>
          <w:rFonts w:ascii="仿宋_GB2312" w:eastAsia="仿宋_GB2312" w:hAnsi="仿宋_GB2312" w:cs="仿宋_GB2312" w:hint="eastAsia"/>
          <w:sz w:val="32"/>
          <w:szCs w:val="32"/>
        </w:rPr>
        <w:lastRenderedPageBreak/>
        <w:t>现问题均已及时整改。</w:t>
      </w:r>
    </w:p>
    <w:p w14:paraId="28860AD1"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十二、临时生活垃圾收集点管理不规范。环雅丽都公司未经审批在可回收物中转站、停车场内设置4处临时生活垃圾收集点，日均转运生活垃圾100余吨。督察发现4处现场作业均不规范，收运过程未密闭，垃圾渗出的污水遗撒地面，异味明显。此外，广安门内、陶然亭、西长安街等多个街道的平房社区内存在生活垃圾随意丢弃现象。</w:t>
      </w:r>
    </w:p>
    <w:p w14:paraId="3959BFE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4323E1CD"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（一）开阳桥中转站收集点已于2023年9月迁移至彩钢厂房内实现密闭作业，月坛南桥停车场、西外停车场、开阳桥中转站均已撤销。</w:t>
      </w:r>
    </w:p>
    <w:p w14:paraId="529A49FE" w14:textId="77777777" w:rsidR="00BB2FD6" w:rsidRDefault="00000000">
      <w:pPr>
        <w:spacing w:line="56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hint="eastAsia"/>
          <w:sz w:val="32"/>
          <w:szCs w:val="32"/>
        </w:rPr>
        <w:t>（二）制定《临时垃圾收集点管理制度及规范》，提升现场作业标准，加大保洁力度，保持场地卫生，在现场喷洒除味剂，消除异味影响。区城市管理委联合陶然亭街道加大对开阳桥中转站临时收集点检查频次，对发现问题的责任主体进行督办、约谈或者处罚，形成长效监管，防止问题复发。</w:t>
      </w:r>
    </w:p>
    <w:p w14:paraId="04156AEC"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各街道办事处重点加强平房区生活垃圾清运保障力量，建立自纠自查的工作模式，同时加强对居民规范投放垃圾的宣传引导。区城市管理委实施定向帮扶，对问题较多的街道上门“送分析、送建议”。针对部分街道平房区生活垃圾随意丢弃问题，全面加强对各街道的业务指导和检查考核，及时通报检查问题并督促整改。</w:t>
      </w:r>
    </w:p>
    <w:p w14:paraId="44B38473"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十三、西城区在生态环境精细化管理方面还存在短板，精细化管理体系、长效管理机制还不够健全，严在日常、严在细节的力度不够，距离“城市管理应该像绣花一样精细”的要求还有一定差距。挥发性有机物日常监管存在漏洞。西城区现存9家印刷企业和4家喷烤漆汽修企业，近一半企业存在环境问题。印刷行业挥发性有机物治理要求落实不到位。按照国家及本市《关于加强挥发性有机物治理的通知》要求，单一低效治理工艺的印刷企业应于2021年9月底前完成整改，确保稳定达标排放。督察发现，北京印钞有限公司和北京路局票据印刷有限公司未按照要求完成整改。其中北京印钞有限公司共有8个排口，抽测发现两个排口超标。经济日报印刷厂、北京邮票厂有限公司等3家企业污染防治设施运行维护不到位，部分设施已无法正常使用，活性炭等耗材长期未更换。</w:t>
      </w:r>
    </w:p>
    <w:p w14:paraId="35ED09C4"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19C83CF" w14:textId="77777777" w:rsidR="00BB2FD6" w:rsidRDefault="00000000">
      <w:pPr>
        <w:spacing w:line="560" w:lineRule="exact"/>
        <w:ind w:firstLineChars="200" w:firstLine="640"/>
        <w:rPr>
          <w:rFonts w:ascii="仿宋_GB2312" w:eastAsia="仿宋_GB2312"/>
          <w:sz w:val="32"/>
          <w:szCs w:val="32"/>
          <w:highlight w:val="yellow"/>
        </w:rPr>
      </w:pPr>
      <w:r>
        <w:rPr>
          <w:rFonts w:ascii="仿宋_GB2312" w:eastAsia="仿宋_GB2312" w:hAnsi="仿宋_GB2312" w:cs="仿宋_GB2312" w:hint="eastAsia"/>
          <w:sz w:val="32"/>
          <w:szCs w:val="32"/>
        </w:rPr>
        <w:t>（一）</w:t>
      </w:r>
      <w:r>
        <w:rPr>
          <w:rFonts w:ascii="仿宋_GB2312" w:eastAsia="仿宋_GB2312" w:hint="eastAsia"/>
          <w:sz w:val="32"/>
          <w:szCs w:val="32"/>
        </w:rPr>
        <w:t>典型问题均已及时落实整改。北京印钞有限公司、北京路局票据印刷有限公司分别通过安装“吸附—脱附—燃烧”高效治理设施和加装复合式净化单元完成单一低效治理工艺整改；经济日报印刷厂、北京邮票厂有限公司和北京中电联汽车服务有限责任公司3家企业均已建立健全内部管理规程，强化治理设施运行管理、吸附介质定期更换等工作机制，确保正常运行。</w:t>
      </w:r>
    </w:p>
    <w:p w14:paraId="4C7993B6" w14:textId="77777777" w:rsidR="00BB2FD6" w:rsidRDefault="0000000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完善“三监联动”工作机制。坚持排污许可一证式管理，聚焦产排污全过程，对标对表排污许可要求，强化管理、执</w:t>
      </w:r>
      <w:r>
        <w:rPr>
          <w:rFonts w:ascii="仿宋_GB2312" w:eastAsia="仿宋_GB2312" w:hint="eastAsia"/>
          <w:sz w:val="32"/>
          <w:szCs w:val="32"/>
        </w:rPr>
        <w:lastRenderedPageBreak/>
        <w:t>法、监测日常联动，压实企业主体责任；结合夏季挥发性有机物治理攻坚行动，充分运用热点网格、排污许可证管理信息平台、电力数据、排放监测等手段，严格管理、严肃执法，提升监管效能；同步强化帮扶指导，开展VOCs专题培训，现场解答企业问题，提高排污单位管理水平。</w:t>
      </w:r>
    </w:p>
    <w:p w14:paraId="6F247C1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int="eastAsia"/>
          <w:sz w:val="32"/>
          <w:szCs w:val="32"/>
        </w:rPr>
        <w:t>推进企业绿色发展</w:t>
      </w:r>
      <w:r>
        <w:rPr>
          <w:rFonts w:ascii="仿宋_GB2312" w:eastAsia="仿宋_GB2312" w:hAnsi="仿宋_GB2312" w:cs="仿宋_GB2312" w:hint="eastAsia"/>
          <w:sz w:val="32"/>
          <w:szCs w:val="32"/>
        </w:rPr>
        <w:t>。围绕全区13家涉VOCs重点企业，推动产业结构调整退出1家，开展全流程评估12家，逐家提出整改提升建议。充分运用清洁生产审核、空气重污染绩效分级评审、“一厂一策”深度治理等路径，结合全年工程减排绿色评定，累计完成印刷、汽修行业9家企业绿色认定和3家企业“一厂一策”工程治理，促进企业绿色发展转型。</w:t>
      </w:r>
    </w:p>
    <w:p w14:paraId="65B9696D" w14:textId="77777777" w:rsidR="00BB2FD6" w:rsidRDefault="00000000">
      <w:pPr>
        <w:pStyle w:val="ac"/>
        <w:spacing w:line="560" w:lineRule="exact"/>
        <w:ind w:firstLine="640"/>
        <w:contextualSpacing/>
        <w:rPr>
          <w:rFonts w:ascii="黑体" w:eastAsia="黑体" w:hAnsi="黑体" w:cs="仿宋_GB2312"/>
          <w:szCs w:val="32"/>
        </w:rPr>
      </w:pPr>
      <w:r>
        <w:rPr>
          <w:rFonts w:ascii="黑体" w:eastAsia="黑体" w:hAnsi="黑体" w:cs="仿宋_GB2312" w:hint="eastAsia"/>
          <w:szCs w:val="32"/>
        </w:rPr>
        <w:t>十四、汽车维修企业监管不到位。督察检查全区4家涉及喷烤漆作业的汽修企业，其中德胜街道金瑞路汽车服务中心露天打磨、调漆，粉尘、挥发性有机物无组织排放；白纸坊街道中电联汽车服务公司调漆间废气净化设施不正常运行。</w:t>
      </w:r>
    </w:p>
    <w:p w14:paraId="150E6A2B"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50BB8DA"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（一）对相关单位开展检查，规范企业经营行为，严格落实各项减排措施，提升污染防治水平。</w:t>
      </w:r>
    </w:p>
    <w:p w14:paraId="0DBF7D1B" w14:textId="77777777" w:rsidR="00BB2FD6" w:rsidRDefault="00000000">
      <w:pPr>
        <w:spacing w:line="560" w:lineRule="exact"/>
        <w:ind w:firstLineChars="200" w:firstLine="640"/>
      </w:pPr>
      <w:r>
        <w:rPr>
          <w:rFonts w:ascii="仿宋_GB2312" w:eastAsia="仿宋_GB2312" w:hAnsi="仿宋_GB2312" w:cs="仿宋_GB2312" w:hint="eastAsia"/>
          <w:sz w:val="32"/>
          <w:szCs w:val="32"/>
        </w:rPr>
        <w:t>（二）强化行业监管，加强行政执法检查。加强汽修行业生态环境保护日常管理力度。开展日常执法监管的基础上，由西城运管分局牵头对机动车维修企业开展联合检查，聚集监管合力，提升监管效能，加强对钣喷作业的管理，确保整改效果，截至目</w:t>
      </w:r>
      <w:r>
        <w:rPr>
          <w:rFonts w:ascii="仿宋_GB2312" w:eastAsia="仿宋_GB2312" w:hAnsi="仿宋_GB2312" w:cs="仿宋_GB2312" w:hint="eastAsia"/>
          <w:sz w:val="32"/>
          <w:szCs w:val="32"/>
        </w:rPr>
        <w:lastRenderedPageBreak/>
        <w:t>前未发现问题反弹情况。2024年完成了三家在用涉钣喷工序企业污染防治绩效提级初评，全部实现空气重污染绩效地方C级提升B级的目标。</w:t>
      </w:r>
    </w:p>
    <w:p w14:paraId="062F3C98" w14:textId="77777777" w:rsidR="00BB2FD6" w:rsidRDefault="00000000">
      <w:pPr>
        <w:autoSpaceDE w:val="0"/>
        <w:spacing w:line="560" w:lineRule="exact"/>
        <w:ind w:firstLineChars="200" w:firstLine="640"/>
        <w:contextualSpacing/>
        <w:rPr>
          <w:rFonts w:ascii="黑体" w:eastAsia="黑体" w:hAnsi="黑体" w:cs="黑体"/>
          <w:sz w:val="32"/>
          <w:szCs w:val="32"/>
        </w:rPr>
      </w:pPr>
      <w:r>
        <w:rPr>
          <w:rFonts w:ascii="黑体" w:eastAsia="黑体" w:hAnsi="黑体" w:hint="eastAsia"/>
          <w:sz w:val="32"/>
          <w:szCs w:val="32"/>
        </w:rPr>
        <w:t>十五、</w:t>
      </w:r>
      <w:r>
        <w:rPr>
          <w:rFonts w:ascii="黑体" w:eastAsia="黑体" w:hAnsi="黑体" w:cs="黑体" w:hint="eastAsia"/>
          <w:sz w:val="32"/>
          <w:szCs w:val="32"/>
        </w:rPr>
        <w:t>水资源精细化管理不到位。西城区落实“节水优先”治水方针仍有差距，水资源管理存在薄弱环节。特殊行业用水管理不力。作为高耗水行业，洗车服务用水应按特殊行业计量，按非居民用水的16倍计价。区水务管理部门在账洗车服务企业42家，督察发现另有16家洗车企业未纳入管理台账。随机抽查25家，发现位于新街口街道的北京扬帆金海汽车俱乐部有限责任公司等20家使用非居民用水未按特殊行业计量、未按16倍计价，且未安装或不正常使用循环水设备。2020年至今区水务管理部门未对上述违规行为进行过查处。</w:t>
      </w:r>
    </w:p>
    <w:p w14:paraId="5D344725"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399A2B90" w14:textId="77777777" w:rsidR="00BB2FD6" w:rsidRDefault="00000000">
      <w:pPr>
        <w:pStyle w:val="ab"/>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（一）截至目前，已对全区洗车企业开展三轮次全覆盖巡查，新增洗车企业16家，关停洗车企业4家，纳入台账管理洗车企业共计73家，将持续关注洗车企业经营情况，及时动态更新台账。</w:t>
      </w:r>
    </w:p>
    <w:p w14:paraId="6A85F3F9"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北京扬帆金海汽车俱乐部有限责任公司于2024年2月底在西城区已无经营行为，原经营场所已拆除。结合“世界水日”和“中国水周”活动不断宣传推广《北京市节水条例》，鼓励具备条件的洗车企业全部使用再生水洗车，规范再生水洗车设备。使用自来水洗车的严格安装使用水循环设施，按照特殊行业</w:t>
      </w:r>
      <w:r>
        <w:rPr>
          <w:rFonts w:ascii="仿宋_GB2312" w:eastAsia="仿宋_GB2312" w:hAnsi="仿宋_GB2312" w:cs="仿宋_GB2312" w:hint="eastAsia"/>
          <w:sz w:val="32"/>
          <w:szCs w:val="32"/>
        </w:rPr>
        <w:lastRenderedPageBreak/>
        <w:t>水费单独装表计量。生活用水一律登录北京市计划用水管理小程序纳入计划管理。</w:t>
      </w:r>
    </w:p>
    <w:p w14:paraId="2FED8E4B" w14:textId="77777777" w:rsidR="00BB2FD6" w:rsidRDefault="00000000">
      <w:pPr>
        <w:pStyle w:val="ab"/>
        <w:widowControl/>
        <w:spacing w:beforeAutospacing="0" w:afterAutospacing="0" w:line="560" w:lineRule="exact"/>
        <w:ind w:firstLineChars="200" w:firstLine="640"/>
        <w:jc w:val="both"/>
        <w:rPr>
          <w:color w:val="FFFFFF"/>
        </w:rPr>
      </w:pPr>
      <w:r>
        <w:rPr>
          <w:rFonts w:ascii="仿宋_GB2312" w:eastAsia="仿宋_GB2312" w:hAnsi="仿宋_GB2312" w:cs="仿宋_GB2312" w:hint="eastAsia"/>
          <w:sz w:val="32"/>
          <w:szCs w:val="32"/>
        </w:rPr>
        <w:t>（三）区城市管理委约谈洗车企业2家，立案1家对其责令整改。</w:t>
      </w:r>
    </w:p>
    <w:p w14:paraId="4778B03B" w14:textId="77777777" w:rsidR="00BB2FD6" w:rsidRDefault="00000000">
      <w:pPr>
        <w:autoSpaceDE w:val="0"/>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十六、再生水利用工作推进不到位。2020年至2022年，全区再生水年使用总量逐年降低，由117.9万立方米降至86.38万立方米；园林绿化、环境卫生、道路清扫降尘80%用水为自来水，再生水年使用量也逐年降低，未落实进一步提高再生水利用的工作要求。全区有40个住宅小区、单位内部景观用水违规使用自来水，近3年共使用5万余立方米。</w:t>
      </w:r>
    </w:p>
    <w:p w14:paraId="7C0DB13B"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整改进展：达到序时进度</w:t>
      </w:r>
    </w:p>
    <w:p w14:paraId="3455108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城市管理委按月与环雅丽都核对再生水使用量，做到一月一督一核，台账清晰。同时立行立改在可行区域内（2号环线地铁和平门延线以南），全部使用再生水进行道路冲洗作业。目前环雅丽都在广安门南街68号辅路取水口，进行集中取水作业。区城市管理委不定期进行抽查，确保问题整改到位。</w:t>
      </w:r>
    </w:p>
    <w:p w14:paraId="3E68F59F" w14:textId="77777777" w:rsidR="00BB2FD6" w:rsidRDefault="00000000">
      <w:pPr>
        <w:spacing w:line="560" w:lineRule="exact"/>
        <w:ind w:firstLineChars="200" w:firstLine="640"/>
        <w:rPr>
          <w:rFonts w:ascii="仿宋_GB2312" w:eastAsia="仿宋_GB2312" w:hAnsi="仿宋_GB2312" w:cs="仿宋_GB2312"/>
          <w:color w:val="FFFFFF"/>
          <w:sz w:val="32"/>
          <w:szCs w:val="32"/>
          <w:highlight w:val="red"/>
        </w:rPr>
      </w:pPr>
      <w:r>
        <w:rPr>
          <w:rFonts w:ascii="仿宋_GB2312" w:eastAsia="仿宋_GB2312" w:hAnsi="仿宋_GB2312" w:cs="仿宋_GB2312" w:hint="eastAsia"/>
          <w:sz w:val="32"/>
          <w:szCs w:val="32"/>
        </w:rPr>
        <w:t>（二）区园林部门实施绿道新建中水蓄水项目，已实现北京营城建都滨水绿道公园使用中水进行绿化灌溉，提高中水使用，增强水资源保护。绿道新建中水蓄水项目已完成竣工验收。</w:t>
      </w:r>
    </w:p>
    <w:p w14:paraId="5BA3AD07"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（三）实行景观清单化管理，并梳理完成涉及景观用水单位</w:t>
      </w:r>
      <w:r>
        <w:rPr>
          <w:rFonts w:ascii="仿宋_GB2312" w:eastAsia="仿宋_GB2312" w:hAnsi="仿宋_GB2312" w:cs="仿宋_GB2312" w:hint="eastAsia"/>
          <w:spacing w:val="-6"/>
          <w:sz w:val="32"/>
          <w:szCs w:val="32"/>
        </w:rPr>
        <w:t>（小区）一对一台账，对拒不整改或整改不到位的，进行水务执法约谈、检查。各街道和区园林部门加强巡查，防止违规用水反</w:t>
      </w:r>
      <w:r>
        <w:rPr>
          <w:rFonts w:ascii="仿宋_GB2312" w:eastAsia="仿宋_GB2312" w:hAnsi="仿宋_GB2312" w:cs="仿宋_GB2312" w:hint="eastAsia"/>
          <w:sz w:val="32"/>
          <w:szCs w:val="32"/>
        </w:rPr>
        <w:t>弹。</w:t>
      </w:r>
    </w:p>
    <w:p w14:paraId="3131BE56" w14:textId="77777777" w:rsidR="00BB2FD6" w:rsidRDefault="00000000">
      <w:pPr>
        <w:autoSpaceDE w:val="0"/>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十七、超计划用水管理存在短板。2020年至2022年全区有1100余家次非居民用水户超计划指标用水90余万立方米，应加价缴纳水费1100余万元，但实际有900余万元未缴纳。</w:t>
      </w:r>
    </w:p>
    <w:p w14:paraId="5C5FA615"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5C736059"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（一）已完成台账建立，按计划完成整改。</w:t>
      </w:r>
    </w:p>
    <w:p w14:paraId="514425AD" w14:textId="77777777" w:rsidR="00BB2FD6" w:rsidRDefault="00000000">
      <w:pPr>
        <w:spacing w:line="560" w:lineRule="exact"/>
        <w:ind w:firstLineChars="200" w:firstLine="640"/>
        <w:contextualSpacing/>
      </w:pPr>
      <w:r>
        <w:rPr>
          <w:rFonts w:ascii="仿宋_GB2312" w:eastAsia="仿宋_GB2312" w:hAnsi="仿宋_GB2312" w:cs="仿宋_GB2312" w:hint="eastAsia"/>
          <w:sz w:val="32"/>
          <w:szCs w:val="32"/>
        </w:rPr>
        <w:t>（</w:t>
      </w:r>
      <w:r>
        <w:rPr>
          <w:rFonts w:eastAsia="仿宋_GB2312" w:cs="仿宋_GB2312" w:hint="eastAsia"/>
          <w:sz w:val="32"/>
          <w:szCs w:val="32"/>
        </w:rPr>
        <w:t>二</w:t>
      </w:r>
      <w:r>
        <w:rPr>
          <w:rFonts w:ascii="仿宋_GB2312" w:eastAsia="仿宋_GB2312" w:hAnsi="仿宋_GB2312" w:cs="仿宋_GB2312" w:hint="eastAsia"/>
          <w:sz w:val="32"/>
          <w:szCs w:val="32"/>
        </w:rPr>
        <w:t>）2023-2024年度已召开多次催缴会，送达纸质催缴通知，并逐一进行情况分析、政策宣讲，请各用水单位配合完成加价水费征缴工作，做到能收尽收。采取集体约谈、一对一约谈，对区教委、区环卫部门进行专项约谈等方式，进一步对接欠费单位，在进行政策解读的同时，了解单位存在困难，针对提出问题共同研讨解决方案。</w:t>
      </w:r>
    </w:p>
    <w:p w14:paraId="3E66348A" w14:textId="77777777" w:rsidR="00BB2FD6" w:rsidRDefault="00000000">
      <w:pPr>
        <w:spacing w:line="560" w:lineRule="exact"/>
        <w:ind w:firstLineChars="200" w:firstLine="640"/>
        <w:rPr>
          <w:rFonts w:ascii="仿宋_GB2312" w:eastAsia="仿宋_GB2312" w:hAnsi="仿宋_GB2312" w:cs="仿宋_GB2312"/>
          <w:color w:val="FFFFFF"/>
          <w:sz w:val="32"/>
          <w:szCs w:val="32"/>
          <w:highlight w:val="red"/>
        </w:rPr>
      </w:pPr>
      <w:r>
        <w:rPr>
          <w:rFonts w:ascii="仿宋_GB2312" w:eastAsia="仿宋_GB2312" w:hAnsi="仿宋_GB2312" w:cs="仿宋_GB2312" w:hint="eastAsia"/>
          <w:sz w:val="32"/>
          <w:szCs w:val="32"/>
        </w:rPr>
        <w:t>（三）区城市管理委已会同区教委、各街道、华天集团，共同完成两轮督缴工作，其中区教委、华天集团已完成加价收缴。2024年11月30日已完成对2020-2022年银行收缴台账及北京自来水集团确认查表数据、漏损水量等复核工作。</w:t>
      </w:r>
    </w:p>
    <w:p w14:paraId="71FA720A"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hint="eastAsia"/>
          <w:sz w:val="32"/>
          <w:szCs w:val="32"/>
        </w:rPr>
        <w:t>十八、</w:t>
      </w:r>
      <w:r>
        <w:rPr>
          <w:rFonts w:ascii="黑体" w:eastAsia="黑体" w:hAnsi="黑体" w:cs="黑体" w:hint="eastAsia"/>
          <w:sz w:val="32"/>
          <w:szCs w:val="32"/>
        </w:rPr>
        <w:t>汛期溢流污染治理仍需加强。西城区部分区域排水管网还不完善，设施管理存在薄弱环节。汛期污水溢流问题较为突出。西城区现有雨、污水主干管线892公里，其中合流制管线占比达36%；大栅栏、什刹海、新街口等多个街道平房区的户支管线也存在较大比例雨污合流情况。西护城河、南护城河、凉水河等河流的70个入河排口中10个涉及雨污合流。督察发现，位于白纸坊街道西护城河白纸坊桥、广安门外街道莲花河甘石桥等多</w:t>
      </w:r>
      <w:r>
        <w:rPr>
          <w:rFonts w:ascii="黑体" w:eastAsia="黑体" w:hAnsi="黑体" w:cs="黑体" w:hint="eastAsia"/>
          <w:sz w:val="32"/>
          <w:szCs w:val="32"/>
        </w:rPr>
        <w:lastRenderedPageBreak/>
        <w:t>处入河排口，汛期均存在污水溢流入河情况，现场水体发黑，异味明显。此外，在展览路等12个街道还有40个排水设施错接混接点位未完成治理工作。</w:t>
      </w:r>
    </w:p>
    <w:p w14:paraId="2FF5D6A8"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整改进展：达到序时进度</w:t>
      </w:r>
    </w:p>
    <w:p w14:paraId="0538A99A" w14:textId="77777777" w:rsidR="00BB2FD6" w:rsidRDefault="00000000">
      <w:pPr>
        <w:pStyle w:val="a0"/>
        <w:spacing w:line="560" w:lineRule="exact"/>
        <w:ind w:firstLineChars="200" w:firstLine="640"/>
      </w:pPr>
      <w:r>
        <w:rPr>
          <w:rFonts w:ascii="仿宋_GB2312" w:eastAsia="仿宋_GB2312" w:hAnsi="仿宋_GB2312" w:cs="仿宋_GB2312" w:hint="eastAsia"/>
          <w:sz w:val="32"/>
          <w:szCs w:val="32"/>
        </w:rPr>
        <w:t>（一）经实地核查，梳理出全区共有46个排水设施错接混接点位，已完成31处雨污错接混接治理，剩余15处正在积极推进治理，计划2025年底完成治理工作。</w:t>
      </w:r>
    </w:p>
    <w:p w14:paraId="69CF1FC2" w14:textId="77777777" w:rsidR="00BB2FD6" w:rsidRDefault="00000000">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（二）深入排查西、南护城河，凉水河等河流的70个入河排口中10个涉及雨污合流，其中天桥街道永内西街和永定门内大街2个入河排口，经前期现场勘测，已完成工程方案设计，计划2025年底完成施工。</w:t>
      </w:r>
    </w:p>
    <w:p w14:paraId="4A0232C3" w14:textId="77777777" w:rsidR="00BB2FD6" w:rsidRDefault="00000000">
      <w:pPr>
        <w:spacing w:line="560" w:lineRule="exact"/>
        <w:ind w:firstLineChars="200" w:firstLine="640"/>
      </w:pPr>
      <w:r>
        <w:rPr>
          <w:rFonts w:ascii="仿宋_GB2312" w:eastAsia="仿宋_GB2312" w:hAnsi="仿宋_GB2312" w:cs="仿宋_GB2312" w:hint="eastAsia"/>
          <w:sz w:val="32"/>
          <w:szCs w:val="32"/>
        </w:rPr>
        <w:t>（三）已进一步梳理合流管线台账，并联合各街道、市排水集团召开雨污合流治理协调会，结合城市更新改造推动雨污分流工作。</w:t>
      </w:r>
    </w:p>
    <w:p w14:paraId="51624226" w14:textId="77777777" w:rsidR="00BB2FD6" w:rsidRDefault="00000000">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十九、溢流治理设施未充分发挥环境效益。西护盖板河污水处理设施是全区唯一的汛期调蓄污水治理设施，自2022年3月建成至今累计运行仅240小时，且仅能处理污水中的悬浮物和总磷，汛期溢流污水排入西护城河。督察组对西便门暗沟出口闸前蓄水水质取样监测，氨氮浓度超IV类功能水体标准5.9倍。汛期水质恶化情况明显。地表水监测数据显示，近两年汛期，南护城河永定门市考断面水质监测多次为IV类，超过水质考核III类要求；南护城河西便门、右安门水质监测站监测数据多次为V</w:t>
      </w:r>
      <w:r>
        <w:rPr>
          <w:rFonts w:ascii="黑体" w:eastAsia="黑体" w:hAnsi="黑体" w:cs="黑体" w:hint="eastAsia"/>
          <w:sz w:val="32"/>
          <w:szCs w:val="32"/>
        </w:rPr>
        <w:lastRenderedPageBreak/>
        <w:t>类，均超过水环境功能区划IV类标准。2023年6月上述3个点位水质均出现明显下滑。</w:t>
      </w:r>
    </w:p>
    <w:p w14:paraId="4190877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0A8D982"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（一）积极协调市排水集团，做好设备运行维护工作。因地铁施工降水，西护城河设施暂停运行。</w:t>
      </w:r>
    </w:p>
    <w:p w14:paraId="48AD39CD"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（二）区城市管理委加强对汛期的水质监测。进入汛期，结合降雨情况开展3次监测。</w:t>
      </w:r>
    </w:p>
    <w:p w14:paraId="388F44B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城市管理委联合北京市水务局流域中心、丰台区水务局、区生态环境局、排水集团一分公司和四分公司召开专题会议，研究南护城河水质改善提升工作。下一步，西城区将积极推动雨污合流治理，减少汛期对河道水质的影响，结合辖区降雨情况持续开展清管工作。</w:t>
      </w:r>
    </w:p>
    <w:p w14:paraId="6B4AFE42" w14:textId="77777777" w:rsidR="00BB2FD6" w:rsidRDefault="00000000">
      <w:pPr>
        <w:spacing w:line="560" w:lineRule="exact"/>
        <w:ind w:firstLineChars="200" w:firstLine="640"/>
      </w:pPr>
      <w:r>
        <w:rPr>
          <w:rFonts w:ascii="仿宋_GB2312" w:eastAsia="仿宋_GB2312" w:hAnsi="仿宋_GB2312" w:cs="仿宋_GB2312" w:hint="eastAsia"/>
          <w:sz w:val="32"/>
          <w:szCs w:val="32"/>
        </w:rPr>
        <w:t>（四）西城区建立水质检测每周数据通报机制，监测数据在智慧水务平台通报，为有针对性治理提供依据。</w:t>
      </w:r>
    </w:p>
    <w:p w14:paraId="37092084" w14:textId="77777777" w:rsidR="00BB2FD6" w:rsidRDefault="00000000">
      <w:pPr>
        <w:autoSpaceDE w:val="0"/>
        <w:spacing w:line="560" w:lineRule="exact"/>
        <w:ind w:firstLineChars="200" w:firstLine="640"/>
        <w:contextualSpacing/>
        <w:rPr>
          <w:rFonts w:ascii="黑体" w:eastAsia="黑体" w:hAnsi="黑体" w:cs="黑体"/>
          <w:sz w:val="32"/>
          <w:szCs w:val="32"/>
        </w:rPr>
      </w:pPr>
      <w:r>
        <w:rPr>
          <w:rFonts w:ascii="黑体" w:eastAsia="黑体" w:hAnsi="黑体" w:hint="eastAsia"/>
          <w:sz w:val="32"/>
          <w:szCs w:val="32"/>
        </w:rPr>
        <w:t>二十、</w:t>
      </w:r>
      <w:r>
        <w:rPr>
          <w:rFonts w:ascii="黑体" w:eastAsia="黑体" w:hAnsi="黑体" w:cs="黑体" w:hint="eastAsia"/>
          <w:sz w:val="32"/>
          <w:szCs w:val="32"/>
        </w:rPr>
        <w:t>移动源监管力度仍需提升。移动源减排工作尚有短板，部分任务要求未得到有效落实。非道路移动机械行业监管存在盲区。督察组对广安门内、陶然亭、什刹海、金融街街道4家再生资源经营场所的9辆非道路移动机械进行抽测，7辆尾气超标，其中5辆颗粒捕集器私开旁路、废气直排。此外，在小微工地使用的非道路移动机械也存在尾气超标情况。</w:t>
      </w:r>
    </w:p>
    <w:p w14:paraId="74312910"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1D014519" w14:textId="77777777" w:rsidR="00BB2FD6" w:rsidRDefault="00000000">
      <w:pPr>
        <w:spacing w:line="560" w:lineRule="exact"/>
        <w:ind w:firstLineChars="200" w:firstLine="640"/>
        <w:rPr>
          <w:rFonts w:ascii="仿宋_GB2312" w:eastAsia="仿宋_GB2312" w:hAnsi="仿宋_GB2312" w:cs="Courier New"/>
          <w:sz w:val="32"/>
          <w:szCs w:val="32"/>
        </w:rPr>
      </w:pPr>
      <w:r>
        <w:rPr>
          <w:rFonts w:ascii="仿宋_GB2312" w:eastAsia="仿宋_GB2312" w:hAnsi="仿宋_GB2312" w:cs="Courier New" w:hint="eastAsia"/>
          <w:sz w:val="32"/>
          <w:szCs w:val="32"/>
        </w:rPr>
        <w:t>（一）突出问题全部立行立改到位。第一时间组织对广内、</w:t>
      </w:r>
      <w:r>
        <w:rPr>
          <w:rFonts w:ascii="仿宋_GB2312" w:eastAsia="仿宋_GB2312" w:hAnsi="仿宋_GB2312" w:cs="Courier New" w:hint="eastAsia"/>
          <w:sz w:val="32"/>
          <w:szCs w:val="32"/>
        </w:rPr>
        <w:lastRenderedPageBreak/>
        <w:t>陶然亭、什刹海、金融街街道4家再生资源经营场所的7台非道路移动机械尾气超标线索开展执法检查，严肃查处超标排放、不正常使用净化装置等违法行为。目前经复查复测，上述典型问题所涉及单位和非道路移动机械均已整改完毕。同时聚焦建筑施工、再生资源经营等重点行业，认真举一反三，强化日常执法监管，动态查处违法行为。</w:t>
      </w:r>
    </w:p>
    <w:p w14:paraId="0F3F67C4" w14:textId="77777777" w:rsidR="002A1490" w:rsidRPr="002A1490" w:rsidRDefault="002A1490" w:rsidP="002A1490">
      <w:pPr>
        <w:widowControl/>
        <w:spacing w:line="560" w:lineRule="exact"/>
        <w:ind w:firstLineChars="200" w:firstLine="640"/>
        <w:rPr>
          <w:rFonts w:ascii="仿宋_GB2312" w:eastAsia="仿宋_GB2312" w:hAnsi="仿宋_GB2312" w:cs="Courier New"/>
          <w:sz w:val="32"/>
          <w:szCs w:val="32"/>
        </w:rPr>
      </w:pPr>
      <w:r w:rsidRPr="002A1490">
        <w:rPr>
          <w:rFonts w:ascii="仿宋_GB2312" w:eastAsia="仿宋_GB2312" w:hAnsi="仿宋_GB2312" w:cs="Courier New" w:hint="eastAsia"/>
          <w:sz w:val="32"/>
          <w:szCs w:val="32"/>
        </w:rPr>
        <w:t>（二）执法监管效能明显提升。依托“京环宝”小程序，按周梳理统计非道路移动机械进出场变化，会同住建、城市管理、教育等部门和属地街道，建立施工领域工程信息和非道路移动机械台账共享机制，开展非道路移动机械管理培训，定期核对全区在用非道路移动机械清单，重点加强新入场非道路移动机械排放监测，逐月向行业部门通报违法处罚信息，推动联合监管、联合惩戒工作模式走深走实。自2023年下半年启动督查整改以来，全区非道路移动机械问题发现率环比提升近八成，监管效能明显提升。</w:t>
      </w:r>
    </w:p>
    <w:p w14:paraId="147BB9A8" w14:textId="77777777" w:rsidR="00BB2FD6"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Courier New" w:hint="eastAsia"/>
          <w:sz w:val="32"/>
          <w:szCs w:val="32"/>
        </w:rPr>
        <w:t>（三）全区非道路移动机械新能源比率稳步提高。落实市委市政府工作要求，围绕新能源含绿量指标，主动谋划区内工作措施，结合全区绿色低碳高质量发展，研究制定叉车等非道路移动机械电动化区级鼓励政策。会同国资委将“提高西城区内所属工程使用非道路移动机械新能源比率”纳入区属企业负责人经营业绩考核，并多轮对接环雅丽都、蓟城山水等重点企业，积极开展政策技术服务指导，打通机械电动化最后一公里，推动区属国企</w:t>
      </w:r>
      <w:r>
        <w:rPr>
          <w:rFonts w:ascii="仿宋_GB2312" w:eastAsia="仿宋_GB2312" w:hAnsi="仿宋_GB2312" w:cs="Courier New" w:hint="eastAsia"/>
          <w:sz w:val="32"/>
          <w:szCs w:val="32"/>
        </w:rPr>
        <w:lastRenderedPageBreak/>
        <w:t>率先垂范。截至目前，全区非道路移动机械电动化比率达39.4%，较年初增长32个百分点；</w:t>
      </w:r>
      <w:r>
        <w:rPr>
          <w:rFonts w:ascii="仿宋_GB2312" w:eastAsia="仿宋_GB2312" w:hAnsi="仿宋_GB2312" w:cs="仿宋_GB2312" w:hint="eastAsia"/>
          <w:sz w:val="32"/>
          <w:szCs w:val="32"/>
        </w:rPr>
        <w:t>再生资源回收行业在全市率先实现非道路移动机械基本电动化。</w:t>
      </w:r>
    </w:p>
    <w:p w14:paraId="698E12A8" w14:textId="77777777" w:rsidR="00BB2FD6" w:rsidRDefault="00000000">
      <w:pPr>
        <w:autoSpaceDE w:val="0"/>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十一、新能源车应用任务落实不到位。按照2022年污染防治攻坚战行动计划要求，区城市管理部门要组织推进新增和更新4.5吨以下环卫车为纯电动或氢燃料电池车，但环雅丽都公司在当年12月注册登记的新车中仍有16辆燃油车</w:t>
      </w:r>
      <w:r>
        <w:rPr>
          <w:rFonts w:ascii="黑体" w:eastAsia="黑体" w:hAnsi="黑体" w:cs="黑体"/>
          <w:sz w:val="32"/>
          <w:szCs w:val="32"/>
        </w:rPr>
        <w:t>。</w:t>
      </w:r>
    </w:p>
    <w:p w14:paraId="0A6EB2D1"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53CEB219"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（一）环雅丽都已制定新增环卫车辆购置和旧车淘汰办法，并对2022年12月注册登记的16辆扫雪铲冰应急保障燃油新车进行封存，除冬季扫雪铲冰等应急保障外，严禁使用。</w:t>
      </w:r>
    </w:p>
    <w:p w14:paraId="3B934F6F" w14:textId="77777777" w:rsidR="00BB2FD6" w:rsidRDefault="00000000">
      <w:pPr>
        <w:spacing w:line="560" w:lineRule="exact"/>
        <w:ind w:firstLineChars="200" w:firstLine="640"/>
      </w:pPr>
      <w:r>
        <w:rPr>
          <w:rFonts w:ascii="仿宋_GB2312" w:eastAsia="仿宋_GB2312" w:hAnsi="仿宋_GB2312" w:cs="仿宋_GB2312" w:hint="eastAsia"/>
          <w:sz w:val="32"/>
          <w:szCs w:val="32"/>
        </w:rPr>
        <w:t>（二）积极推广新能源环卫车使用，加快淘汰老旧燃油环卫车辆，稳步降低车用柴油使用量，环卫车辆新增更新全部为纯电动或氢燃料电池车。目前环雅丽都现有环卫车辆697台，其中新能源车323台，占比46%。</w:t>
      </w:r>
    </w:p>
    <w:p w14:paraId="1D5B33D0" w14:textId="77777777" w:rsidR="00BB2FD6" w:rsidRDefault="00000000">
      <w:pPr>
        <w:pStyle w:val="a0"/>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十二、建筑垃圾规范化管理存在短板。督察发现，陶然亭街道对建筑垃圾日常管理不到位，3个点位长期堆存混合垃圾，存在环境隐患。其中，姚家井二巷19号南侧约2000平方米空地，未经备案设立建筑垃圾临时存放点，600多吨建筑垃圾和部分生活垃圾、少量危险废物长期混存，场地内道路未硬化，扬尘问题突出；大吉危改项目6号地约40000平方米范围内，大量建筑垃圾堆存长达16年，现场防尘网破损、苫盖不严，还堆存厨余垃</w:t>
      </w:r>
      <w:r>
        <w:rPr>
          <w:rFonts w:ascii="黑体" w:eastAsia="黑体" w:hAnsi="黑体" w:cs="黑体" w:hint="eastAsia"/>
          <w:sz w:val="32"/>
          <w:szCs w:val="32"/>
        </w:rPr>
        <w:lastRenderedPageBreak/>
        <w:t>圾和其他垃圾；中信沁园大件垃圾暂存点混存装修垃圾、生活垃圾，清理运输不及时。此外，牛街、白纸坊等街道有20余处装修垃圾随意堆存。牛街街道正阳门箭楼南望景观环境整治项目建筑垃圾与生活垃圾混存混放。</w:t>
      </w:r>
    </w:p>
    <w:p w14:paraId="4EDF67E9"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6BA23C12"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（一）针对督察指出的</w:t>
      </w:r>
      <w:r>
        <w:rPr>
          <w:rFonts w:ascii="仿宋_GB2312" w:eastAsia="仿宋_GB2312" w:hAnsi="仿宋_GB2312" w:cs="Courier New" w:hint="eastAsia"/>
          <w:sz w:val="32"/>
          <w:szCs w:val="32"/>
        </w:rPr>
        <w:t>陶然亭街道、牛街街道、白纸坊街道涉及的建筑垃圾随意堆存、建筑垃圾和部分生活垃圾混存、现场防尘网破损、苫盖不严等问题均已完成整改。2024年，区房管局共检查物业项目745项次，出动1490人次，对于检查中发现的垃圾清运不及时等问题，均已完成整改。</w:t>
      </w:r>
    </w:p>
    <w:p w14:paraId="49E763F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Courier New" w:hint="eastAsia"/>
          <w:sz w:val="32"/>
          <w:szCs w:val="32"/>
        </w:rPr>
        <w:t>将大吉危改6号地纳入重点巡查检查区域，严格落实常态化巡查机制，常态化、高频次对大吉危改项目6号地块进行日常检查，做到及时发现绿网破损、苫盖不严等问题，及时督促施工单位进行整改。</w:t>
      </w:r>
    </w:p>
    <w:p w14:paraId="4CF3DEDD" w14:textId="77777777" w:rsidR="00BB2FD6" w:rsidRDefault="00000000">
      <w:pPr>
        <w:spacing w:line="560" w:lineRule="exact"/>
        <w:ind w:firstLineChars="200" w:firstLine="640"/>
        <w:rPr>
          <w:rFonts w:ascii="仿宋_GB2312" w:eastAsia="仿宋_GB2312" w:hAnsi="仿宋_GB2312" w:cs="Courier New"/>
          <w:sz w:val="32"/>
          <w:szCs w:val="32"/>
        </w:rPr>
      </w:pPr>
      <w:r>
        <w:rPr>
          <w:rFonts w:ascii="仿宋_GB2312" w:eastAsia="仿宋_GB2312" w:hAnsi="仿宋_GB2312" w:cs="仿宋_GB2312" w:hint="eastAsia"/>
          <w:sz w:val="32"/>
          <w:szCs w:val="32"/>
        </w:rPr>
        <w:t>（三）</w:t>
      </w:r>
      <w:r>
        <w:rPr>
          <w:rFonts w:ascii="仿宋_GB2312" w:eastAsia="仿宋_GB2312" w:hAnsi="仿宋_GB2312" w:cs="Courier New" w:hint="eastAsia"/>
          <w:sz w:val="32"/>
          <w:szCs w:val="32"/>
        </w:rPr>
        <w:t>加强统筹协调，加大检查指导和督办力度。印发《西城区建筑垃圾规范化管理工作指导方案》。</w:t>
      </w:r>
    </w:p>
    <w:p w14:paraId="42B9AB16"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Courier New" w:hint="eastAsia"/>
          <w:sz w:val="32"/>
          <w:szCs w:val="32"/>
        </w:rPr>
        <w:t>发挥部门联动，会同责任部门全面加大建筑垃圾联合检查力度。2024年以来，共检查居住区1147处，发现问题252处，其中移交相关执法部门立案处理40处，所有问题均已完成整改。</w:t>
      </w:r>
    </w:p>
    <w:p w14:paraId="67E54CEC"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Courier New" w:hint="eastAsia"/>
          <w:sz w:val="32"/>
          <w:szCs w:val="32"/>
        </w:rPr>
        <w:t>印发《西城区建筑垃圾规范化管理工作指导方案》，规范西城区新能源建筑垃圾运输车辆及装修垃圾智能收集箱使</w:t>
      </w:r>
      <w:r>
        <w:rPr>
          <w:rFonts w:ascii="仿宋_GB2312" w:eastAsia="仿宋_GB2312" w:hAnsi="仿宋_GB2312" w:cs="Courier New" w:hint="eastAsia"/>
          <w:sz w:val="32"/>
          <w:szCs w:val="32"/>
        </w:rPr>
        <w:lastRenderedPageBreak/>
        <w:t>用要求。引入智能管理，大力推进装修垃圾智能收集箱试点应用工作，已完成50个智能收集箱试点应用。</w:t>
      </w:r>
    </w:p>
    <w:p w14:paraId="62C4E315" w14:textId="77777777" w:rsidR="00BB2FD6" w:rsidRDefault="00000000">
      <w:pPr>
        <w:autoSpaceDE w:val="0"/>
        <w:spacing w:line="560" w:lineRule="exact"/>
        <w:ind w:firstLineChars="200" w:firstLine="640"/>
        <w:contextualSpacing/>
        <w:rPr>
          <w:rFonts w:ascii="黑体" w:eastAsia="黑体" w:hAnsi="黑体" w:cs="仿宋_GB2312"/>
          <w:sz w:val="32"/>
          <w:szCs w:val="32"/>
        </w:rPr>
      </w:pPr>
      <w:r>
        <w:rPr>
          <w:rFonts w:ascii="黑体" w:eastAsia="黑体" w:hAnsi="黑体" w:cs="仿宋_GB2312" w:hint="eastAsia"/>
          <w:sz w:val="32"/>
          <w:szCs w:val="32"/>
        </w:rPr>
        <w:t>二十三、餐饮企业油烟设施日常维护不到位，异味扰民问题多发。2022年1月至2023年4月，西城区餐饮油烟类投诉256件，占全区生态环境诉求的27%。抽查发现，广安门内街道2家餐饮单位未安装油烟净化装置，部分餐饮单位油烟净化设施日常维护不到位。餐饮油烟在线监控平台未能充分发挥作用，部分餐饮企业油烟净化器工况检测报警后，监管部门未能及时处置。</w:t>
      </w:r>
    </w:p>
    <w:p w14:paraId="3648854E"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172ED1A9" w14:textId="77777777" w:rsidR="00BB2FD6" w:rsidRDefault="00000000">
      <w:pPr>
        <w:spacing w:line="560" w:lineRule="exact"/>
        <w:ind w:firstLineChars="200" w:firstLine="640"/>
        <w:rPr>
          <w:rFonts w:ascii="仿宋_GB2312" w:eastAsia="仿宋_GB2312" w:hAnsi="仿宋_GB2312" w:cs="Courier New"/>
          <w:sz w:val="32"/>
          <w:szCs w:val="32"/>
        </w:rPr>
      </w:pPr>
      <w:r>
        <w:rPr>
          <w:rFonts w:ascii="仿宋_GB2312" w:eastAsia="仿宋_GB2312" w:hAnsi="仿宋_GB2312" w:cs="Courier New" w:hint="eastAsia"/>
          <w:sz w:val="32"/>
          <w:szCs w:val="32"/>
        </w:rPr>
        <w:t>（一）强化日常监管与非现场执法。落实全市餐饮单位专项执法要求，重点围绕投诉举报夏季高峰时期和重点点位，加强餐饮废气日常监管。结合餐饮投诉规模业态、在线监控，创新建立餐饮服务单位分级分类监管机制。截至11月底，餐饮单位非现场执法占比约63%，较去年同比提升58个百分点，全年累计处罚各类违法行为71起，同比增长18%，有效提高执法监管效能，广内街道两家餐饮单位典型问题均已整改完成。</w:t>
      </w:r>
    </w:p>
    <w:p w14:paraId="7A2E0F71" w14:textId="77777777" w:rsidR="00BB2FD6" w:rsidRDefault="00000000">
      <w:pPr>
        <w:spacing w:line="560" w:lineRule="exact"/>
        <w:ind w:firstLineChars="200" w:firstLine="640"/>
        <w:rPr>
          <w:rFonts w:ascii="仿宋_GB2312" w:eastAsia="仿宋_GB2312" w:hAnsi="仿宋_GB2312" w:cs="Courier New"/>
          <w:sz w:val="32"/>
          <w:szCs w:val="32"/>
        </w:rPr>
      </w:pPr>
      <w:r>
        <w:rPr>
          <w:rFonts w:ascii="仿宋_GB2312" w:eastAsia="仿宋_GB2312" w:hAnsi="仿宋_GB2312" w:cs="Courier New" w:hint="eastAsia"/>
          <w:sz w:val="32"/>
          <w:szCs w:val="32"/>
        </w:rPr>
        <w:t>（二）持续加强非现场手段运用，探索构建线索筛查-执法检查-整改提升的“闭环”监管模式，持续扩展油烟净化设备在线监控覆盖范围，基本实现四类重点餐饮单位动态覆盖。截至11月底，餐饮单位检查问题发现率约为71%，较去年同期提升约60个百分点，餐饮单位执法精准度大幅提升。</w:t>
      </w:r>
    </w:p>
    <w:p w14:paraId="54135417" w14:textId="77777777" w:rsidR="00BB2FD6" w:rsidRDefault="00000000">
      <w:pPr>
        <w:spacing w:line="560" w:lineRule="exact"/>
        <w:ind w:firstLineChars="200" w:firstLine="640"/>
        <w:contextualSpacing/>
        <w:rPr>
          <w:rFonts w:ascii="仿宋_GB2312" w:eastAsia="仿宋_GB2312" w:hAnsi="仿宋_GB2312" w:cs="Courier New"/>
          <w:sz w:val="32"/>
          <w:szCs w:val="32"/>
        </w:rPr>
      </w:pPr>
      <w:r>
        <w:rPr>
          <w:rFonts w:ascii="仿宋_GB2312" w:eastAsia="仿宋_GB2312" w:hAnsi="仿宋_GB2312" w:cs="Courier New" w:hint="eastAsia"/>
          <w:sz w:val="32"/>
          <w:szCs w:val="32"/>
        </w:rPr>
        <w:t>（三）扎实推进油烟扰民投诉治理。结合全市工作要求，细</w:t>
      </w:r>
      <w:r>
        <w:rPr>
          <w:rFonts w:ascii="仿宋_GB2312" w:eastAsia="仿宋_GB2312" w:hAnsi="仿宋_GB2312" w:cs="Courier New" w:hint="eastAsia"/>
          <w:sz w:val="32"/>
          <w:szCs w:val="32"/>
        </w:rPr>
        <w:lastRenderedPageBreak/>
        <w:t>化制定《西城区“每月一题”餐饮油烟治理专项工作方案》，强化区内部门协同与区街联动。加强餐饮油烟投诉行业统筹，对重点投诉问题与区城指中心建立“日对表、周碰头”工作模式，对重点区域建立领导班子“分片包干”工作机制，全力推动投诉举报问题化解与办件质效提升。2023年全区重点餐饮油烟投诉举报点位投诉量同比下降4成。</w:t>
      </w:r>
    </w:p>
    <w:p w14:paraId="048DE1BB" w14:textId="77777777" w:rsidR="00BB2FD6" w:rsidRDefault="00000000">
      <w:pPr>
        <w:spacing w:line="560" w:lineRule="exact"/>
        <w:ind w:firstLineChars="200" w:firstLine="640"/>
        <w:contextualSpacing/>
        <w:rPr>
          <w:rFonts w:ascii="黑体" w:eastAsia="黑体" w:hAnsi="黑体" w:cs="FangSong"/>
          <w:sz w:val="32"/>
          <w:szCs w:val="32"/>
        </w:rPr>
      </w:pPr>
      <w:r>
        <w:rPr>
          <w:rFonts w:ascii="黑体" w:eastAsia="黑体" w:hAnsi="黑体" w:cs="FangSong" w:hint="eastAsia"/>
          <w:sz w:val="32"/>
          <w:szCs w:val="32"/>
        </w:rPr>
        <w:t>二十四、危险废物、医疗废物管理不规范，存在环境风险。督察发现，广安门外街道中车汽修分公司、北京市第七中学、北京市月坛中学等产废单位未建立健全管理制度，产生的危险废物未得到规范处置。新街口街道新街口城市森林公园内露天堆放1.78吨涉疫医疗废物长达4个月，现场未采取任何防护措施，箱体破裂，存在环境隐患。</w:t>
      </w:r>
    </w:p>
    <w:p w14:paraId="52198193"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整改进展：已完成，长期坚持</w:t>
      </w:r>
    </w:p>
    <w:p w14:paraId="378CB88C" w14:textId="77777777" w:rsidR="00BB2FD6" w:rsidRDefault="00000000">
      <w:pPr>
        <w:spacing w:line="560" w:lineRule="exact"/>
        <w:ind w:firstLineChars="200" w:firstLine="640"/>
        <w:rPr>
          <w:rFonts w:ascii="仿宋_GB2312" w:eastAsia="仿宋_GB2312" w:hAnsi="Calibri" w:cs="Times New Roman"/>
          <w:sz w:val="32"/>
          <w:szCs w:val="32"/>
          <w:highlight w:val="yellow"/>
        </w:rPr>
      </w:pPr>
      <w:r>
        <w:rPr>
          <w:rFonts w:ascii="仿宋_GB2312" w:eastAsia="仿宋_GB2312" w:hAnsi="仿宋_GB2312" w:cs="仿宋_GB2312"/>
          <w:sz w:val="32"/>
          <w:szCs w:val="32"/>
        </w:rPr>
        <w:t>（一）</w:t>
      </w:r>
      <w:r>
        <w:rPr>
          <w:rFonts w:ascii="仿宋_GB2312" w:eastAsia="仿宋_GB2312" w:hAnsi="Calibri" w:cs="Times New Roman" w:hint="eastAsia"/>
          <w:sz w:val="32"/>
          <w:szCs w:val="32"/>
        </w:rPr>
        <w:t>加强日常监管。持续提升重点行业、重点单位日常监管力度，聚焦校园实验室危险废物、医疗机构医疗废物等重点产废环节及领域，常态化推进危险废物规范化处置水平提升。目前，广安门外街道中车汽修分公司、北京市第七中学、北京市月坛中学等产废单位未建立健全危废管理制度和产生的危险废物未得到规范处置问题均已立行立改完毕；新街口城市森林公园内露天堆放涉疫医疗废物已清运完毕，重点点位典型问题立行立改已基本完成。</w:t>
      </w:r>
    </w:p>
    <w:p w14:paraId="2C90AC07" w14:textId="77777777" w:rsidR="00BB2FD6" w:rsidRDefault="00000000">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（二）</w:t>
      </w:r>
      <w:r>
        <w:rPr>
          <w:rFonts w:ascii="仿宋_GB2312" w:eastAsia="仿宋_GB2312" w:hAnsi="仿宋_GB2312" w:cs="仿宋_GB2312" w:hint="eastAsia"/>
          <w:sz w:val="32"/>
          <w:szCs w:val="32"/>
        </w:rPr>
        <w:t>完善危险废物、医疗废物管理机制。按照全市部署要</w:t>
      </w:r>
      <w:r>
        <w:rPr>
          <w:rFonts w:ascii="仿宋_GB2312" w:eastAsia="仿宋_GB2312" w:hAnsi="仿宋_GB2312" w:cs="仿宋_GB2312" w:hint="eastAsia"/>
          <w:sz w:val="32"/>
          <w:szCs w:val="32"/>
        </w:rPr>
        <w:lastRenderedPageBreak/>
        <w:t>求，将危险废物年度重点任务纳入《西城区净土保卫战2024年行动计划》，细化职责和工作要求。生态环境、教育、卫生健康、运输管理等部门强化本行业、本领域工作统筹，分别制定《2024年北京市西城区生态环境综合执法重点工作方案》《西城区中学实验室危险化学品安全生产治本攻坚三年行动实施方案（2024-2026年）》《西城区小微医疗机构医疗废物集中收运工作方案（试行）》，新街口街道完善日常巡查工作机制，重点加强产废单位危废申报、储存及处置环节规范化管理与监督，推动全区危险废物、医疗废物规范化处置。</w:t>
      </w:r>
    </w:p>
    <w:p w14:paraId="452441DD" w14:textId="77777777" w:rsidR="00BB2FD6" w:rsidRDefault="00000000">
      <w:pPr>
        <w:spacing w:line="560" w:lineRule="exact"/>
        <w:ind w:firstLineChars="200" w:firstLine="640"/>
        <w:rPr>
          <w:rFonts w:ascii="仿宋_GB2312" w:eastAsia="仿宋_GB2312"/>
          <w:szCs w:val="32"/>
        </w:rPr>
      </w:pPr>
      <w:r>
        <w:rPr>
          <w:rFonts w:ascii="仿宋_GB2312" w:eastAsia="仿宋_GB2312" w:hAnsi="仿宋_GB2312" w:cs="仿宋_GB2312"/>
          <w:sz w:val="32"/>
          <w:szCs w:val="32"/>
        </w:rPr>
        <w:t>（三）</w:t>
      </w:r>
      <w:r>
        <w:rPr>
          <w:rFonts w:ascii="仿宋_GB2312" w:eastAsia="仿宋_GB2312" w:hAnsi="仿宋_GB2312" w:cs="仿宋_GB2312" w:hint="eastAsia"/>
          <w:sz w:val="32"/>
          <w:szCs w:val="32"/>
        </w:rPr>
        <w:t>加强培训宣传。结合区内工作实际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点针对实验室危化品、废旧铅蓄电池、废显影液、废活性炭等不同种类危废，采取线上线下相结合方式，多轮组织产废单位开展危废规范化管理工作培训与业务帮扶，提升各单位管理能力，同步强化执法普法，压实产废单位主体责任，提高企业守法意识。</w:t>
      </w:r>
    </w:p>
    <w:p w14:paraId="1AFF9367" w14:textId="77777777" w:rsidR="00BB2FD6" w:rsidRDefault="00000000">
      <w:pPr>
        <w:autoSpaceDE w:val="0"/>
        <w:spacing w:line="560" w:lineRule="exact"/>
        <w:ind w:firstLineChars="200" w:firstLine="640"/>
        <w:contextualSpacing/>
        <w:rPr>
          <w:rFonts w:ascii="黑体" w:eastAsia="黑体" w:hAnsi="黑体" w:cs="仿宋_GB2312"/>
          <w:sz w:val="32"/>
          <w:szCs w:val="32"/>
        </w:rPr>
      </w:pPr>
      <w:r>
        <w:rPr>
          <w:rFonts w:ascii="黑体" w:eastAsia="黑体" w:hAnsi="黑体" w:cs="仿宋_GB2312" w:hint="eastAsia"/>
          <w:sz w:val="32"/>
          <w:szCs w:val="32"/>
        </w:rPr>
        <w:t>二十五、湖泊水质改善工作仍有待加强。2022年至2023年6月西城区水质监测数据显示，大观园湖、人定湖年均水质为V类，未达到水环境功能区划IV类标准，其中人定湖个别月份为劣V类。</w:t>
      </w:r>
    </w:p>
    <w:p w14:paraId="59C6A145"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整改进展：达到序时进度</w:t>
      </w:r>
    </w:p>
    <w:p w14:paraId="3425BF84"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（一）区河长办召开专题会议研究，并督促德胜街道、白纸坊街道发挥河长作用，做好日常水体维护保洁工作。</w:t>
      </w:r>
    </w:p>
    <w:p w14:paraId="2730F090"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（二）人定湖公园管理处做好水净化处理设施的运行维护，</w:t>
      </w:r>
      <w:r>
        <w:rPr>
          <w:rFonts w:ascii="仿宋_GB2312" w:eastAsia="仿宋_GB2312" w:hAnsi="仿宋_GB2312" w:cs="仿宋_GB2312" w:hint="eastAsia"/>
          <w:sz w:val="32"/>
          <w:szCs w:val="32"/>
        </w:rPr>
        <w:lastRenderedPageBreak/>
        <w:t>截至2024年6月底，水质已达到水环境功能区划 IV类标准。</w:t>
      </w:r>
    </w:p>
    <w:p w14:paraId="1B899457" w14:textId="77777777" w:rsidR="00BB2FD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城市管理委多次组织区生态环境局、白纸坊街道、大观园公园管理处召开专题会研究，制定并反复论证大观园湖水质改善提升方案，设定短期、中长期治理目标。正在开展清淤工作，确保2024年12月底完成短期目标。</w:t>
      </w:r>
    </w:p>
    <w:p w14:paraId="080C80C9" w14:textId="77777777" w:rsidR="00BB2FD6" w:rsidRDefault="00BB2FD6">
      <w:pPr>
        <w:pStyle w:val="a8"/>
      </w:pPr>
    </w:p>
    <w:p w14:paraId="62B554D1" w14:textId="77777777" w:rsidR="00BB2FD6" w:rsidRDefault="00BB2FD6"/>
    <w:p w14:paraId="6183BFCC" w14:textId="77777777" w:rsidR="00BB2FD6" w:rsidRDefault="00BB2FD6">
      <w:pPr>
        <w:pStyle w:val="a8"/>
      </w:pPr>
    </w:p>
    <w:p w14:paraId="1661E834" w14:textId="77777777" w:rsidR="00BB2FD6" w:rsidRDefault="00BB2FD6"/>
    <w:p w14:paraId="4515C65E" w14:textId="77777777" w:rsidR="00BB2FD6" w:rsidRDefault="00BB2FD6">
      <w:pPr>
        <w:pStyle w:val="a8"/>
      </w:pPr>
    </w:p>
    <w:p w14:paraId="6F67D5D1" w14:textId="77777777" w:rsidR="00BB2FD6" w:rsidRDefault="00BB2FD6"/>
    <w:p w14:paraId="7D82B2AD" w14:textId="77777777" w:rsidR="00BB2FD6" w:rsidRDefault="00BB2FD6">
      <w:pPr>
        <w:pStyle w:val="a8"/>
      </w:pPr>
    </w:p>
    <w:p w14:paraId="1A0D8B83" w14:textId="77777777" w:rsidR="00BB2FD6" w:rsidRDefault="00BB2FD6"/>
    <w:p w14:paraId="14ADF363" w14:textId="77777777" w:rsidR="00BB2FD6" w:rsidRDefault="00BB2FD6">
      <w:pPr>
        <w:pStyle w:val="a8"/>
      </w:pPr>
    </w:p>
    <w:p w14:paraId="705EEBC9" w14:textId="77777777" w:rsidR="00BB2FD6" w:rsidRDefault="00BB2FD6"/>
    <w:p w14:paraId="04888186" w14:textId="77777777" w:rsidR="00BB2FD6" w:rsidRDefault="00BB2FD6">
      <w:pPr>
        <w:pStyle w:val="a8"/>
      </w:pPr>
    </w:p>
    <w:p w14:paraId="03DD9CC4" w14:textId="77777777" w:rsidR="00BB2FD6" w:rsidRDefault="00BB2FD6"/>
    <w:p w14:paraId="67D3CFAF" w14:textId="77777777" w:rsidR="00BB2FD6" w:rsidRDefault="00BB2FD6">
      <w:pPr>
        <w:pStyle w:val="a8"/>
      </w:pPr>
    </w:p>
    <w:p w14:paraId="43D36D87" w14:textId="77777777" w:rsidR="00BB2FD6" w:rsidRDefault="00BB2FD6"/>
    <w:p w14:paraId="211D9EAC" w14:textId="77777777" w:rsidR="00BB2FD6" w:rsidRDefault="00BB2FD6">
      <w:pPr>
        <w:pStyle w:val="a8"/>
      </w:pPr>
    </w:p>
    <w:p w14:paraId="085D0308" w14:textId="77777777" w:rsidR="00BB2FD6" w:rsidRDefault="00BB2FD6"/>
    <w:p w14:paraId="7349F583" w14:textId="77777777" w:rsidR="00BB2FD6" w:rsidRDefault="00BB2FD6">
      <w:pPr>
        <w:pStyle w:val="a8"/>
      </w:pPr>
    </w:p>
    <w:p w14:paraId="775C97D9" w14:textId="77777777" w:rsidR="00BB2FD6" w:rsidRDefault="00BB2FD6"/>
    <w:p w14:paraId="363A6A60" w14:textId="77777777" w:rsidR="00BB2FD6" w:rsidRDefault="00BB2FD6">
      <w:pPr>
        <w:pStyle w:val="a8"/>
      </w:pPr>
    </w:p>
    <w:p w14:paraId="7A0FB92B" w14:textId="77777777" w:rsidR="00BB2FD6" w:rsidRDefault="00BB2FD6"/>
    <w:p w14:paraId="483F8DB9" w14:textId="77777777" w:rsidR="00BB2FD6" w:rsidRDefault="00BB2FD6">
      <w:pPr>
        <w:pStyle w:val="a8"/>
      </w:pPr>
    </w:p>
    <w:p w14:paraId="492CC9A6" w14:textId="77777777" w:rsidR="00BB2FD6" w:rsidRDefault="00BB2FD6"/>
    <w:p w14:paraId="5640BE2B" w14:textId="77777777" w:rsidR="00BB2FD6" w:rsidRDefault="00BB2FD6">
      <w:pPr>
        <w:pStyle w:val="a8"/>
      </w:pPr>
    </w:p>
    <w:p w14:paraId="0CCC61CC" w14:textId="77777777" w:rsidR="00BB2FD6" w:rsidRDefault="00BB2FD6"/>
    <w:p w14:paraId="17D09159" w14:textId="77777777" w:rsidR="00BB2FD6" w:rsidRDefault="00BB2FD6">
      <w:pPr>
        <w:pStyle w:val="a8"/>
      </w:pPr>
    </w:p>
    <w:p w14:paraId="3764CCB0" w14:textId="77777777" w:rsidR="00BB2FD6" w:rsidRDefault="00BB2FD6"/>
    <w:p w14:paraId="310D4F1C" w14:textId="77777777" w:rsidR="00BB2FD6" w:rsidRDefault="00BB2FD6">
      <w:pPr>
        <w:pStyle w:val="a8"/>
      </w:pPr>
    </w:p>
    <w:p w14:paraId="66A0B079" w14:textId="77777777" w:rsidR="00BB2FD6" w:rsidRDefault="00BB2FD6"/>
    <w:p w14:paraId="3D9F00DA" w14:textId="77777777" w:rsidR="00BB2FD6" w:rsidRDefault="00BB2FD6">
      <w:pPr>
        <w:pStyle w:val="a8"/>
      </w:pPr>
    </w:p>
    <w:p w14:paraId="17F07E72" w14:textId="77777777" w:rsidR="00BB2FD6" w:rsidRDefault="00BB2FD6"/>
    <w:p w14:paraId="002F8754" w14:textId="77777777" w:rsidR="00BB2FD6" w:rsidRDefault="00BB2FD6">
      <w:pPr>
        <w:pStyle w:val="a0"/>
      </w:pPr>
    </w:p>
    <w:p w14:paraId="3A673F90" w14:textId="77777777" w:rsidR="00BB2FD6" w:rsidRDefault="00BB2FD6">
      <w:pPr>
        <w:pStyle w:val="a0"/>
      </w:pPr>
    </w:p>
    <w:p w14:paraId="25FE4AF0" w14:textId="77777777" w:rsidR="00BB2FD6" w:rsidRDefault="00BB2FD6"/>
    <w:p w14:paraId="278D8FF6" w14:textId="77777777" w:rsidR="00BB2FD6" w:rsidRDefault="00BB2FD6">
      <w:pPr>
        <w:pStyle w:val="a8"/>
      </w:pPr>
    </w:p>
    <w:p w14:paraId="7CD8A1BC" w14:textId="77777777" w:rsidR="00BB2FD6" w:rsidRDefault="00BB2FD6">
      <w:pPr>
        <w:spacing w:line="560" w:lineRule="exact"/>
      </w:pPr>
    </w:p>
    <w:sectPr w:rsidR="00BB2FD6">
      <w:footerReference w:type="default" r:id="rId10"/>
      <w:pgSz w:w="11906" w:h="16838"/>
      <w:pgMar w:top="2098" w:right="1474" w:bottom="1984" w:left="1587" w:header="851" w:footer="1417" w:gutter="0"/>
      <w:cols w:space="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8255" w14:textId="77777777" w:rsidR="00612E77" w:rsidRDefault="00612E77">
      <w:r>
        <w:separator/>
      </w:r>
    </w:p>
  </w:endnote>
  <w:endnote w:type="continuationSeparator" w:id="0">
    <w:p w14:paraId="49754774" w14:textId="77777777" w:rsidR="00612E77" w:rsidRDefault="0061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KaiTi_GB2312">
    <w:panose1 w:val="02010609030101010101"/>
    <w:charset w:val="86"/>
    <w:family w:val="modern"/>
    <w:pitch w:val="fixed"/>
    <w:sig w:usb0="00000001" w:usb1="080E0000" w:usb2="00000010" w:usb3="00000000" w:csb0="00040001" w:csb1="00000000"/>
  </w:font>
  <w:font w:name="PingFang SC">
    <w:panose1 w:val="020B0400000000000000"/>
    <w:charset w:val="86"/>
    <w:family w:val="swiss"/>
    <w:pitch w:val="variable"/>
    <w:sig w:usb0="A00002FF" w:usb1="7ACFFDFB" w:usb2="00000017" w:usb3="00000000" w:csb0="00040001" w:csb1="00000000"/>
  </w:font>
  <w:font w:name="方正小标宋简体">
    <w:altName w:val="黑体"/>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05AD" w14:textId="77777777" w:rsidR="00BB2FD6" w:rsidRDefault="00000000">
    <w:pPr>
      <w:pStyle w:val="a8"/>
    </w:pPr>
    <w:r>
      <w:rPr>
        <w:noProof/>
      </w:rPr>
      <mc:AlternateContent>
        <mc:Choice Requires="wps">
          <w:drawing>
            <wp:anchor distT="0" distB="0" distL="114300" distR="114300" simplePos="0" relativeHeight="251660288" behindDoc="0" locked="0" layoutInCell="1" allowOverlap="1" wp14:anchorId="73753BEF" wp14:editId="7389335C">
              <wp:simplePos x="0" y="0"/>
              <wp:positionH relativeFrom="margin">
                <wp:posOffset>9525</wp:posOffset>
              </wp:positionH>
              <wp:positionV relativeFrom="paragraph">
                <wp:posOffset>-161925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D7B54" w14:textId="77777777" w:rsidR="00BB2FD6" w:rsidRDefault="00000000">
                          <w:pPr>
                            <w:pStyle w:val="a8"/>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Pr>
                              <w:rFonts w:asciiTheme="minorEastAsia" w:eastAsiaTheme="minorEastAsia" w:hAnsiTheme="minorEastAsia" w:cstheme="minorEastAsia"/>
                              <w:sz w:val="28"/>
                              <w:szCs w:val="28"/>
                            </w:rPr>
                            <w:t>2</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0.75pt;margin-top:-12.75pt;height:144pt;width:144pt;mso-position-horizontal-relative:margin;mso-wrap-style:none;z-index:251660288;mso-width-relative:page;mso-height-relative:page;" filled="f" stroked="f" coordsize="21600,21600" o:gfxdata="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V2/H6cLFA3CpkSOS6B4brdDu&#10;2p7ZzhQnEHOm6w1v+aZG8i3z4Z45NAMejHEJd1hKaZDE9BYllXFf/3Ue41EjeClp0Fw51ZglSuQH&#10;jdoBMAyGG4zdYOiDujXo1gnG0PJk4oILcjBLZ9QXzNAq5oCLaY5MOQ2DeRu6BscMcrFapSB0m2Vh&#10;qx8sj9BRPG9XhwABk65RlE6JXiv0W6pMPxuxof/cp6in/8Hy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yIn/VAAAACQEAAA8AAAAAAAAAAQAgAAAAIgAAAGRycy9kb3ducmV2LnhtbFBLAQIUABQA&#10;AAAIAIdO4kAyCyLMLAIAAFcEAAAOAAAAAAAAAAEAIAAAACQBAABkcnMvZTJvRG9jLnhtbFBLBQYA&#10;AAAABgAGAFkBAADCBQAAAAA=&#10;">
              <v:fill on="f" focussize="0,0"/>
              <v:stroke on="f" weight="0.5pt"/>
              <v:imagedata o:title=""/>
              <o:lock v:ext="edit" aspectratio="f"/>
              <v:textbox inset="0mm,0mm,0mm,0mm" style="mso-fit-shape-to-text:t;">
                <w:txbxContent>
                  <w:p w14:paraId="1F5B0FCB">
                    <w:pPr>
                      <w:pStyle w:val="8"/>
                      <w:ind w:firstLine="280" w:firstLineChars="1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3C5F" w14:textId="77777777" w:rsidR="00BB2FD6" w:rsidRDefault="00000000">
    <w:pPr>
      <w:pStyle w:val="a8"/>
    </w:pPr>
    <w:r>
      <w:rPr>
        <w:noProof/>
      </w:rPr>
      <mc:AlternateContent>
        <mc:Choice Requires="wps">
          <w:drawing>
            <wp:anchor distT="0" distB="0" distL="114300" distR="114300" simplePos="0" relativeHeight="251663360" behindDoc="0" locked="0" layoutInCell="1" allowOverlap="1" wp14:anchorId="71845411" wp14:editId="7C9A15EB">
              <wp:simplePos x="0" y="0"/>
              <wp:positionH relativeFrom="margin">
                <wp:posOffset>4562475</wp:posOffset>
              </wp:positionH>
              <wp:positionV relativeFrom="paragraph">
                <wp:posOffset>-123825</wp:posOffset>
              </wp:positionV>
              <wp:extent cx="1053465" cy="2679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534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473BC" w14:textId="77777777" w:rsidR="00BB2FD6" w:rsidRDefault="00000000">
                          <w:pPr>
                            <w:pStyle w:val="a8"/>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59.25pt;margin-top:-9.75pt;height:21.1pt;width:82.95pt;mso-position-horizontal-relative:margin;z-index:251663360;mso-width-relative:page;mso-height-relative:page;" filled="f" stroked="f" coordsize="21600,21600" o:gfxdata="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aW52QAAAAoBAAAPAAAAAAAAAAEAIAAAACIAAABkcnMvZG93&#10;bnJldi54bWxQSwECFAAUAAAACACHTuJAmS6ntzgCAABiBAAADgAAAAAAAAABACAAAAAoAQAAZHJz&#10;L2Uyb0RvYy54bWxQSwUGAAAAAAYABgBZAQAA0gUAAAAA&#10;">
              <v:fill on="f" focussize="0,0"/>
              <v:stroke on="f" weight="0.5pt"/>
              <v:imagedata o:title=""/>
              <o:lock v:ext="edit" aspectratio="f"/>
              <v:textbox inset="0mm,0mm,0mm,0mm">
                <w:txbxContent>
                  <w:p w14:paraId="3E4DD5FB">
                    <w:pPr>
                      <w:pStyle w:val="8"/>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47E16A" wp14:editId="669F81E3">
              <wp:simplePos x="0" y="0"/>
              <wp:positionH relativeFrom="margin">
                <wp:posOffset>-8890</wp:posOffset>
              </wp:positionH>
              <wp:positionV relativeFrom="paragraph">
                <wp:posOffset>-504825</wp:posOffset>
              </wp:positionV>
              <wp:extent cx="5624830" cy="6426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2483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299F0" w14:textId="77777777" w:rsidR="00BB2FD6" w:rsidRDefault="00BB2FD6">
                          <w:pPr>
                            <w:pStyle w:val="a8"/>
                            <w:jc w:val="right"/>
                            <w:rPr>
                              <w:rFonts w:asciiTheme="minorEastAsia" w:eastAsia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7pt;margin-top:-39.75pt;height:50.6pt;width:442.9pt;mso-position-horizontal-relative:margin;z-index:251659264;mso-width-relative:page;mso-height-relative:page;" filled="f" stroked="f" coordsize="21600,21600" o:gfxdata="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R56YXYAAAACQEAAA8AAAAAAAAAAQAgAAAAIgAAAGRycy9kb3ducmV2Lnht&#10;bFBLAQIUABQAAAAIAIdO4kCr+SoNMgIAAFYEAAAOAAAAAAAAAAEAIAAAACcBAABkcnMvZTJvRG9j&#10;LnhtbFBLBQYAAAAABgAGAFkBAADLBQAAAAA=&#10;">
              <v:fill on="f" focussize="0,0"/>
              <v:stroke on="f" weight="0.5pt"/>
              <v:imagedata o:title=""/>
              <o:lock v:ext="edit" aspectratio="f"/>
              <v:textbox inset="0mm,0mm,0mm,0mm">
                <w:txbxContent>
                  <w:p w14:paraId="71C1DF64">
                    <w:pPr>
                      <w:pStyle w:val="8"/>
                      <w:jc w:val="right"/>
                      <w:rPr>
                        <w:rFonts w:asciiTheme="minorEastAsia" w:hAnsiTheme="minorEastAsia" w:eastAsiaTheme="minorEastAsia" w:cstheme="minorEastAsia"/>
                        <w:sz w:val="28"/>
                        <w:szCs w:val="2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8DAB" w14:textId="77777777" w:rsidR="00BB2FD6" w:rsidRDefault="00000000">
    <w:pPr>
      <w:pStyle w:val="a8"/>
    </w:pPr>
    <w:r>
      <w:rPr>
        <w:noProof/>
      </w:rPr>
      <mc:AlternateContent>
        <mc:Choice Requires="wps">
          <w:drawing>
            <wp:anchor distT="0" distB="0" distL="114300" distR="114300" simplePos="0" relativeHeight="251662336" behindDoc="0" locked="0" layoutInCell="1" allowOverlap="1" wp14:anchorId="1046CE44" wp14:editId="0763B04B">
              <wp:simplePos x="0" y="0"/>
              <wp:positionH relativeFrom="margin">
                <wp:posOffset>4600575</wp:posOffset>
              </wp:positionH>
              <wp:positionV relativeFrom="paragraph">
                <wp:posOffset>-152400</wp:posOffset>
              </wp:positionV>
              <wp:extent cx="1016000" cy="6108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16000" cy="610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01E75" w14:textId="77777777" w:rsidR="00BB2FD6" w:rsidRDefault="00000000">
                          <w:pPr>
                            <w:pStyle w:val="a8"/>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62.25pt;margin-top:-12pt;height:48.1pt;width:80pt;mso-position-horizontal-relative:margin;z-index:251662336;mso-width-relative:page;mso-height-relative:page;" filled="f" stroked="f" coordsize="21600,21600" o:gfxdata="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gtP2HXAAAACgEAAA8AAAAAAAAAAQAgAAAAIgAAAGRycy9kb3ducmV2&#10;LnhtbFBLAQIUABQAAAAIAIdO4kBLPQhMNgIAAGQEAAAOAAAAAAAAAAEAIAAAACYBAABkcnMvZTJv&#10;RG9jLnhtbFBLBQYAAAAABgAGAFkBAADOBQAAAAA=&#10;">
              <v:fill on="f" focussize="0,0"/>
              <v:stroke on="f" weight="0.5pt"/>
              <v:imagedata o:title=""/>
              <o:lock v:ext="edit" aspectratio="f"/>
              <v:textbox inset="0mm,0mm,0mm,0mm">
                <w:txbxContent>
                  <w:p w14:paraId="1292F4E0">
                    <w:pPr>
                      <w:pStyle w:val="8"/>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6ED975" wp14:editId="3599176D">
              <wp:simplePos x="0" y="0"/>
              <wp:positionH relativeFrom="margin">
                <wp:posOffset>-8890</wp:posOffset>
              </wp:positionH>
              <wp:positionV relativeFrom="paragraph">
                <wp:posOffset>-504825</wp:posOffset>
              </wp:positionV>
              <wp:extent cx="5624830" cy="642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2483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9A1E2" w14:textId="77777777" w:rsidR="00BB2FD6" w:rsidRDefault="00BB2FD6">
                          <w:pPr>
                            <w:pStyle w:val="a8"/>
                            <w:jc w:val="right"/>
                            <w:rPr>
                              <w:rFonts w:asciiTheme="minorEastAsia" w:eastAsia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7pt;margin-top:-39.75pt;height:50.6pt;width:442.9pt;mso-position-horizontal-relative:margin;z-index:251661312;mso-width-relative:page;mso-height-relative:page;" filled="f" stroked="f" coordsize="21600,21600" o:gfxdata="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eemF2AAAAAkBAAAPAAAAAAAAAAEAIAAAACIAAABkcnMvZG93bnJldi54&#10;bWxQSwECFAAUAAAACACHTuJAkq4ApDMCAABWBAAADgAAAAAAAAABACAAAAAnAQAAZHJzL2Uyb0Rv&#10;Yy54bWxQSwUGAAAAAAYABgBZAQAAzAUAAAAA&#10;">
              <v:fill on="f" focussize="0,0"/>
              <v:stroke on="f" weight="0.5pt"/>
              <v:imagedata o:title=""/>
              <o:lock v:ext="edit" aspectratio="f"/>
              <v:textbox inset="0mm,0mm,0mm,0mm">
                <w:txbxContent>
                  <w:p w14:paraId="2A1290F2">
                    <w:pPr>
                      <w:pStyle w:val="8"/>
                      <w:jc w:val="right"/>
                      <w:rPr>
                        <w:rFonts w:asciiTheme="minorEastAsia" w:hAnsiTheme="minorEastAsia" w:eastAsiaTheme="minorEastAsia" w:cstheme="minorEastAsia"/>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FE5C" w14:textId="77777777" w:rsidR="00612E77" w:rsidRDefault="00612E77">
      <w:r>
        <w:separator/>
      </w:r>
    </w:p>
  </w:footnote>
  <w:footnote w:type="continuationSeparator" w:id="0">
    <w:p w14:paraId="79C95688" w14:textId="77777777" w:rsidR="00612E77" w:rsidRDefault="0061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008FC"/>
    <w:multiLevelType w:val="singleLevel"/>
    <w:tmpl w:val="00000000"/>
    <w:lvl w:ilvl="0">
      <w:start w:val="1"/>
      <w:numFmt w:val="chineseCounting"/>
      <w:suff w:val="nothing"/>
      <w:lvlText w:val="（%1）"/>
      <w:lvlJc w:val="left"/>
      <w:rPr>
        <w:rFonts w:hint="eastAsia"/>
      </w:rPr>
    </w:lvl>
  </w:abstractNum>
  <w:num w:numId="1" w16cid:durableId="187958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proofState w:spelling="clean"/>
  <w:documentProtection w:edit="trackedChanges" w:enforcement="0"/>
  <w:defaultTabStop w:val="420"/>
  <w:evenAndOddHeaders/>
  <w:drawingGridVerticalSpacing w:val="16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5FF6DBD400006D2B" w:val=" "/>
    <w:docVar w:name="5FF6E6300000E651" w:val=" "/>
    <w:docVar w:name="5FF813CC00000E81" w:val=" "/>
  </w:docVars>
  <w:rsids>
    <w:rsidRoot w:val="288F23E1"/>
    <w:rsid w:val="B5FD033B"/>
    <w:rsid w:val="B67D5602"/>
    <w:rsid w:val="B6AB547E"/>
    <w:rsid w:val="B6E4E871"/>
    <w:rsid w:val="B75BCCC6"/>
    <w:rsid w:val="B7DF2E7B"/>
    <w:rsid w:val="B7E72D5B"/>
    <w:rsid w:val="B7E98A8B"/>
    <w:rsid w:val="B7FA7A24"/>
    <w:rsid w:val="B9BE3E0E"/>
    <w:rsid w:val="B9FA59A4"/>
    <w:rsid w:val="BAFBBA1B"/>
    <w:rsid w:val="BAFD685F"/>
    <w:rsid w:val="BB1FCB98"/>
    <w:rsid w:val="BB9F2250"/>
    <w:rsid w:val="BCF302A4"/>
    <w:rsid w:val="BD5BE27C"/>
    <w:rsid w:val="BD6F5808"/>
    <w:rsid w:val="BD9F5A2A"/>
    <w:rsid w:val="BDFC8135"/>
    <w:rsid w:val="BE63FD27"/>
    <w:rsid w:val="BEBF1BFD"/>
    <w:rsid w:val="BEFFA126"/>
    <w:rsid w:val="BF769910"/>
    <w:rsid w:val="BFFB46A6"/>
    <w:rsid w:val="BFFBBBC5"/>
    <w:rsid w:val="BFFD6187"/>
    <w:rsid w:val="BFFFB983"/>
    <w:rsid w:val="C3F7B87C"/>
    <w:rsid w:val="C51FE331"/>
    <w:rsid w:val="C7CE3E5F"/>
    <w:rsid w:val="C7F6CEC5"/>
    <w:rsid w:val="C82F047C"/>
    <w:rsid w:val="CAB39CAA"/>
    <w:rsid w:val="CB731712"/>
    <w:rsid w:val="CCA69B54"/>
    <w:rsid w:val="CE6FF86E"/>
    <w:rsid w:val="CF1551B8"/>
    <w:rsid w:val="CF78F666"/>
    <w:rsid w:val="D3B966FB"/>
    <w:rsid w:val="D3FBEC9A"/>
    <w:rsid w:val="D6730AE5"/>
    <w:rsid w:val="D73F20B2"/>
    <w:rsid w:val="D7843173"/>
    <w:rsid w:val="D7B5F7BE"/>
    <w:rsid w:val="D7FD75DB"/>
    <w:rsid w:val="D7FF2A1F"/>
    <w:rsid w:val="D8DD6C42"/>
    <w:rsid w:val="D9757484"/>
    <w:rsid w:val="D9DF829A"/>
    <w:rsid w:val="DA5B6B03"/>
    <w:rsid w:val="DB4F3DB2"/>
    <w:rsid w:val="DB5F2015"/>
    <w:rsid w:val="DBFFA626"/>
    <w:rsid w:val="DD778855"/>
    <w:rsid w:val="DD7CD74F"/>
    <w:rsid w:val="DDC762D3"/>
    <w:rsid w:val="DDEFBD2C"/>
    <w:rsid w:val="DDFF8B23"/>
    <w:rsid w:val="DE5B5004"/>
    <w:rsid w:val="DE7F4C89"/>
    <w:rsid w:val="DEB7BC18"/>
    <w:rsid w:val="DEBD434C"/>
    <w:rsid w:val="DEBD7385"/>
    <w:rsid w:val="DEFD096A"/>
    <w:rsid w:val="DF78B187"/>
    <w:rsid w:val="DF7C2E8B"/>
    <w:rsid w:val="DF7F5850"/>
    <w:rsid w:val="DF8BBDB8"/>
    <w:rsid w:val="DFAD8A84"/>
    <w:rsid w:val="DFAF7822"/>
    <w:rsid w:val="DFBB52DC"/>
    <w:rsid w:val="DFBBBF35"/>
    <w:rsid w:val="DFEB5A20"/>
    <w:rsid w:val="DFFB21DB"/>
    <w:rsid w:val="DFFDD3A4"/>
    <w:rsid w:val="E4ABEDC1"/>
    <w:rsid w:val="E5DF902F"/>
    <w:rsid w:val="E6FFE0B8"/>
    <w:rsid w:val="E7B67BD5"/>
    <w:rsid w:val="E7DFEC6C"/>
    <w:rsid w:val="EAD66B72"/>
    <w:rsid w:val="EAFFF444"/>
    <w:rsid w:val="EB7BB70D"/>
    <w:rsid w:val="EBA70723"/>
    <w:rsid w:val="EBEF5667"/>
    <w:rsid w:val="EBFD20F5"/>
    <w:rsid w:val="ED2E6CF1"/>
    <w:rsid w:val="ED4D3D23"/>
    <w:rsid w:val="EE9F5642"/>
    <w:rsid w:val="EEBB2B4F"/>
    <w:rsid w:val="EF150047"/>
    <w:rsid w:val="EF27C2E0"/>
    <w:rsid w:val="EF2B5B95"/>
    <w:rsid w:val="EF9F994F"/>
    <w:rsid w:val="EFCE5017"/>
    <w:rsid w:val="EFD9F925"/>
    <w:rsid w:val="EFEF5CA6"/>
    <w:rsid w:val="EFFE3F82"/>
    <w:rsid w:val="EFFF04B9"/>
    <w:rsid w:val="F0B75D38"/>
    <w:rsid w:val="F1D7B456"/>
    <w:rsid w:val="F1F751C3"/>
    <w:rsid w:val="F2719827"/>
    <w:rsid w:val="F3CC7B97"/>
    <w:rsid w:val="F3EBA51F"/>
    <w:rsid w:val="F4DF57FF"/>
    <w:rsid w:val="F5BF250D"/>
    <w:rsid w:val="F5DB2811"/>
    <w:rsid w:val="F5F3603B"/>
    <w:rsid w:val="F5FFA6E4"/>
    <w:rsid w:val="F61E7DC9"/>
    <w:rsid w:val="F6AD801A"/>
    <w:rsid w:val="F71F0BB9"/>
    <w:rsid w:val="F777CE27"/>
    <w:rsid w:val="F79F7BBB"/>
    <w:rsid w:val="F79FE244"/>
    <w:rsid w:val="F7B77D14"/>
    <w:rsid w:val="F7C7DA06"/>
    <w:rsid w:val="F7D52029"/>
    <w:rsid w:val="F7D62CEF"/>
    <w:rsid w:val="F7DAB68E"/>
    <w:rsid w:val="F7EE3BE1"/>
    <w:rsid w:val="F7F3312A"/>
    <w:rsid w:val="F7F34B86"/>
    <w:rsid w:val="F7FAB961"/>
    <w:rsid w:val="F9691E4B"/>
    <w:rsid w:val="F97A9962"/>
    <w:rsid w:val="F9D938ED"/>
    <w:rsid w:val="F9DF7427"/>
    <w:rsid w:val="F9FF5F01"/>
    <w:rsid w:val="F9FFB27F"/>
    <w:rsid w:val="FAFF1A69"/>
    <w:rsid w:val="FB3D939C"/>
    <w:rsid w:val="FB7F1D0F"/>
    <w:rsid w:val="FBBD93E4"/>
    <w:rsid w:val="FBED3F30"/>
    <w:rsid w:val="FBEEE63C"/>
    <w:rsid w:val="FBEF66D1"/>
    <w:rsid w:val="FBF72875"/>
    <w:rsid w:val="FBF8AE57"/>
    <w:rsid w:val="FBFF8538"/>
    <w:rsid w:val="FC7F7EA7"/>
    <w:rsid w:val="FCEE3D2C"/>
    <w:rsid w:val="FCFD9347"/>
    <w:rsid w:val="FCFFCB4F"/>
    <w:rsid w:val="FD6F1D97"/>
    <w:rsid w:val="FD768F47"/>
    <w:rsid w:val="FD79C74C"/>
    <w:rsid w:val="FDAF0498"/>
    <w:rsid w:val="FDBF04E3"/>
    <w:rsid w:val="FDBF8571"/>
    <w:rsid w:val="FDE35462"/>
    <w:rsid w:val="FDE76DA8"/>
    <w:rsid w:val="FDEEE1B7"/>
    <w:rsid w:val="FDF7AFB5"/>
    <w:rsid w:val="FDFB0EB6"/>
    <w:rsid w:val="FDFB63C5"/>
    <w:rsid w:val="FDFEFD6B"/>
    <w:rsid w:val="FDFFDA6F"/>
    <w:rsid w:val="FE75EB84"/>
    <w:rsid w:val="FE8B756D"/>
    <w:rsid w:val="FE971774"/>
    <w:rsid w:val="FE9E484F"/>
    <w:rsid w:val="FE9ECCF5"/>
    <w:rsid w:val="FEB83FE0"/>
    <w:rsid w:val="FECFE693"/>
    <w:rsid w:val="FEDD779E"/>
    <w:rsid w:val="FEDF246F"/>
    <w:rsid w:val="FEEB82C4"/>
    <w:rsid w:val="FEEE7A31"/>
    <w:rsid w:val="FEFE42E6"/>
    <w:rsid w:val="FEFEC2FF"/>
    <w:rsid w:val="FF3FF618"/>
    <w:rsid w:val="FF4E7C55"/>
    <w:rsid w:val="FF552284"/>
    <w:rsid w:val="FF696B8B"/>
    <w:rsid w:val="FF6F5FFE"/>
    <w:rsid w:val="FF6FA8F9"/>
    <w:rsid w:val="FF7D52F3"/>
    <w:rsid w:val="FF9316F9"/>
    <w:rsid w:val="FF9736B9"/>
    <w:rsid w:val="FF98882E"/>
    <w:rsid w:val="FF9F9D0B"/>
    <w:rsid w:val="FFB59586"/>
    <w:rsid w:val="FFB64C87"/>
    <w:rsid w:val="FFBE1A3C"/>
    <w:rsid w:val="FFCE3010"/>
    <w:rsid w:val="FFCFC61A"/>
    <w:rsid w:val="FFD72933"/>
    <w:rsid w:val="FFDDDB6E"/>
    <w:rsid w:val="FFDFA272"/>
    <w:rsid w:val="FFEF688F"/>
    <w:rsid w:val="FFEF6B72"/>
    <w:rsid w:val="FFEFA58F"/>
    <w:rsid w:val="FFF33B41"/>
    <w:rsid w:val="FFF549BE"/>
    <w:rsid w:val="FFFD1BE8"/>
    <w:rsid w:val="FFFEC018"/>
    <w:rsid w:val="FFFF1B52"/>
    <w:rsid w:val="FFFF4B4E"/>
    <w:rsid w:val="FFFFC71F"/>
    <w:rsid w:val="FFFFCD4D"/>
    <w:rsid w:val="FFFFDF4C"/>
    <w:rsid w:val="FFFFE5B9"/>
    <w:rsid w:val="FFFFF27F"/>
    <w:rsid w:val="000152C2"/>
    <w:rsid w:val="00016BF6"/>
    <w:rsid w:val="000E2F87"/>
    <w:rsid w:val="00120863"/>
    <w:rsid w:val="001855F0"/>
    <w:rsid w:val="00187F13"/>
    <w:rsid w:val="001A6B7C"/>
    <w:rsid w:val="001B29D6"/>
    <w:rsid w:val="001C388A"/>
    <w:rsid w:val="00201A7E"/>
    <w:rsid w:val="00274BC0"/>
    <w:rsid w:val="002917D7"/>
    <w:rsid w:val="002A1490"/>
    <w:rsid w:val="002A572E"/>
    <w:rsid w:val="002D7B69"/>
    <w:rsid w:val="003008C2"/>
    <w:rsid w:val="003144B3"/>
    <w:rsid w:val="00322973"/>
    <w:rsid w:val="003439BD"/>
    <w:rsid w:val="0036483D"/>
    <w:rsid w:val="00374E63"/>
    <w:rsid w:val="003B6338"/>
    <w:rsid w:val="003B728C"/>
    <w:rsid w:val="003C65AE"/>
    <w:rsid w:val="003D0FBB"/>
    <w:rsid w:val="003D7089"/>
    <w:rsid w:val="003F7B9E"/>
    <w:rsid w:val="00434F72"/>
    <w:rsid w:val="00443693"/>
    <w:rsid w:val="00447493"/>
    <w:rsid w:val="004749AD"/>
    <w:rsid w:val="00476777"/>
    <w:rsid w:val="00484D5F"/>
    <w:rsid w:val="004F310E"/>
    <w:rsid w:val="0051723B"/>
    <w:rsid w:val="00566F4B"/>
    <w:rsid w:val="00567899"/>
    <w:rsid w:val="005750DA"/>
    <w:rsid w:val="005B1E6A"/>
    <w:rsid w:val="00612E77"/>
    <w:rsid w:val="006442FA"/>
    <w:rsid w:val="00653234"/>
    <w:rsid w:val="006F5C40"/>
    <w:rsid w:val="00763AA7"/>
    <w:rsid w:val="007D76B3"/>
    <w:rsid w:val="007F1E7A"/>
    <w:rsid w:val="007F7BF4"/>
    <w:rsid w:val="00844F04"/>
    <w:rsid w:val="00860FF6"/>
    <w:rsid w:val="0088084D"/>
    <w:rsid w:val="00890D6B"/>
    <w:rsid w:val="008C2723"/>
    <w:rsid w:val="00933ECF"/>
    <w:rsid w:val="00972A74"/>
    <w:rsid w:val="00973620"/>
    <w:rsid w:val="009829BB"/>
    <w:rsid w:val="009A4827"/>
    <w:rsid w:val="009C16E2"/>
    <w:rsid w:val="009C6C2C"/>
    <w:rsid w:val="009D1646"/>
    <w:rsid w:val="00A06DE8"/>
    <w:rsid w:val="00A16AFD"/>
    <w:rsid w:val="00A45B6D"/>
    <w:rsid w:val="00A630B5"/>
    <w:rsid w:val="00A634C3"/>
    <w:rsid w:val="00A9699A"/>
    <w:rsid w:val="00AB55A4"/>
    <w:rsid w:val="00AD387E"/>
    <w:rsid w:val="00AD4C41"/>
    <w:rsid w:val="00B16292"/>
    <w:rsid w:val="00B26868"/>
    <w:rsid w:val="00B32FCA"/>
    <w:rsid w:val="00B5138F"/>
    <w:rsid w:val="00BB2FD6"/>
    <w:rsid w:val="00BD059A"/>
    <w:rsid w:val="00BE7F70"/>
    <w:rsid w:val="00C1171C"/>
    <w:rsid w:val="00C15805"/>
    <w:rsid w:val="00C309F1"/>
    <w:rsid w:val="00C55F94"/>
    <w:rsid w:val="00C93AD3"/>
    <w:rsid w:val="00C94236"/>
    <w:rsid w:val="00CE70EC"/>
    <w:rsid w:val="00D303A4"/>
    <w:rsid w:val="00D65C33"/>
    <w:rsid w:val="00D972D9"/>
    <w:rsid w:val="00E04C74"/>
    <w:rsid w:val="00E16DFB"/>
    <w:rsid w:val="00E2657B"/>
    <w:rsid w:val="00E45117"/>
    <w:rsid w:val="00EE7B87"/>
    <w:rsid w:val="00EF245D"/>
    <w:rsid w:val="00EF42A3"/>
    <w:rsid w:val="00F56C3C"/>
    <w:rsid w:val="00F87481"/>
    <w:rsid w:val="00FA5D0B"/>
    <w:rsid w:val="00FC40D2"/>
    <w:rsid w:val="00FD176F"/>
    <w:rsid w:val="00FE4AB8"/>
    <w:rsid w:val="02E47A5F"/>
    <w:rsid w:val="0351472E"/>
    <w:rsid w:val="037F3F94"/>
    <w:rsid w:val="04EDBB56"/>
    <w:rsid w:val="04F07CDF"/>
    <w:rsid w:val="04F94DB6"/>
    <w:rsid w:val="05012528"/>
    <w:rsid w:val="05CFFCAB"/>
    <w:rsid w:val="06B33F11"/>
    <w:rsid w:val="06F2264B"/>
    <w:rsid w:val="077F3A2E"/>
    <w:rsid w:val="07817C87"/>
    <w:rsid w:val="08AB2EFD"/>
    <w:rsid w:val="08E97E88"/>
    <w:rsid w:val="094B4C4C"/>
    <w:rsid w:val="09B32507"/>
    <w:rsid w:val="0A841792"/>
    <w:rsid w:val="0ADB4AD7"/>
    <w:rsid w:val="0BBDA7E7"/>
    <w:rsid w:val="0BC93793"/>
    <w:rsid w:val="0D1132A0"/>
    <w:rsid w:val="0DBF5773"/>
    <w:rsid w:val="0E7B7B73"/>
    <w:rsid w:val="0EFCB398"/>
    <w:rsid w:val="11C92D4E"/>
    <w:rsid w:val="120A4BD4"/>
    <w:rsid w:val="12EB50B8"/>
    <w:rsid w:val="13417D31"/>
    <w:rsid w:val="13645960"/>
    <w:rsid w:val="15AD24D1"/>
    <w:rsid w:val="16E65645"/>
    <w:rsid w:val="17814676"/>
    <w:rsid w:val="17943C0D"/>
    <w:rsid w:val="17FB1869"/>
    <w:rsid w:val="18610E80"/>
    <w:rsid w:val="1A4B642B"/>
    <w:rsid w:val="1B2E2F14"/>
    <w:rsid w:val="1B717C81"/>
    <w:rsid w:val="1BCFD3E9"/>
    <w:rsid w:val="1BDB732F"/>
    <w:rsid w:val="1C5B08D3"/>
    <w:rsid w:val="1CE75D3E"/>
    <w:rsid w:val="1D3E34EE"/>
    <w:rsid w:val="1DC20B97"/>
    <w:rsid w:val="1DFCE0FB"/>
    <w:rsid w:val="1E042AF2"/>
    <w:rsid w:val="1E9B72FC"/>
    <w:rsid w:val="1EA37FB2"/>
    <w:rsid w:val="1EBD5A5D"/>
    <w:rsid w:val="1F6FD580"/>
    <w:rsid w:val="1F8D4487"/>
    <w:rsid w:val="1FBA4B88"/>
    <w:rsid w:val="1FBDFCBF"/>
    <w:rsid w:val="1FFF3EE4"/>
    <w:rsid w:val="21EF3ACC"/>
    <w:rsid w:val="23EF59E1"/>
    <w:rsid w:val="23FB3C7D"/>
    <w:rsid w:val="25D51F75"/>
    <w:rsid w:val="25FFC317"/>
    <w:rsid w:val="261C26B5"/>
    <w:rsid w:val="2629277D"/>
    <w:rsid w:val="264E59B7"/>
    <w:rsid w:val="27271AC7"/>
    <w:rsid w:val="277A02E9"/>
    <w:rsid w:val="27B51A8D"/>
    <w:rsid w:val="283B15D2"/>
    <w:rsid w:val="28666F2C"/>
    <w:rsid w:val="288F23E1"/>
    <w:rsid w:val="28A54652"/>
    <w:rsid w:val="29F915B8"/>
    <w:rsid w:val="29FD1F63"/>
    <w:rsid w:val="2A180432"/>
    <w:rsid w:val="2A4F61F6"/>
    <w:rsid w:val="2AEC30AD"/>
    <w:rsid w:val="2BF0583F"/>
    <w:rsid w:val="2BFF86A0"/>
    <w:rsid w:val="2C1E53AE"/>
    <w:rsid w:val="2CE42E02"/>
    <w:rsid w:val="2EFEA06B"/>
    <w:rsid w:val="2F3E0BA6"/>
    <w:rsid w:val="2F832655"/>
    <w:rsid w:val="2F930E02"/>
    <w:rsid w:val="2FFF4944"/>
    <w:rsid w:val="30784AF5"/>
    <w:rsid w:val="333F7822"/>
    <w:rsid w:val="33FB3312"/>
    <w:rsid w:val="34252261"/>
    <w:rsid w:val="34F0770F"/>
    <w:rsid w:val="35A44EA7"/>
    <w:rsid w:val="36AD3972"/>
    <w:rsid w:val="36B81F18"/>
    <w:rsid w:val="37921D19"/>
    <w:rsid w:val="37DB7AFF"/>
    <w:rsid w:val="38FBF3E0"/>
    <w:rsid w:val="39631A7F"/>
    <w:rsid w:val="39EF5778"/>
    <w:rsid w:val="3A04691B"/>
    <w:rsid w:val="3AFB7BCA"/>
    <w:rsid w:val="3BBB003A"/>
    <w:rsid w:val="3BF5C87F"/>
    <w:rsid w:val="3C8135C1"/>
    <w:rsid w:val="3D125825"/>
    <w:rsid w:val="3D520C79"/>
    <w:rsid w:val="3DFD118E"/>
    <w:rsid w:val="3E22754F"/>
    <w:rsid w:val="3E7F72B5"/>
    <w:rsid w:val="3E90071E"/>
    <w:rsid w:val="3EE906BB"/>
    <w:rsid w:val="3F1E3A2A"/>
    <w:rsid w:val="3F30312E"/>
    <w:rsid w:val="3F9B0348"/>
    <w:rsid w:val="3FBCB423"/>
    <w:rsid w:val="3FBCC149"/>
    <w:rsid w:val="3FBEA999"/>
    <w:rsid w:val="3FCD3A30"/>
    <w:rsid w:val="3FE70A8C"/>
    <w:rsid w:val="3FF85AA8"/>
    <w:rsid w:val="3FFB0B02"/>
    <w:rsid w:val="3FFFA587"/>
    <w:rsid w:val="3FFFF569"/>
    <w:rsid w:val="40E81DC9"/>
    <w:rsid w:val="426BA4F2"/>
    <w:rsid w:val="42EB1795"/>
    <w:rsid w:val="4382321C"/>
    <w:rsid w:val="43FB0820"/>
    <w:rsid w:val="44B73E2B"/>
    <w:rsid w:val="44E80FE1"/>
    <w:rsid w:val="458000C6"/>
    <w:rsid w:val="467276C3"/>
    <w:rsid w:val="46974C4D"/>
    <w:rsid w:val="46EED325"/>
    <w:rsid w:val="47A30804"/>
    <w:rsid w:val="47BF6478"/>
    <w:rsid w:val="47FF05D1"/>
    <w:rsid w:val="4832582A"/>
    <w:rsid w:val="48D41126"/>
    <w:rsid w:val="49033464"/>
    <w:rsid w:val="490808E1"/>
    <w:rsid w:val="4A9E8E13"/>
    <w:rsid w:val="4B882562"/>
    <w:rsid w:val="4BBBFDBB"/>
    <w:rsid w:val="4BFFE87E"/>
    <w:rsid w:val="4C4752AD"/>
    <w:rsid w:val="4C552D64"/>
    <w:rsid w:val="4D2A1E15"/>
    <w:rsid w:val="4D9056E7"/>
    <w:rsid w:val="4DB99925"/>
    <w:rsid w:val="4DFFBA63"/>
    <w:rsid w:val="4F1FBA95"/>
    <w:rsid w:val="4F5D0744"/>
    <w:rsid w:val="4FBFD3D7"/>
    <w:rsid w:val="50C9344D"/>
    <w:rsid w:val="50DB22E1"/>
    <w:rsid w:val="51434984"/>
    <w:rsid w:val="51D923DA"/>
    <w:rsid w:val="52F23F13"/>
    <w:rsid w:val="534C141C"/>
    <w:rsid w:val="53605FDC"/>
    <w:rsid w:val="53F9E819"/>
    <w:rsid w:val="54E516E3"/>
    <w:rsid w:val="54EFEBF2"/>
    <w:rsid w:val="556E4789"/>
    <w:rsid w:val="557F1976"/>
    <w:rsid w:val="55B6145E"/>
    <w:rsid w:val="55DF6F79"/>
    <w:rsid w:val="564D2303"/>
    <w:rsid w:val="56B33E9C"/>
    <w:rsid w:val="56B475CF"/>
    <w:rsid w:val="56D43469"/>
    <w:rsid w:val="56DA6729"/>
    <w:rsid w:val="56E26C7F"/>
    <w:rsid w:val="56EF3194"/>
    <w:rsid w:val="571EC1BE"/>
    <w:rsid w:val="5720488F"/>
    <w:rsid w:val="574FF648"/>
    <w:rsid w:val="578D9741"/>
    <w:rsid w:val="57EF1B03"/>
    <w:rsid w:val="57F76931"/>
    <w:rsid w:val="5819246E"/>
    <w:rsid w:val="58944045"/>
    <w:rsid w:val="58BE2815"/>
    <w:rsid w:val="593D2943"/>
    <w:rsid w:val="59BA75AC"/>
    <w:rsid w:val="59CF7946"/>
    <w:rsid w:val="5A992D50"/>
    <w:rsid w:val="5AA05F11"/>
    <w:rsid w:val="5ACB11C0"/>
    <w:rsid w:val="5AFF6558"/>
    <w:rsid w:val="5BEC8549"/>
    <w:rsid w:val="5BF91D23"/>
    <w:rsid w:val="5BFD54DB"/>
    <w:rsid w:val="5C56265F"/>
    <w:rsid w:val="5D2B6179"/>
    <w:rsid w:val="5D679EB8"/>
    <w:rsid w:val="5D79281F"/>
    <w:rsid w:val="5D970BAF"/>
    <w:rsid w:val="5DA81861"/>
    <w:rsid w:val="5DE21BBE"/>
    <w:rsid w:val="5DFE9D80"/>
    <w:rsid w:val="5DFEBBA4"/>
    <w:rsid w:val="5E0418B6"/>
    <w:rsid w:val="5E3DF6B5"/>
    <w:rsid w:val="5E76DD43"/>
    <w:rsid w:val="5E774947"/>
    <w:rsid w:val="5EAF589B"/>
    <w:rsid w:val="5EDF8C71"/>
    <w:rsid w:val="5EEB239A"/>
    <w:rsid w:val="5EFEE859"/>
    <w:rsid w:val="5EFF28AB"/>
    <w:rsid w:val="5F3108B8"/>
    <w:rsid w:val="5F5FA2B9"/>
    <w:rsid w:val="5F6D1FE3"/>
    <w:rsid w:val="5F76CE0A"/>
    <w:rsid w:val="5F9F8CE3"/>
    <w:rsid w:val="5F9FDF70"/>
    <w:rsid w:val="5FB11823"/>
    <w:rsid w:val="5FE3D36C"/>
    <w:rsid w:val="5FF286E5"/>
    <w:rsid w:val="5FF31D21"/>
    <w:rsid w:val="5FFB2445"/>
    <w:rsid w:val="5FFB73D7"/>
    <w:rsid w:val="609B3B2F"/>
    <w:rsid w:val="610D6D74"/>
    <w:rsid w:val="61295693"/>
    <w:rsid w:val="614813CC"/>
    <w:rsid w:val="61AD52DB"/>
    <w:rsid w:val="61F03C32"/>
    <w:rsid w:val="621A068A"/>
    <w:rsid w:val="6415152B"/>
    <w:rsid w:val="644F27EE"/>
    <w:rsid w:val="66BF7EE1"/>
    <w:rsid w:val="66E9DF45"/>
    <w:rsid w:val="66FB4951"/>
    <w:rsid w:val="66FF589E"/>
    <w:rsid w:val="675C0EE2"/>
    <w:rsid w:val="67BF4676"/>
    <w:rsid w:val="67EE4558"/>
    <w:rsid w:val="68E037DC"/>
    <w:rsid w:val="697F03AF"/>
    <w:rsid w:val="6A8B60A9"/>
    <w:rsid w:val="6BE391B2"/>
    <w:rsid w:val="6BE85189"/>
    <w:rsid w:val="6BFB09B4"/>
    <w:rsid w:val="6CF53AFA"/>
    <w:rsid w:val="6D9FD971"/>
    <w:rsid w:val="6DCB2654"/>
    <w:rsid w:val="6DDEDE21"/>
    <w:rsid w:val="6DDFEA69"/>
    <w:rsid w:val="6DE95A83"/>
    <w:rsid w:val="6DF6DAAD"/>
    <w:rsid w:val="6DFE6A20"/>
    <w:rsid w:val="6DFF7513"/>
    <w:rsid w:val="6E063446"/>
    <w:rsid w:val="6E69D925"/>
    <w:rsid w:val="6EB912EE"/>
    <w:rsid w:val="6F27D0FC"/>
    <w:rsid w:val="6F335F51"/>
    <w:rsid w:val="6FF17D19"/>
    <w:rsid w:val="6FF7F0E0"/>
    <w:rsid w:val="6FFB7F3C"/>
    <w:rsid w:val="705F82D9"/>
    <w:rsid w:val="70A0737A"/>
    <w:rsid w:val="71356FB8"/>
    <w:rsid w:val="716235A8"/>
    <w:rsid w:val="71FEFDF4"/>
    <w:rsid w:val="7238527B"/>
    <w:rsid w:val="72433DA4"/>
    <w:rsid w:val="726B8C25"/>
    <w:rsid w:val="727B465D"/>
    <w:rsid w:val="72EFA247"/>
    <w:rsid w:val="73372E41"/>
    <w:rsid w:val="73752835"/>
    <w:rsid w:val="73D9F6C6"/>
    <w:rsid w:val="74036916"/>
    <w:rsid w:val="742B58E7"/>
    <w:rsid w:val="751D056A"/>
    <w:rsid w:val="75DB960D"/>
    <w:rsid w:val="75F7868E"/>
    <w:rsid w:val="75F79C74"/>
    <w:rsid w:val="75FB8E24"/>
    <w:rsid w:val="7664321C"/>
    <w:rsid w:val="767ED93D"/>
    <w:rsid w:val="76E976C6"/>
    <w:rsid w:val="76FFD8BA"/>
    <w:rsid w:val="7728A018"/>
    <w:rsid w:val="774F3055"/>
    <w:rsid w:val="77573E6C"/>
    <w:rsid w:val="779FB858"/>
    <w:rsid w:val="77B30E86"/>
    <w:rsid w:val="77BBDDE4"/>
    <w:rsid w:val="77EFF896"/>
    <w:rsid w:val="77F28228"/>
    <w:rsid w:val="78B72333"/>
    <w:rsid w:val="78C938A9"/>
    <w:rsid w:val="79217F61"/>
    <w:rsid w:val="793B0387"/>
    <w:rsid w:val="79770E4D"/>
    <w:rsid w:val="799608CA"/>
    <w:rsid w:val="79A70D87"/>
    <w:rsid w:val="79B556F4"/>
    <w:rsid w:val="79FFFF5A"/>
    <w:rsid w:val="7A6F1581"/>
    <w:rsid w:val="7AA71D81"/>
    <w:rsid w:val="7ADF03F7"/>
    <w:rsid w:val="7AE63B80"/>
    <w:rsid w:val="7AFEC727"/>
    <w:rsid w:val="7B3E28F6"/>
    <w:rsid w:val="7B518AF4"/>
    <w:rsid w:val="7B6FCAA7"/>
    <w:rsid w:val="7BA85C28"/>
    <w:rsid w:val="7BBFB42B"/>
    <w:rsid w:val="7BCD65E0"/>
    <w:rsid w:val="7BD93AD7"/>
    <w:rsid w:val="7BDFC716"/>
    <w:rsid w:val="7BE83997"/>
    <w:rsid w:val="7BEA5988"/>
    <w:rsid w:val="7BF7483C"/>
    <w:rsid w:val="7BF7D5A6"/>
    <w:rsid w:val="7BF93BC3"/>
    <w:rsid w:val="7BFA266E"/>
    <w:rsid w:val="7BFBD4A3"/>
    <w:rsid w:val="7BFEBFE5"/>
    <w:rsid w:val="7BFFDD86"/>
    <w:rsid w:val="7C559B2F"/>
    <w:rsid w:val="7C75DFA0"/>
    <w:rsid w:val="7CDF184A"/>
    <w:rsid w:val="7CE3B1F8"/>
    <w:rsid w:val="7CED5303"/>
    <w:rsid w:val="7CEFF301"/>
    <w:rsid w:val="7D2D068C"/>
    <w:rsid w:val="7D2EAE80"/>
    <w:rsid w:val="7D3F8B53"/>
    <w:rsid w:val="7D459DF3"/>
    <w:rsid w:val="7D966668"/>
    <w:rsid w:val="7D9DED15"/>
    <w:rsid w:val="7DA56878"/>
    <w:rsid w:val="7DBFBC6A"/>
    <w:rsid w:val="7DDB06BF"/>
    <w:rsid w:val="7DFDB1C4"/>
    <w:rsid w:val="7DFDC67D"/>
    <w:rsid w:val="7DFE410F"/>
    <w:rsid w:val="7DFF13E6"/>
    <w:rsid w:val="7DFFDF4B"/>
    <w:rsid w:val="7E013A76"/>
    <w:rsid w:val="7E2969A5"/>
    <w:rsid w:val="7E3F083A"/>
    <w:rsid w:val="7E6B7FB4"/>
    <w:rsid w:val="7E7722EF"/>
    <w:rsid w:val="7E7E0408"/>
    <w:rsid w:val="7E9E3E79"/>
    <w:rsid w:val="7ECB3EB8"/>
    <w:rsid w:val="7ED71745"/>
    <w:rsid w:val="7ED8198A"/>
    <w:rsid w:val="7EDD9C12"/>
    <w:rsid w:val="7EDFB741"/>
    <w:rsid w:val="7EF559AB"/>
    <w:rsid w:val="7EF919AD"/>
    <w:rsid w:val="7EFB6C65"/>
    <w:rsid w:val="7EFEA51A"/>
    <w:rsid w:val="7F2F9BFA"/>
    <w:rsid w:val="7F4F9C00"/>
    <w:rsid w:val="7F62041B"/>
    <w:rsid w:val="7F684A31"/>
    <w:rsid w:val="7F6F2481"/>
    <w:rsid w:val="7F797487"/>
    <w:rsid w:val="7F7AA040"/>
    <w:rsid w:val="7F7B6CAD"/>
    <w:rsid w:val="7F7BF753"/>
    <w:rsid w:val="7F7F842B"/>
    <w:rsid w:val="7F7FE1AB"/>
    <w:rsid w:val="7F9D226A"/>
    <w:rsid w:val="7FA164F8"/>
    <w:rsid w:val="7FA79C4E"/>
    <w:rsid w:val="7FB16AA1"/>
    <w:rsid w:val="7FCB866C"/>
    <w:rsid w:val="7FD51DC2"/>
    <w:rsid w:val="7FD77B33"/>
    <w:rsid w:val="7FDA3F16"/>
    <w:rsid w:val="7FDCEC6B"/>
    <w:rsid w:val="7FDF6173"/>
    <w:rsid w:val="7FDFEA54"/>
    <w:rsid w:val="7FE2EB9B"/>
    <w:rsid w:val="7FE533EB"/>
    <w:rsid w:val="7FE6521E"/>
    <w:rsid w:val="7FEF1DB0"/>
    <w:rsid w:val="7FEF863C"/>
    <w:rsid w:val="7FF78CF0"/>
    <w:rsid w:val="7FF79CED"/>
    <w:rsid w:val="7FFBACC6"/>
    <w:rsid w:val="7FFF970B"/>
    <w:rsid w:val="7FFFA5F7"/>
    <w:rsid w:val="7FFFD6FC"/>
    <w:rsid w:val="83ED2B9D"/>
    <w:rsid w:val="878F227D"/>
    <w:rsid w:val="87B56D8E"/>
    <w:rsid w:val="8A1E7317"/>
    <w:rsid w:val="8F49CB71"/>
    <w:rsid w:val="8FDFCA8C"/>
    <w:rsid w:val="8FFE1056"/>
    <w:rsid w:val="957E7EE2"/>
    <w:rsid w:val="95AAC34E"/>
    <w:rsid w:val="97D70063"/>
    <w:rsid w:val="97E7FAE2"/>
    <w:rsid w:val="9A3780F4"/>
    <w:rsid w:val="9CF70AD7"/>
    <w:rsid w:val="9D69B0E6"/>
    <w:rsid w:val="9D7D5ED2"/>
    <w:rsid w:val="9DBF99C3"/>
    <w:rsid w:val="9EB7B8B4"/>
    <w:rsid w:val="9EF63F6D"/>
    <w:rsid w:val="9F27EECF"/>
    <w:rsid w:val="9F35FB56"/>
    <w:rsid w:val="9F57CA80"/>
    <w:rsid w:val="9F676592"/>
    <w:rsid w:val="9FF355F2"/>
    <w:rsid w:val="9FFCA451"/>
    <w:rsid w:val="A753849D"/>
    <w:rsid w:val="A77B6F50"/>
    <w:rsid w:val="A973E2EE"/>
    <w:rsid w:val="ACFF9856"/>
    <w:rsid w:val="ADBB1094"/>
    <w:rsid w:val="ADC067DA"/>
    <w:rsid w:val="AEF72CBA"/>
    <w:rsid w:val="B1F7D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3CDC"/>
  <w15:docId w15:val="{3C3B4286-CE89-1944-8F17-6B6068F8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Calibr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Indent"/>
    <w:basedOn w:val="a"/>
    <w:qFormat/>
    <w:pPr>
      <w:suppressAutoHyphens/>
      <w:ind w:firstLineChars="200" w:firstLine="420"/>
    </w:pPr>
    <w:rPr>
      <w:rFonts w:ascii="Calibri" w:eastAsia="FangSong" w:hAnsi="Calibri" w:cs="仿宋_GB2312"/>
      <w:sz w:val="32"/>
      <w:szCs w:val="32"/>
    </w:rPr>
  </w:style>
  <w:style w:type="paragraph" w:styleId="a5">
    <w:name w:val="Body Text"/>
    <w:basedOn w:val="a"/>
    <w:next w:val="toc11"/>
    <w:link w:val="a6"/>
    <w:qFormat/>
    <w:pPr>
      <w:spacing w:after="120"/>
    </w:pPr>
    <w:rPr>
      <w:rFonts w:ascii="Calibri" w:hAnsi="Calibri" w:cs="Times New Roman"/>
      <w:szCs w:val="22"/>
    </w:rPr>
  </w:style>
  <w:style w:type="paragraph" w:customStyle="1" w:styleId="toc11">
    <w:name w:val="toc 11"/>
    <w:next w:val="a"/>
    <w:qFormat/>
    <w:pPr>
      <w:wordWrap w:val="0"/>
      <w:jc w:val="both"/>
    </w:pPr>
    <w:rPr>
      <w:rFonts w:ascii="Times New Roman" w:eastAsia="宋体" w:hAnsi="Times New Roman" w:cs="Times New Roman"/>
      <w:sz w:val="21"/>
      <w:szCs w:val="22"/>
    </w:rPr>
  </w:style>
  <w:style w:type="paragraph" w:styleId="a7">
    <w:name w:val="Body Text Indent"/>
    <w:basedOn w:val="a"/>
    <w:qFormat/>
    <w:pPr>
      <w:spacing w:after="120"/>
      <w:ind w:leftChars="200" w:left="420"/>
    </w:pPr>
  </w:style>
  <w:style w:type="paragraph" w:styleId="a8">
    <w:name w:val="footer"/>
    <w:basedOn w:val="a"/>
    <w:next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paragraph" w:styleId="ac">
    <w:name w:val="Body Text First Indent"/>
    <w:basedOn w:val="a5"/>
    <w:next w:val="2"/>
    <w:qFormat/>
    <w:pPr>
      <w:spacing w:after="0" w:line="360" w:lineRule="auto"/>
      <w:ind w:firstLineChars="200" w:firstLine="420"/>
    </w:pPr>
    <w:rPr>
      <w:rFonts w:eastAsia="KaiTi_GB2312"/>
      <w:sz w:val="32"/>
    </w:rPr>
  </w:style>
  <w:style w:type="paragraph" w:styleId="2">
    <w:name w:val="Body Text First Indent 2"/>
    <w:basedOn w:val="a7"/>
    <w:uiPriority w:val="99"/>
    <w:unhideWhenUsed/>
    <w:qFormat/>
    <w:pPr>
      <w:spacing w:line="278" w:lineRule="auto"/>
      <w:ind w:firstLineChars="200"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basedOn w:val="a1"/>
    <w:link w:val="a5"/>
    <w:qFormat/>
    <w:rPr>
      <w:kern w:val="2"/>
      <w:sz w:val="21"/>
      <w:szCs w:val="22"/>
    </w:rPr>
  </w:style>
  <w:style w:type="character" w:customStyle="1" w:styleId="a9">
    <w:name w:val="页脚 字符"/>
    <w:basedOn w:val="a1"/>
    <w:link w:val="a8"/>
    <w:uiPriority w:val="99"/>
    <w:qFormat/>
    <w:rPr>
      <w:rFonts w:ascii="Times New Roman" w:hAnsi="Times New Roman" w:cs="Calibri"/>
      <w:kern w:val="2"/>
      <w:sz w:val="18"/>
      <w:szCs w:val="24"/>
    </w:rPr>
  </w:style>
  <w:style w:type="paragraph" w:customStyle="1" w:styleId="WW-">
    <w:name w:val="WW-普通文字"/>
    <w:basedOn w:val="a"/>
    <w:qFormat/>
    <w:pPr>
      <w:suppressAutoHyphens/>
    </w:pPr>
    <w:rPr>
      <w:rFonts w:ascii="宋体" w:hAnsi="宋体" w:cs="Courier New"/>
      <w:kern w:val="1"/>
    </w:rPr>
  </w:style>
  <w:style w:type="paragraph" w:customStyle="1" w:styleId="NormalIndent1">
    <w:name w:val="Normal Indent1"/>
    <w:uiPriority w:val="99"/>
    <w:qFormat/>
    <w:pPr>
      <w:widowControl w:val="0"/>
      <w:ind w:firstLineChars="200" w:firstLine="420"/>
      <w:jc w:val="both"/>
    </w:pPr>
    <w:rPr>
      <w:rFonts w:ascii="Calibri" w:eastAsia="宋体" w:hAnsi="Calibri" w:cs="Times New Roman"/>
      <w:kern w:val="2"/>
      <w:sz w:val="21"/>
      <w:szCs w:val="24"/>
    </w:rPr>
  </w:style>
  <w:style w:type="paragraph" w:customStyle="1" w:styleId="ae">
    <w:name w:val="段落"/>
    <w:basedOn w:val="a"/>
    <w:qFormat/>
    <w:pPr>
      <w:tabs>
        <w:tab w:val="left" w:pos="4725"/>
      </w:tabs>
      <w:autoSpaceDE w:val="0"/>
      <w:autoSpaceDN w:val="0"/>
      <w:adjustRightInd w:val="0"/>
      <w:snapToGrid w:val="0"/>
      <w:spacing w:line="560" w:lineRule="exact"/>
      <w:ind w:firstLineChars="200" w:firstLine="640"/>
    </w:pPr>
    <w:rPr>
      <w:rFonts w:eastAsia="仿宋_GB2312"/>
      <w:kern w:val="0"/>
      <w:sz w:val="32"/>
      <w:szCs w:val="32"/>
    </w:rPr>
  </w:style>
  <w:style w:type="paragraph" w:customStyle="1" w:styleId="p1">
    <w:name w:val="p1"/>
    <w:basedOn w:val="a"/>
    <w:qFormat/>
    <w:pPr>
      <w:jc w:val="left"/>
    </w:pPr>
    <w:rPr>
      <w:rFonts w:ascii="PingFang SC" w:eastAsia="PingFang SC" w:hAnsi="PingFang SC" w:cs="PingFang SC"/>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中国共产党北京市西城区委员会</dc:title>
  <dc:creator>于明艳</dc:creator>
  <cp:lastModifiedBy>yang li</cp:lastModifiedBy>
  <cp:revision>151</cp:revision>
  <cp:lastPrinted>2024-12-12T11:33:00Z</cp:lastPrinted>
  <dcterms:created xsi:type="dcterms:W3CDTF">2021-01-24T02:00:00Z</dcterms:created>
  <dcterms:modified xsi:type="dcterms:W3CDTF">2025-01-24T10:21:00Z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9E895F2EB0EC4FC49708F34D96985190_13</vt:lpwstr>
  </property>
  <property fmtid="{D5CDD505-2E9C-101B-9397-08002B2CF9AE}" pid="4" name="KSOTemplateDocerSaveRecord">
    <vt:lpwstr>eyJoZGlkIjoiY2YwYzY1ZTcxZjU4N2IwMmQ2NDgzMTVlNGU4YmJhMWQifQ==</vt:lpwstr>
  </property>
</Properties>
</file>