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宋体" w:hAnsi="宋体" w:eastAsia="宋体" w:cs="宋体"/>
          <w:kern w:val="0"/>
          <w:sz w:val="44"/>
          <w:szCs w:val="44"/>
        </w:rPr>
      </w:pPr>
      <w:r>
        <w:rPr>
          <w:rFonts w:hint="eastAsia" w:ascii="仿宋_GB2312" w:eastAsia="宋体"/>
          <w:color w:val="000000"/>
          <w:sz w:val="44"/>
          <w:szCs w:val="44"/>
        </w:rPr>
        <w:t>202</w:t>
      </w:r>
      <w:r>
        <w:rPr>
          <w:rFonts w:hint="eastAsia" w:ascii="仿宋_GB2312"/>
          <w:color w:val="000000"/>
          <w:sz w:val="44"/>
          <w:szCs w:val="44"/>
          <w:lang w:val="en-US" w:eastAsia="zh-CN"/>
        </w:rPr>
        <w:t>5</w:t>
      </w:r>
      <w:r>
        <w:rPr>
          <w:rFonts w:hint="eastAsia" w:ascii="仿宋_GB2312" w:eastAsia="宋体"/>
          <w:color w:val="000000"/>
          <w:sz w:val="44"/>
          <w:szCs w:val="44"/>
        </w:rPr>
        <w:t>年</w:t>
      </w:r>
      <w:r>
        <w:rPr>
          <w:rFonts w:hint="eastAsia" w:ascii="仿宋_GB2312" w:eastAsia="宋体"/>
          <w:color w:val="000000"/>
          <w:sz w:val="44"/>
          <w:szCs w:val="44"/>
          <w:lang w:eastAsia="zh-CN"/>
        </w:rPr>
        <w:t>德胜街道</w:t>
      </w:r>
      <w:r>
        <w:rPr>
          <w:rFonts w:ascii="仿宋_GB2312" w:eastAsia="宋体"/>
          <w:color w:val="000000"/>
          <w:sz w:val="44"/>
          <w:szCs w:val="44"/>
        </w:rPr>
        <w:t>部门预算情况说明</w:t>
      </w:r>
    </w:p>
    <w:p>
      <w:pPr>
        <w:widowControl/>
        <w:shd w:val="clear" w:color="auto" w:fill="FFFFFF"/>
        <w:spacing w:line="480" w:lineRule="atLeast"/>
        <w:ind w:firstLine="643"/>
        <w:jc w:val="left"/>
        <w:rPr>
          <w:rFonts w:ascii="仿宋_GB2312" w:hAnsi="Times New Roman" w:eastAsia="宋体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Times New Roman" w:eastAsia="宋体"/>
          <w:b w:val="0"/>
          <w:bCs w:val="0"/>
          <w:color w:val="000000"/>
          <w:sz w:val="32"/>
          <w:szCs w:val="32"/>
        </w:rPr>
        <w:t>一、</w:t>
      </w:r>
      <w:r>
        <w:rPr>
          <w:rFonts w:hint="eastAsia" w:ascii="仿宋_GB2312" w:eastAsia="宋体"/>
          <w:b w:val="0"/>
          <w:bCs w:val="0"/>
          <w:color w:val="000000"/>
          <w:sz w:val="32"/>
          <w:szCs w:val="32"/>
        </w:rPr>
        <w:t>部门主要职责及机构设置情况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ascii="仿宋_GB2312" w:hAnsi="Times New Roman" w:eastAsia="宋体"/>
          <w:b w:val="0"/>
          <w:bCs w:val="0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b w:val="0"/>
          <w:bCs w:val="0"/>
          <w:color w:val="000000"/>
          <w:sz w:val="28"/>
          <w:szCs w:val="32"/>
        </w:rPr>
        <w:t>（一）部门机构设置、职责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德胜街道工委与德胜街道办事处合署办公。德胜街道工委是区委的派出机关，根据区委的授权，全面负责辖区党的建设，领导辖区的工作和基层社会治理；德胜街道办事处是区政府的派出机关，依据法律法规的规定，在区政府和街道工委的领导下，履行相应职能。德胜街道设置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6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个内机构，包括综合办公室、党群工作办公室、平安建设办公室、城市管理办公室、社区建设办公室、民生保障办公室。德胜街道所属事业单位机构设置为3个中心，即党群服务中心、市民服务中心、全响应街区治理中心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/>
          <w:b/>
          <w:bCs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/>
          <w:b/>
          <w:bCs/>
          <w:color w:val="000000"/>
          <w:sz w:val="28"/>
          <w:szCs w:val="32"/>
          <w:highlight w:val="none"/>
        </w:rPr>
        <w:t>街道工委主要职责</w:t>
      </w:r>
      <w:r>
        <w:rPr>
          <w:rFonts w:hint="eastAsia" w:ascii="仿宋_GB2312" w:hAnsi="Times New Roman" w:eastAsia="宋体"/>
          <w:b/>
          <w:bCs/>
          <w:color w:val="000000"/>
          <w:sz w:val="28"/>
          <w:szCs w:val="32"/>
          <w:highlight w:val="none"/>
          <w:lang w:eastAsia="zh-CN"/>
        </w:rPr>
        <w:t>：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宣传和执行党的路线、方针、政策，宣传和执行党中央、市委、区委的决议，及时向区委报告辖区有关情况、反映问题、提出意见建议。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0" w:leftChars="0" w:firstLine="555" w:firstLineChars="0"/>
        <w:jc w:val="left"/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讨论并决定辖区重大问题，统筹推进平安建设、城市管理、社区建设、民生保障等工作，统筹、协调辖区单位和组织，团结、组织党内外干部和群众，抓好决策部署的组织实施和督促落实。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0" w:leftChars="0" w:firstLine="555" w:firstLineChars="0"/>
        <w:jc w:val="left"/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履行全面从严治党主体责任，全面推进辖区党的政治建设、思想建设、组织建设、作风建设、纪律建设，把制度建设贯穿其中，组织协调反腐败工作。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0" w:leftChars="0" w:firstLine="555" w:firstLineChars="0"/>
        <w:jc w:val="left"/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落实基层党建工作责任制，加强街道党工委自身建设和基层党组织建设，统筹推进区域化党建和“两新”组织党建、社区党建工作。对党员进行教育、管理、监督和服务，做好经常性的发展党员工作。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0" w:leftChars="0" w:firstLine="555" w:firstLineChars="0"/>
        <w:jc w:val="left"/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按照管理权限，对街道机关及所属单位干部进行教育、培训、任免、考核和监督，对市、区政府职能部门派出机构相关工作人员的任免、调动、奖惩提出意见，对社区工作者队伍进行教育、管理。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0" w:leftChars="0" w:firstLine="555" w:firstLineChars="0"/>
        <w:jc w:val="left"/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负责思想政治、意识形态、精神文明、统一战线工作，领导街道纪工委、人大工委、总工会、团工委、妇联、残联等组织，支持和保证其依照党内法规、法律、法规、规章、各自的章程开展工作。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0" w:leftChars="0" w:firstLine="555" w:firstLineChars="0"/>
        <w:jc w:val="left"/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组织维护辖区安全稳定，协调推动社会治安综合治理，承担民兵预备役、征兵、民防工作。</w:t>
      </w:r>
    </w:p>
    <w:p>
      <w:pPr>
        <w:widowControl/>
        <w:numPr>
          <w:ilvl w:val="0"/>
          <w:numId w:val="1"/>
        </w:numPr>
        <w:shd w:val="clear" w:color="auto" w:fill="FFFFFF"/>
        <w:spacing w:line="480" w:lineRule="atLeast"/>
        <w:ind w:left="0" w:leftChars="0" w:firstLine="555" w:firstLineChars="0"/>
        <w:jc w:val="left"/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承办区委交办的其他事项。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b/>
          <w:bCs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 w:cs="Times New Roman"/>
          <w:b/>
          <w:bCs/>
          <w:color w:val="000000"/>
          <w:sz w:val="28"/>
          <w:szCs w:val="32"/>
          <w:highlight w:val="none"/>
          <w:lang w:eastAsia="zh-CN"/>
        </w:rPr>
        <w:t>街道</w:t>
      </w:r>
      <w:r>
        <w:rPr>
          <w:rFonts w:hint="eastAsia" w:ascii="仿宋_GB2312" w:hAnsi="Times New Roman" w:eastAsia="宋体" w:cs="Times New Roman"/>
          <w:b/>
          <w:bCs/>
          <w:color w:val="000000"/>
          <w:sz w:val="28"/>
          <w:szCs w:val="32"/>
          <w:highlight w:val="none"/>
        </w:rPr>
        <w:t>办事处主要职责：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val="en-US" w:eastAsia="zh-CN"/>
        </w:rPr>
        <w:t>1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贯彻执行法律、法规、规章和市、区政府的决策部署，依法管理基层公共事务。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val="en-US" w:eastAsia="zh-CN"/>
        </w:rPr>
        <w:t>2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承担辖区市容环境卫生、绿化美化的管理工作，推进街巷长、河长制工作，组织、协调城市管理综合执法和环境秩序综合治理工作，推进城市精细化管理。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val="en-US" w:eastAsia="zh-CN"/>
        </w:rPr>
        <w:t>3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协助依法履行安全生产、消防安全、食品安全、环境保护、劳动保障、流动人口及出租房屋监督管理工作，承担辖区应急、防汛和防灾减灾工作。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参与制定并组织实施社区建设规划和公共服务设施规划，组织辖区单位、居民和志愿者队伍为社区发展服务。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val="en-US" w:eastAsia="zh-CN"/>
        </w:rPr>
        <w:t xml:space="preserve"> 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负责社区居民委员会建设，指导社区居民委员会工作，培育、发展社区社会组织，指导、监督社区业主委员会。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val="en-US" w:eastAsia="zh-CN"/>
        </w:rPr>
        <w:t>6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推进居民自治，动员社会力量参与社区治理，推动形成社区共治合力。向上级政府反映社情民意。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val="en-US" w:eastAsia="zh-CN"/>
        </w:rPr>
        <w:t>7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组织开展群众性文化、体育、科普活动，开展法治宣传和社会公德教育，推动社区公益事业发展。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val="en-US" w:eastAsia="zh-CN"/>
        </w:rPr>
        <w:t>8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组织开展公共服务，落实人力社保、民政、卫生健康、教育、住房保障、便民服务等政策，维护老年人、妇女、未成年人、残疾人等合法权益。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（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val="en-US" w:eastAsia="zh-CN"/>
        </w:rPr>
        <w:t>9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负责联系、服务辖区单位，营造良好的营商环境。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（10）组织实施辖区街区更新、物业管理监督工作。</w:t>
      </w:r>
    </w:p>
    <w:p>
      <w:pPr>
        <w:widowControl/>
        <w:shd w:val="clear" w:color="auto" w:fill="FFFFFF"/>
        <w:spacing w:line="480" w:lineRule="atLeast"/>
        <w:ind w:firstLine="560" w:firstLineChars="200"/>
        <w:jc w:val="left"/>
        <w:rPr>
          <w:rFonts w:hint="eastAsia" w:ascii="仿宋_GB2312" w:hAnsi="Times New Roman" w:eastAsia="宋体" w:cs="Times New Roman"/>
          <w:b/>
          <w:bCs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（11）承办区政府交办的其他事项。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b/>
          <w:bCs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b/>
          <w:bCs/>
          <w:color w:val="000000"/>
          <w:sz w:val="28"/>
          <w:szCs w:val="32"/>
          <w:highlight w:val="none"/>
          <w:lang w:eastAsia="zh-CN"/>
        </w:rPr>
        <w:t>纪律检查工作委员会（监察组）职责：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街道纪律检查工作委员会是区纪律检查委员会的派出机构，监察组是区监察委员会的派出机构，与纪律检查工作委员会合署办公。街道纪律检查工作委员会（监察组）协助街道工委推进街道全面从严治党、加强党风建设和组织协调反腐败工作。组织开展廉政、警示等宣传教育。对街道所辖党组织和党员遵守党章和党内法规、执行党纪情况进行监督检查。受理检举和控告，处置党员违纪问题线索，审查党员违纪行为，对失职失责行为按照职责权限进行责任追究。对“三重一大”事项的决策、实施进行监督。负责社区纪检专员日常管理和业务指导工作。根据授权，依法对街道管辖范围内行使公权力的公职人员进行监督检查，提出监察建议。协助区监委开展调查工作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b/>
          <w:bCs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b/>
          <w:bCs/>
          <w:color w:val="000000"/>
          <w:sz w:val="28"/>
          <w:szCs w:val="32"/>
          <w:highlight w:val="none"/>
          <w:lang w:eastAsia="zh-CN"/>
        </w:rPr>
        <w:t>安全生产工作职责：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落实安全生产属地管理责任，贯彻执行安全生产法律、法规、规章，建立健全安全生产“党政同责、一岗双责”的安全生产责任体系及辖区安全管理制度。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推进辖区安全生产预防控制体系、隐患排查治理体系建设，协助有关部门开展辖区安全风险评估、城市安全隐患治理和企业隐患排查治理工作。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对安全生产事故隐患或安全生产违法行为责令排除或改正，及时向安全生产监督管理部门和政府其他有关部门报告。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建立完善辖区生产经营单位台账。监督、检查生产经营单位落实安全生产主体责任。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加强和推进专职安全员队伍建设及日常管理工作。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组织开展安全生产宣传教育以及安全社区建设工作。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对以本街道工委、办事处名义承办的各类重大活动的安全工作承担主体责任。</w:t>
      </w:r>
    </w:p>
    <w:p>
      <w:pPr>
        <w:widowControl/>
        <w:numPr>
          <w:ilvl w:val="0"/>
          <w:numId w:val="2"/>
        </w:numPr>
        <w:shd w:val="clear" w:color="auto" w:fill="FFFFFF"/>
        <w:spacing w:line="480" w:lineRule="atLeast"/>
        <w:ind w:firstLine="555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对本机关及所属单位的安全工作承担领导责任。</w:t>
      </w:r>
    </w:p>
    <w:p>
      <w:pPr>
        <w:widowControl/>
        <w:numPr>
          <w:ilvl w:val="0"/>
          <w:numId w:val="0"/>
        </w:numPr>
        <w:shd w:val="clear" w:color="auto" w:fill="FFFFFF"/>
        <w:spacing w:line="480" w:lineRule="atLeast"/>
        <w:ind w:firstLine="562" w:firstLineChars="200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b/>
          <w:bCs/>
          <w:color w:val="000000"/>
          <w:sz w:val="28"/>
          <w:szCs w:val="32"/>
          <w:highlight w:val="none"/>
          <w:lang w:eastAsia="zh-CN"/>
        </w:rPr>
        <w:t>环境保护工作职责：</w:t>
      </w:r>
    </w:p>
    <w:p>
      <w:pPr>
        <w:widowControl/>
        <w:numPr>
          <w:ilvl w:val="0"/>
          <w:numId w:val="3"/>
        </w:numPr>
        <w:shd w:val="clear" w:color="auto" w:fill="FFFFFF"/>
        <w:spacing w:line="480" w:lineRule="atLeast"/>
        <w:ind w:firstLine="560" w:firstLineChars="200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落实生态环境保护属地责任，严格实行“党政同责、一岗双责”。动员和组织社会力量积极参与并认真做好污染源普查工作，对重点领域污染源实施台账管理。配合区环境保护主管部门开展辖区污染源的监督和巡查工作。</w:t>
      </w:r>
    </w:p>
    <w:p>
      <w:pPr>
        <w:widowControl/>
        <w:numPr>
          <w:ilvl w:val="0"/>
          <w:numId w:val="3"/>
        </w:numPr>
        <w:shd w:val="clear" w:color="auto" w:fill="FFFFFF"/>
        <w:spacing w:line="480" w:lineRule="atLeast"/>
        <w:ind w:firstLine="560" w:firstLineChars="200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负责辖区大气污染防治精细化管理推进工作。配合做好日常禁煤、控车减油、治污减排、清洁降尘等大气污染防治相关任务和政策措施。</w:t>
      </w:r>
    </w:p>
    <w:p>
      <w:pPr>
        <w:widowControl/>
        <w:numPr>
          <w:ilvl w:val="0"/>
          <w:numId w:val="3"/>
        </w:numPr>
        <w:shd w:val="clear" w:color="auto" w:fill="FFFFFF"/>
        <w:spacing w:line="480" w:lineRule="atLeast"/>
        <w:ind w:firstLine="560" w:firstLineChars="200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开展辖区有关水污染防治工作，督促供水单位定期监测、检测和评估辖区饮用水安全状况。落实河长制工作，配合有关部门开展河湖生态环境治理与保护工作。</w:t>
      </w:r>
    </w:p>
    <w:p>
      <w:pPr>
        <w:widowControl/>
        <w:numPr>
          <w:ilvl w:val="0"/>
          <w:numId w:val="3"/>
        </w:numPr>
        <w:shd w:val="clear" w:color="auto" w:fill="FFFFFF"/>
        <w:spacing w:line="480" w:lineRule="atLeast"/>
        <w:ind w:firstLine="560" w:firstLineChars="200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配合做好辖区土壤污染防治工作，发现在污染地块、疑似污染地块实施开发建设活动的，及时通报区环境保护主管部门调查处理。</w:t>
      </w:r>
    </w:p>
    <w:p>
      <w:pPr>
        <w:widowControl/>
        <w:numPr>
          <w:ilvl w:val="0"/>
          <w:numId w:val="3"/>
        </w:numPr>
        <w:shd w:val="clear" w:color="auto" w:fill="FFFFFF"/>
        <w:spacing w:line="480" w:lineRule="atLeast"/>
        <w:ind w:firstLine="560" w:firstLineChars="200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协助开展确定重点监管对象、划分监管等级、健全监管档案、采取差别化监管措施等环境监管工作。根据分工组织落实辖区的网格化环境监管责任。配合区环境保护主管部门开展环境保护监察执法。参与突发环境事件的应急准备、应急处置和事后恢复等工作。</w:t>
      </w:r>
    </w:p>
    <w:p>
      <w:pPr>
        <w:widowControl/>
        <w:numPr>
          <w:ilvl w:val="0"/>
          <w:numId w:val="3"/>
        </w:numPr>
        <w:shd w:val="clear" w:color="auto" w:fill="FFFFFF"/>
        <w:spacing w:line="480" w:lineRule="atLeast"/>
        <w:ind w:firstLine="560" w:firstLineChars="200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  <w:lang w:eastAsia="zh-CN"/>
        </w:rPr>
        <w:t>组织开展环境保护宣传工作，普及环境保护法律法规和科学知识。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（二）人员构成情况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  <w:lang w:eastAsia="zh-CN"/>
        </w:rPr>
        <w:t>德胜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街道办事处人员编制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252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人，其中：行政编制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135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人、事业编制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82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人、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eastAsia="zh-CN"/>
        </w:rPr>
        <w:t>行政执法专项编制人数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35人，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工勤编制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0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名；实际在职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241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人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eastAsia="zh-CN"/>
        </w:rPr>
        <w:t>，其中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行政人员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131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人，事业人员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81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人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  <w:lang w:eastAsia="zh-CN"/>
        </w:rPr>
        <w:t>（含事业编社区书记）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eastAsia="zh-CN"/>
        </w:rPr>
        <w:t>，行政执法人员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29人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eastAsia="zh-CN"/>
        </w:rPr>
        <w:t>；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离退休人员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人。</w:t>
      </w:r>
    </w:p>
    <w:p>
      <w:pPr>
        <w:spacing w:line="560" w:lineRule="exact"/>
        <w:ind w:firstLine="700" w:firstLineChars="250"/>
        <w:rPr>
          <w:rFonts w:ascii="仿宋_GB2312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二</w:t>
      </w:r>
      <w:r>
        <w:rPr>
          <w:rFonts w:ascii="仿宋_GB2312" w:hAnsi="Times New Roman" w:eastAsia="宋体"/>
          <w:color w:val="000000"/>
          <w:sz w:val="28"/>
          <w:szCs w:val="32"/>
          <w:highlight w:val="none"/>
        </w:rPr>
        <w:t>、</w:t>
      </w:r>
      <w:r>
        <w:rPr>
          <w:rFonts w:hint="eastAsia" w:ascii="仿宋_GB2312" w:eastAsia="宋体"/>
          <w:color w:val="000000"/>
          <w:sz w:val="28"/>
          <w:szCs w:val="32"/>
          <w:highlight w:val="none"/>
        </w:rPr>
        <w:t>202</w:t>
      </w:r>
      <w:r>
        <w:rPr>
          <w:rFonts w:hint="eastAsia" w:ascii="仿宋_GB2312"/>
          <w:color w:val="000000"/>
          <w:sz w:val="28"/>
          <w:szCs w:val="32"/>
          <w:highlight w:val="none"/>
          <w:lang w:val="en-US" w:eastAsia="zh-CN"/>
        </w:rPr>
        <w:t>5</w:t>
      </w:r>
      <w:r>
        <w:rPr>
          <w:rFonts w:hint="eastAsia" w:ascii="仿宋_GB2312" w:eastAsia="宋体"/>
          <w:color w:val="000000"/>
          <w:sz w:val="28"/>
          <w:szCs w:val="32"/>
          <w:highlight w:val="none"/>
        </w:rPr>
        <w:t>年部门预算收支及增减变化情况说明</w:t>
      </w:r>
    </w:p>
    <w:p>
      <w:pPr>
        <w:spacing w:line="560" w:lineRule="exact"/>
        <w:ind w:firstLine="600"/>
        <w:rPr>
          <w:rFonts w:hint="eastAsia" w:ascii="仿宋_GB2312" w:hAnsi="Times New Roman" w:eastAsia="宋体"/>
          <w:color w:val="000000"/>
          <w:sz w:val="28"/>
          <w:szCs w:val="32"/>
          <w:highlight w:val="yellow"/>
        </w:rPr>
      </w:pPr>
      <w:r>
        <w:rPr>
          <w:rFonts w:hint="eastAsia" w:ascii="仿宋_GB2312" w:hAnsi="Batang" w:eastAsia="宋体"/>
          <w:sz w:val="28"/>
          <w:szCs w:val="32"/>
          <w:highlight w:val="none"/>
        </w:rPr>
        <w:t>202</w:t>
      </w:r>
      <w:r>
        <w:rPr>
          <w:rFonts w:hint="eastAsia" w:ascii="仿宋_GB2312" w:hAnsi="Batang"/>
          <w:sz w:val="28"/>
          <w:szCs w:val="32"/>
          <w:highlight w:val="none"/>
          <w:lang w:val="en-US" w:eastAsia="zh-CN"/>
        </w:rPr>
        <w:t>5</w:t>
      </w:r>
      <w:r>
        <w:rPr>
          <w:rFonts w:hint="eastAsia" w:ascii="仿宋_GB2312" w:hAnsi="Batang" w:eastAsia="宋体"/>
          <w:sz w:val="28"/>
          <w:szCs w:val="32"/>
          <w:highlight w:val="none"/>
        </w:rPr>
        <w:t>年收入预算39,591.181753万元。具体构成为：预算内资金安排39,591.181753万元（其中：市级提前下达转移支付项目资金安排3,001.084953万元），财政专户资金安排0万元，其他资金安排0万元。202</w:t>
      </w:r>
      <w:r>
        <w:rPr>
          <w:rFonts w:hint="eastAsia" w:ascii="仿宋_GB2312" w:hAnsi="Batang"/>
          <w:sz w:val="28"/>
          <w:szCs w:val="32"/>
          <w:highlight w:val="none"/>
          <w:lang w:val="en-US" w:eastAsia="zh-CN"/>
        </w:rPr>
        <w:t>5</w:t>
      </w:r>
      <w:r>
        <w:rPr>
          <w:rFonts w:hint="eastAsia" w:ascii="仿宋_GB2312" w:hAnsi="Batang" w:eastAsia="宋体"/>
          <w:sz w:val="28"/>
          <w:szCs w:val="32"/>
          <w:highlight w:val="none"/>
        </w:rPr>
        <w:t>年收入预算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较202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年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  <w:lang w:eastAsia="zh-CN"/>
        </w:rPr>
        <w:t xml:space="preserve">减少3179.99 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元，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  <w:lang w:eastAsia="zh-CN"/>
        </w:rPr>
        <w:t>减少7.43%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。</w:t>
      </w:r>
    </w:p>
    <w:p>
      <w:pPr>
        <w:spacing w:line="560" w:lineRule="exact"/>
        <w:ind w:firstLine="600"/>
        <w:rPr>
          <w:rFonts w:ascii="仿宋_GB2312" w:hAnsi="Times New Roman" w:eastAsia="宋体"/>
          <w:color w:val="000000"/>
          <w:sz w:val="28"/>
          <w:szCs w:val="32"/>
          <w:highlight w:val="yellow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202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年支出预算</w:t>
      </w:r>
      <w:r>
        <w:rPr>
          <w:rFonts w:hint="eastAsia" w:ascii="仿宋_GB2312" w:hAnsi="Batang" w:eastAsia="宋体"/>
          <w:sz w:val="28"/>
          <w:szCs w:val="32"/>
          <w:highlight w:val="none"/>
        </w:rPr>
        <w:t>39,591.181753万元。具体构成为：预算内资金安排39,591.181753万元（其中：市级提前下达转移支付项目资金安排3,001.084953万元），财政专户资金安排0万元，其他资金安排0万元。202</w:t>
      </w:r>
      <w:r>
        <w:rPr>
          <w:rFonts w:hint="eastAsia" w:ascii="仿宋_GB2312" w:hAnsi="Batang"/>
          <w:sz w:val="28"/>
          <w:szCs w:val="32"/>
          <w:highlight w:val="none"/>
          <w:lang w:val="en-US" w:eastAsia="zh-CN"/>
        </w:rPr>
        <w:t>5</w:t>
      </w:r>
      <w:r>
        <w:rPr>
          <w:rFonts w:hint="eastAsia" w:ascii="仿宋_GB2312" w:hAnsi="Batang" w:eastAsia="宋体"/>
          <w:sz w:val="28"/>
          <w:szCs w:val="32"/>
          <w:highlight w:val="none"/>
        </w:rPr>
        <w:t>年</w:t>
      </w:r>
      <w:r>
        <w:rPr>
          <w:rFonts w:hint="eastAsia" w:ascii="仿宋_GB2312" w:hAnsi="Batang"/>
          <w:sz w:val="28"/>
          <w:szCs w:val="32"/>
          <w:highlight w:val="none"/>
          <w:lang w:eastAsia="zh-CN"/>
        </w:rPr>
        <w:t>支出</w:t>
      </w:r>
      <w:r>
        <w:rPr>
          <w:rFonts w:hint="eastAsia" w:ascii="仿宋_GB2312" w:hAnsi="Batang" w:eastAsia="宋体"/>
          <w:sz w:val="28"/>
          <w:szCs w:val="32"/>
          <w:highlight w:val="none"/>
        </w:rPr>
        <w:t>预算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较202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年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  <w:lang w:eastAsia="zh-CN"/>
        </w:rPr>
        <w:t xml:space="preserve">减少3179.99 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元，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  <w:lang w:eastAsia="zh-CN"/>
        </w:rPr>
        <w:t>减少7.43%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eastAsia="zh-CN"/>
        </w:rPr>
        <w:t>。</w:t>
      </w:r>
    </w:p>
    <w:p>
      <w:pPr>
        <w:widowControl/>
        <w:numPr>
          <w:ilvl w:val="0"/>
          <w:numId w:val="4"/>
        </w:numPr>
        <w:shd w:val="clear" w:color="auto" w:fill="FFFFFF"/>
        <w:spacing w:line="480" w:lineRule="atLeast"/>
        <w:ind w:firstLine="640"/>
        <w:jc w:val="left"/>
        <w:rPr>
          <w:rFonts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ascii="仿宋_GB2312" w:hAnsi="Times New Roman" w:eastAsia="宋体"/>
          <w:color w:val="000000"/>
          <w:sz w:val="28"/>
          <w:szCs w:val="32"/>
          <w:highlight w:val="none"/>
        </w:rPr>
        <w:t>主要支出情况</w:t>
      </w:r>
    </w:p>
    <w:p>
      <w:pPr>
        <w:widowControl/>
        <w:shd w:val="clear" w:color="auto" w:fill="FFFFFF"/>
        <w:spacing w:line="480" w:lineRule="atLeast"/>
        <w:ind w:firstLine="640"/>
        <w:jc w:val="left"/>
        <w:rPr>
          <w:rFonts w:hint="eastAsia" w:ascii="仿宋_GB2312" w:hAnsi="Times New Roman" w:eastAsia="宋体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sz w:val="28"/>
          <w:szCs w:val="32"/>
          <w:highlight w:val="none"/>
        </w:rPr>
        <w:t>202</w:t>
      </w:r>
      <w:r>
        <w:rPr>
          <w:rFonts w:hint="eastAsia" w:ascii="仿宋_GB2312" w:hAnsi="Times New Roman"/>
          <w:sz w:val="28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宋体"/>
          <w:sz w:val="28"/>
          <w:szCs w:val="32"/>
          <w:highlight w:val="none"/>
        </w:rPr>
        <w:t>年支出预算按用途划分：（1）基本支出预算8,961.453954万元，较202</w:t>
      </w:r>
      <w:r>
        <w:rPr>
          <w:rFonts w:hint="eastAsia" w:ascii="仿宋_GB2312" w:hAnsi="Times New Roman"/>
          <w:sz w:val="28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宋体"/>
          <w:sz w:val="28"/>
          <w:szCs w:val="32"/>
          <w:highlight w:val="none"/>
        </w:rPr>
        <w:t>年</w:t>
      </w:r>
      <w:r>
        <w:rPr>
          <w:rFonts w:hint="eastAsia" w:ascii="仿宋_GB2312" w:hAnsi="Times New Roman" w:eastAsia="宋体"/>
          <w:sz w:val="28"/>
          <w:szCs w:val="32"/>
          <w:highlight w:val="none"/>
          <w:lang w:eastAsia="zh-CN"/>
        </w:rPr>
        <w:t>增加345.77</w:t>
      </w:r>
      <w:r>
        <w:rPr>
          <w:rFonts w:hint="eastAsia" w:ascii="仿宋_GB2312" w:hAnsi="Times New Roman" w:eastAsia="宋体"/>
          <w:sz w:val="28"/>
          <w:szCs w:val="32"/>
          <w:highlight w:val="none"/>
        </w:rPr>
        <w:t>万元，</w:t>
      </w:r>
      <w:r>
        <w:rPr>
          <w:rFonts w:hint="eastAsia" w:ascii="仿宋_GB2312" w:hAnsi="Times New Roman" w:eastAsia="宋体"/>
          <w:sz w:val="28"/>
          <w:szCs w:val="32"/>
          <w:highlight w:val="none"/>
          <w:lang w:eastAsia="zh-CN"/>
        </w:rPr>
        <w:t>增加4.01%</w:t>
      </w:r>
      <w:r>
        <w:rPr>
          <w:rFonts w:hint="eastAsia" w:ascii="仿宋_GB2312" w:hAnsi="Times New Roman" w:eastAsia="宋体"/>
          <w:sz w:val="28"/>
          <w:szCs w:val="32"/>
          <w:highlight w:val="none"/>
        </w:rPr>
        <w:t>。</w:t>
      </w:r>
      <w:r>
        <w:rPr>
          <w:rFonts w:hint="eastAsia" w:ascii="仿宋_GB2312" w:hAnsi="Times New Roman" w:eastAsia="宋体"/>
          <w:sz w:val="28"/>
          <w:szCs w:val="32"/>
          <w:highlight w:val="none"/>
          <w:lang w:eastAsia="zh-CN"/>
        </w:rPr>
        <w:t>增加的主要原因是机关、事业单位人员增加，相应的增加了人员经费和运行经费</w:t>
      </w:r>
      <w:r>
        <w:rPr>
          <w:rFonts w:hint="eastAsia" w:ascii="仿宋_GB2312" w:hAnsi="Times New Roman" w:eastAsia="宋体"/>
          <w:sz w:val="28"/>
          <w:szCs w:val="32"/>
          <w:highlight w:val="none"/>
        </w:rPr>
        <w:t>（2）项目支出预算30,629.7</w:t>
      </w:r>
      <w:r>
        <w:rPr>
          <w:rFonts w:hint="eastAsia" w:ascii="仿宋_GB2312" w:hAnsi="Times New Roman"/>
          <w:sz w:val="28"/>
          <w:szCs w:val="32"/>
          <w:highlight w:val="none"/>
          <w:lang w:val="en-US" w:eastAsia="zh-CN"/>
        </w:rPr>
        <w:t>3</w:t>
      </w:r>
      <w:r>
        <w:rPr>
          <w:rFonts w:hint="eastAsia" w:ascii="仿宋_GB2312" w:hAnsi="Times New Roman" w:eastAsia="宋体"/>
          <w:sz w:val="28"/>
          <w:szCs w:val="32"/>
          <w:highlight w:val="none"/>
        </w:rPr>
        <w:t>万元，较202</w:t>
      </w:r>
      <w:r>
        <w:rPr>
          <w:rFonts w:hint="eastAsia" w:ascii="仿宋_GB2312" w:hAnsi="Times New Roman"/>
          <w:sz w:val="28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宋体"/>
          <w:sz w:val="28"/>
          <w:szCs w:val="32"/>
          <w:highlight w:val="none"/>
        </w:rPr>
        <w:t>年</w:t>
      </w:r>
      <w:r>
        <w:rPr>
          <w:rFonts w:hint="eastAsia" w:ascii="仿宋_GB2312" w:hAnsi="Times New Roman" w:eastAsia="宋体"/>
          <w:sz w:val="28"/>
          <w:szCs w:val="32"/>
          <w:highlight w:val="none"/>
          <w:lang w:eastAsia="zh-CN"/>
        </w:rPr>
        <w:t>减少3525.76</w:t>
      </w:r>
      <w:r>
        <w:rPr>
          <w:rFonts w:hint="eastAsia" w:ascii="仿宋_GB2312" w:hAnsi="Times New Roman" w:eastAsia="宋体"/>
          <w:sz w:val="28"/>
          <w:szCs w:val="32"/>
          <w:highlight w:val="none"/>
        </w:rPr>
        <w:t>万元，</w:t>
      </w:r>
      <w:r>
        <w:rPr>
          <w:rFonts w:hint="eastAsia" w:ascii="仿宋_GB2312" w:hAnsi="Times New Roman" w:eastAsia="宋体"/>
          <w:sz w:val="28"/>
          <w:szCs w:val="32"/>
          <w:highlight w:val="none"/>
          <w:lang w:eastAsia="zh-CN"/>
        </w:rPr>
        <w:t>减少10.32%</w:t>
      </w:r>
      <w:r>
        <w:rPr>
          <w:rFonts w:hint="eastAsia" w:ascii="仿宋_GB2312" w:hAnsi="Times New Roman" w:eastAsia="宋体"/>
          <w:sz w:val="28"/>
          <w:szCs w:val="32"/>
          <w:highlight w:val="none"/>
        </w:rPr>
        <w:t>。</w:t>
      </w:r>
    </w:p>
    <w:p>
      <w:pPr>
        <w:widowControl/>
        <w:shd w:val="clear" w:color="auto" w:fill="FFFFFF"/>
        <w:spacing w:line="480" w:lineRule="atLeast"/>
        <w:ind w:firstLine="640"/>
        <w:jc w:val="left"/>
        <w:rPr>
          <w:rFonts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项目经费主要开支方向是：①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eastAsia="zh-CN"/>
        </w:rPr>
        <w:t>街道管理军队移交地方管理人员离退休及无军籍人员经费及医疗费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；②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eastAsia="zh-CN"/>
        </w:rPr>
        <w:t>街道民政部门管理优抚、军烈属、义务兵等人员定期及临时补助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；③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eastAsia="zh-CN"/>
        </w:rPr>
        <w:t>城市低保人中最低生活补助及医疗救助支出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；④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eastAsia="zh-CN"/>
        </w:rPr>
        <w:t>社区居委会人员及老积极分子人员支出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；⑤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eastAsia="zh-CN"/>
        </w:rPr>
        <w:t>社区文化体育科普经费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⑥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eastAsia="zh-CN"/>
        </w:rPr>
        <w:t>街道安全及其他经费⑦城市维护、街巷服务、老旧小区兜底经费⑧残疾人保障经费⑨党组织党建、服务群众经费⑩公益性就业组织补助经费等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。</w:t>
      </w: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四、</w:t>
      </w:r>
      <w:r>
        <w:rPr>
          <w:rFonts w:ascii="仿宋_GB2312" w:hAnsi="Times New Roman" w:eastAsia="宋体"/>
          <w:color w:val="000000"/>
          <w:sz w:val="28"/>
          <w:szCs w:val="32"/>
        </w:rPr>
        <w:t>部门“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三公</w:t>
      </w:r>
      <w:r>
        <w:rPr>
          <w:rFonts w:ascii="仿宋_GB2312" w:hAnsi="Times New Roman" w:eastAsia="宋体"/>
          <w:color w:val="000000"/>
          <w:sz w:val="28"/>
          <w:szCs w:val="32"/>
        </w:rPr>
        <w:t>”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经费</w:t>
      </w:r>
      <w:r>
        <w:rPr>
          <w:rFonts w:ascii="仿宋_GB2312" w:hAnsi="Times New Roman" w:eastAsia="宋体"/>
          <w:color w:val="000000"/>
          <w:sz w:val="28"/>
          <w:szCs w:val="32"/>
        </w:rPr>
        <w:t>财政拨款预算说明</w:t>
      </w:r>
    </w:p>
    <w:p>
      <w:pPr>
        <w:widowControl/>
        <w:shd w:val="clear" w:color="auto" w:fill="FFFFFF"/>
        <w:spacing w:line="500" w:lineRule="atLeast"/>
        <w:ind w:firstLine="645"/>
        <w:jc w:val="left"/>
        <w:rPr>
          <w:rFonts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（一）</w:t>
      </w:r>
      <w:r>
        <w:rPr>
          <w:rFonts w:ascii="仿宋_GB2312" w:hAnsi="Times New Roman" w:eastAsia="宋体"/>
          <w:color w:val="000000"/>
          <w:sz w:val="28"/>
          <w:szCs w:val="32"/>
        </w:rPr>
        <w:t>“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三公</w:t>
      </w:r>
      <w:r>
        <w:rPr>
          <w:rFonts w:ascii="仿宋_GB2312" w:hAnsi="Times New Roman" w:eastAsia="宋体"/>
          <w:color w:val="000000"/>
          <w:sz w:val="28"/>
          <w:szCs w:val="32"/>
        </w:rPr>
        <w:t>”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经费的</w:t>
      </w:r>
      <w:r>
        <w:rPr>
          <w:rFonts w:hint="eastAsia" w:ascii="仿宋_GB2312" w:hAnsi="Times New Roman"/>
          <w:color w:val="000000"/>
          <w:sz w:val="28"/>
          <w:szCs w:val="32"/>
          <w:lang w:eastAsia="zh-CN"/>
        </w:rPr>
        <w:t>单位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范围</w:t>
      </w:r>
    </w:p>
    <w:p>
      <w:pPr>
        <w:widowControl/>
        <w:shd w:val="clear" w:color="auto" w:fill="FFFFFF"/>
        <w:spacing w:line="500" w:lineRule="atLeast"/>
        <w:ind w:firstLine="645"/>
        <w:jc w:val="left"/>
        <w:rPr>
          <w:rFonts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202</w:t>
      </w:r>
      <w:r>
        <w:rPr>
          <w:rFonts w:hint="eastAsia" w:ascii="仿宋_GB2312" w:hAnsi="Times New Roman"/>
          <w:color w:val="000000"/>
          <w:sz w:val="28"/>
          <w:szCs w:val="32"/>
          <w:lang w:val="en-US" w:eastAsia="zh-CN"/>
        </w:rPr>
        <w:t>5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年部门预算中因公出国（境）费、公务接待费、公务用车购置及运行维护费的支出</w:t>
      </w:r>
      <w:r>
        <w:rPr>
          <w:rFonts w:hint="eastAsia" w:ascii="仿宋_GB2312" w:hAnsi="Times New Roman"/>
          <w:color w:val="000000"/>
          <w:sz w:val="28"/>
          <w:szCs w:val="32"/>
          <w:lang w:eastAsia="zh-CN"/>
        </w:rPr>
        <w:t>单位为北京市西城区人民政府德胜街道办事处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。</w:t>
      </w:r>
    </w:p>
    <w:p>
      <w:pPr>
        <w:spacing w:line="560" w:lineRule="exact"/>
        <w:ind w:firstLine="560" w:firstLineChars="200"/>
        <w:rPr>
          <w:rFonts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（二）</w:t>
      </w:r>
      <w:r>
        <w:rPr>
          <w:rFonts w:ascii="仿宋_GB2312" w:hAnsi="Times New Roman" w:eastAsia="宋体"/>
          <w:color w:val="000000"/>
          <w:sz w:val="28"/>
          <w:szCs w:val="32"/>
          <w:highlight w:val="none"/>
        </w:rPr>
        <w:t>“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三公</w:t>
      </w:r>
      <w:r>
        <w:rPr>
          <w:rFonts w:ascii="仿宋_GB2312" w:hAnsi="Times New Roman" w:eastAsia="宋体"/>
          <w:color w:val="000000"/>
          <w:sz w:val="28"/>
          <w:szCs w:val="32"/>
          <w:highlight w:val="none"/>
        </w:rPr>
        <w:t>”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经费预算财政</w:t>
      </w:r>
      <w:r>
        <w:rPr>
          <w:rFonts w:ascii="仿宋_GB2312" w:hAnsi="Times New Roman" w:eastAsia="宋体"/>
          <w:color w:val="000000"/>
          <w:sz w:val="28"/>
          <w:szCs w:val="32"/>
          <w:highlight w:val="none"/>
        </w:rPr>
        <w:t>拨款情况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说明</w:t>
      </w:r>
    </w:p>
    <w:p>
      <w:pPr>
        <w:widowControl/>
        <w:shd w:val="clear" w:color="auto" w:fill="FFFFFF"/>
        <w:spacing w:line="500" w:lineRule="atLeast"/>
        <w:ind w:firstLine="645"/>
        <w:jc w:val="left"/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202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年部门预算“三公”经费财政拨款预算安排6.856642万元，比202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年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eastAsia="zh-CN"/>
        </w:rPr>
        <w:t>减少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  <w:lang w:eastAsia="zh-CN"/>
        </w:rPr>
        <w:t>0.65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万元。其中:因公出国（境）费202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年财政拨款预算安排0万元，与202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年财政拨款预算安排0万元相比持平;公务接待费202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年财政拨款预算安排5.056642万元，比202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年公务接待费财政拨款预算安排5.056642万元相比持平；公务用车购置及运行维护费202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年财政拨款预算安排1.8万元，与202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年公务用车购置及运行维护费财政拨款预算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eastAsia="zh-CN"/>
        </w:rPr>
        <w:t>减少0.65万元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。其中202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年公务用车购置费0万元，与202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年持平；公务用车运行维护费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1.8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万元，与202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4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年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eastAsia="zh-CN"/>
        </w:rPr>
        <w:t>比减少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0.65万元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。详见下表</w:t>
      </w:r>
    </w:p>
    <w:tbl>
      <w:tblPr>
        <w:tblStyle w:val="8"/>
        <w:tblW w:w="10238" w:type="dxa"/>
        <w:tblInd w:w="-6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3"/>
        <w:gridCol w:w="2925"/>
        <w:gridCol w:w="2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一般公共预算“三公”经费支出情况表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2025年预算数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2024年预算数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1、因公出国（境）费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2、公务接待费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5.056642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5.056642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3、公务用车购置及运行维护费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其中:公务用车购置费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公务用车运行维护费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6.856642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7.506642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jc w:val="both"/>
      </w:pPr>
    </w:p>
    <w:p>
      <w:pPr>
        <w:widowControl/>
        <w:shd w:val="clear" w:color="auto" w:fill="FFFFFF"/>
        <w:spacing w:line="480" w:lineRule="atLeast"/>
        <w:ind w:firstLine="555"/>
        <w:jc w:val="left"/>
        <w:rPr>
          <w:rFonts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五、其他情况说明</w:t>
      </w:r>
    </w:p>
    <w:p>
      <w:pPr>
        <w:widowControl/>
        <w:shd w:val="clear" w:color="auto" w:fill="FFFFFF"/>
        <w:spacing w:line="480" w:lineRule="atLeast"/>
        <w:ind w:firstLine="643"/>
        <w:jc w:val="left"/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（一）机构运行经费说明</w:t>
      </w:r>
    </w:p>
    <w:p>
      <w:pPr>
        <w:widowControl/>
        <w:shd w:val="clear" w:color="auto" w:fill="FFFFFF"/>
        <w:spacing w:line="480" w:lineRule="atLeast"/>
        <w:ind w:firstLine="643"/>
        <w:jc w:val="left"/>
        <w:rPr>
          <w:rFonts w:ascii="仿宋_GB2312" w:hAnsi="Times New Roman" w:eastAsia="宋体"/>
          <w:color w:val="000000"/>
          <w:sz w:val="28"/>
          <w:szCs w:val="32"/>
          <w:highlight w:val="yellow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202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年本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eastAsia="zh-CN"/>
        </w:rPr>
        <w:t>部门（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单位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eastAsia="zh-CN"/>
        </w:rPr>
        <w:t>）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履行一般行政事业管理职能、维持机关运行889.160527万元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eastAsia="zh-CN"/>
        </w:rPr>
        <w:t>，同比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2024年858.862921万元增加30.297606万元，增长3.53%，主要原因：在职人员变化，公用经费提取数基数发生变化等原因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。机关运行经费是指为保障单位正常运行，用于购买货物和服务的各项资金，包括办公及印刷费、邮电费、差旅费、会议费、福利费、日常维修费、专用材料及一般设备购置费、网络运行维护费、办公用房租赁费、办公用房水电费、办公用房取暖费、办公用房物业管理费、公务用车运行维护以及其他费。</w:t>
      </w:r>
    </w:p>
    <w:p>
      <w:pPr>
        <w:widowControl/>
        <w:shd w:val="clear" w:color="auto" w:fill="FFFFFF"/>
        <w:spacing w:line="480" w:lineRule="atLeast"/>
        <w:ind w:firstLine="643"/>
        <w:jc w:val="left"/>
        <w:rPr>
          <w:rFonts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（二）政府采购预算说明</w:t>
      </w:r>
    </w:p>
    <w:p>
      <w:pPr>
        <w:widowControl/>
        <w:shd w:val="clear" w:color="auto" w:fill="FFFFFF"/>
        <w:spacing w:line="480" w:lineRule="atLeast"/>
        <w:ind w:firstLine="643"/>
        <w:jc w:val="left"/>
        <w:rPr>
          <w:rFonts w:hint="eastAsia" w:ascii="仿宋_GB2312" w:hAnsi="Times New Roman" w:eastAsia="宋体"/>
          <w:color w:val="000000"/>
          <w:sz w:val="28"/>
          <w:szCs w:val="32"/>
          <w:highlight w:val="none"/>
          <w:lang w:eastAsia="zh-CN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202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年涉及政府采购项目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24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个，预算资金5,130.325004万元。涉及项目为：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  <w:lang w:eastAsia="zh-CN"/>
        </w:rPr>
        <w:t>垃圾分类、失管小区服务经费、物业管理、更新机关和社区办公设备及家具经费、机关运行管理服务、综合执法队办公楼装修工程项目经费、社区工作者餐费、保安经费、绿化养护服务、公共安全维护保障经费等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。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  <w:lang w:eastAsia="zh-CN"/>
        </w:rPr>
        <w:t>详见下表：</w:t>
      </w:r>
    </w:p>
    <w:p>
      <w:pPr>
        <w:widowControl/>
        <w:shd w:val="clear" w:color="auto" w:fill="FFFFFF"/>
        <w:spacing w:line="480" w:lineRule="atLeast"/>
        <w:jc w:val="left"/>
        <w:rPr>
          <w:rFonts w:hint="eastAsia" w:ascii="仿宋_GB2312" w:hAnsi="Times New Roman" w:eastAsia="宋体"/>
          <w:color w:val="000000"/>
          <w:sz w:val="28"/>
          <w:szCs w:val="32"/>
          <w:highlight w:val="yellow"/>
          <w:lang w:eastAsia="zh-CN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yellow"/>
          <w:lang w:eastAsia="zh-CN"/>
        </w:rPr>
        <w:drawing>
          <wp:inline distT="0" distB="0" distL="114300" distR="114300">
            <wp:extent cx="5591810" cy="2759075"/>
            <wp:effectExtent l="0" t="0" r="8890" b="3175"/>
            <wp:docPr id="1" name="图片 1" descr="政府采购预算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政府采购预算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91810" cy="275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80" w:lineRule="atLeast"/>
        <w:ind w:firstLine="643"/>
        <w:jc w:val="left"/>
        <w:rPr>
          <w:rFonts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（三）政府购买服务预算说明</w:t>
      </w:r>
    </w:p>
    <w:p>
      <w:pPr>
        <w:widowControl/>
        <w:shd w:val="clear" w:color="auto" w:fill="FFFFFF"/>
        <w:spacing w:line="480" w:lineRule="atLeast"/>
        <w:ind w:firstLine="643"/>
        <w:jc w:val="left"/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202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5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年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  <w:lang w:eastAsia="zh-CN"/>
        </w:rPr>
        <w:t>德胜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街道涉及政府购买服务项目</w:t>
      </w:r>
      <w:r>
        <w:rPr>
          <w:rFonts w:hint="eastAsia" w:ascii="仿宋_GB2312" w:hAnsi="Times New Roman"/>
          <w:color w:val="000000"/>
          <w:sz w:val="28"/>
          <w:szCs w:val="32"/>
          <w:highlight w:val="none"/>
          <w:lang w:val="en-US" w:eastAsia="zh-CN"/>
        </w:rPr>
        <w:t>40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个，预算资金4,789.426384万元。详见《预算11表政府购买服务预算表》。</w:t>
      </w: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934710" cy="4601210"/>
            <wp:effectExtent l="0" t="0" r="8890" b="8890"/>
            <wp:docPr id="2" name="图片 2" descr="政府购买服务预算表2025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政府购买服务预算表2025年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4710" cy="460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480" w:lineRule="atLeast"/>
        <w:ind w:firstLine="643"/>
        <w:jc w:val="left"/>
        <w:rPr>
          <w:rFonts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（四）</w:t>
      </w:r>
      <w:r>
        <w:rPr>
          <w:rFonts w:ascii="仿宋_GB2312" w:hAnsi="Times New Roman" w:eastAsia="宋体"/>
          <w:color w:val="000000"/>
          <w:sz w:val="28"/>
          <w:szCs w:val="32"/>
        </w:rPr>
        <w:t>绩效目标情况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及绩效评价结果说明</w:t>
      </w:r>
    </w:p>
    <w:p>
      <w:pPr>
        <w:spacing w:line="360" w:lineRule="auto"/>
        <w:ind w:firstLine="560" w:firstLineChars="200"/>
        <w:rPr>
          <w:rFonts w:hint="eastAsia" w:ascii="仿宋_GB2312" w:eastAsia="宋体" w:cs="仿宋_GB2312"/>
          <w:sz w:val="28"/>
          <w:szCs w:val="32"/>
        </w:rPr>
      </w:pPr>
      <w:r>
        <w:rPr>
          <w:rFonts w:hint="eastAsia" w:ascii="仿宋_GB2312" w:eastAsia="宋体" w:cs="仿宋_GB2312"/>
          <w:sz w:val="28"/>
          <w:szCs w:val="32"/>
        </w:rPr>
        <w:t>（1）202</w:t>
      </w:r>
      <w:r>
        <w:rPr>
          <w:rFonts w:hint="eastAsia" w:ascii="仿宋_GB2312" w:cs="仿宋_GB2312"/>
          <w:sz w:val="28"/>
          <w:szCs w:val="32"/>
          <w:lang w:val="en-US" w:eastAsia="zh-CN"/>
        </w:rPr>
        <w:t>5</w:t>
      </w:r>
      <w:r>
        <w:rPr>
          <w:rFonts w:hint="eastAsia" w:ascii="仿宋_GB2312" w:eastAsia="宋体" w:cs="仿宋_GB2312"/>
          <w:sz w:val="28"/>
          <w:szCs w:val="32"/>
        </w:rPr>
        <w:t>年绩效目标情况</w:t>
      </w:r>
    </w:p>
    <w:p>
      <w:pPr>
        <w:pStyle w:val="10"/>
        <w:rPr>
          <w:rFonts w:hint="default" w:eastAsia="宋体"/>
          <w:highlight w:val="none"/>
          <w:lang w:val="en-US" w:eastAsia="zh-CN"/>
        </w:rPr>
      </w:pPr>
      <w:r>
        <w:rPr>
          <w:rFonts w:hint="eastAsia" w:ascii="仿宋_GB2312" w:eastAsia="宋体" w:cs="仿宋_GB2312"/>
          <w:sz w:val="28"/>
          <w:szCs w:val="32"/>
          <w:lang w:val="en-US" w:eastAsia="zh-CN"/>
        </w:rPr>
        <w:t xml:space="preserve">   </w:t>
      </w:r>
      <w:r>
        <w:rPr>
          <w:rFonts w:hint="eastAsia" w:ascii="仿宋_GB2312" w:eastAsia="宋体" w:cs="仿宋_GB2312"/>
          <w:sz w:val="28"/>
          <w:szCs w:val="32"/>
          <w:highlight w:val="none"/>
          <w:lang w:val="en-US" w:eastAsia="zh-CN"/>
        </w:rPr>
        <w:t xml:space="preserve"> 2025年部门预算批复项目134个数，全部填写项目支出绩效目标表。</w:t>
      </w:r>
    </w:p>
    <w:p>
      <w:pPr>
        <w:spacing w:line="360" w:lineRule="auto"/>
        <w:ind w:firstLine="560" w:firstLineChars="200"/>
        <w:rPr>
          <w:rFonts w:hint="eastAsia" w:ascii="仿宋_GB2312" w:hAnsi="Times New Roman" w:eastAsia="宋体"/>
          <w:color w:val="000000"/>
          <w:sz w:val="28"/>
          <w:szCs w:val="32"/>
        </w:rPr>
      </w:pPr>
      <w:r>
        <w:rPr>
          <w:rFonts w:hint="eastAsia" w:ascii="仿宋_GB2312" w:hAnsi="Times New Roman" w:eastAsia="宋体"/>
          <w:color w:val="000000"/>
          <w:sz w:val="28"/>
          <w:szCs w:val="32"/>
        </w:rPr>
        <w:t>202</w:t>
      </w:r>
      <w:r>
        <w:rPr>
          <w:rFonts w:hint="eastAsia" w:ascii="仿宋_GB2312" w:hAnsi="Times New Roman"/>
          <w:color w:val="000000"/>
          <w:sz w:val="28"/>
          <w:szCs w:val="32"/>
          <w:lang w:val="en-US" w:eastAsia="zh-CN"/>
        </w:rPr>
        <w:t>5</w:t>
      </w:r>
      <w:r>
        <w:rPr>
          <w:rFonts w:hint="eastAsia" w:ascii="仿宋_GB2312" w:hAnsi="Times New Roman" w:eastAsia="宋体"/>
          <w:color w:val="000000"/>
          <w:sz w:val="28"/>
          <w:szCs w:val="32"/>
        </w:rPr>
        <w:t>年度重点做好以下工作：</w:t>
      </w:r>
    </w:p>
    <w:p>
      <w:pPr>
        <w:spacing w:line="360" w:lineRule="auto"/>
        <w:ind w:firstLine="562" w:firstLineChars="200"/>
        <w:rPr>
          <w:rFonts w:hint="eastAsia" w:ascii="仿宋_GB2312" w:eastAsia="宋体" w:cs="仿宋_GB2312"/>
          <w:sz w:val="28"/>
          <w:szCs w:val="32"/>
        </w:rPr>
      </w:pPr>
      <w:r>
        <w:rPr>
          <w:rFonts w:hint="eastAsia" w:ascii="仿宋_GB2312" w:eastAsia="宋体" w:cs="仿宋_GB2312"/>
          <w:b/>
          <w:bCs/>
          <w:sz w:val="28"/>
          <w:szCs w:val="32"/>
        </w:rPr>
        <w:t>一是毫不动摇坚持和加强党的全面领导。</w:t>
      </w:r>
      <w:r>
        <w:rPr>
          <w:rFonts w:hint="eastAsia" w:ascii="仿宋_GB2312" w:eastAsia="宋体" w:cs="仿宋_GB2312"/>
          <w:sz w:val="28"/>
          <w:szCs w:val="32"/>
        </w:rPr>
        <w:t>把握好区位与职责，不断增强政治敏锐性。强化党建引领基层治理，调动地区单位资源力量参与基层治理。持续深化“德邻行动”党建品牌，以党服项目作为撬动社区治理的新支点。落实意识形态责任制，坚持不懈抓好意识形态阵地建设。</w:t>
      </w:r>
    </w:p>
    <w:p>
      <w:pPr>
        <w:spacing w:line="360" w:lineRule="auto"/>
        <w:ind w:firstLine="562" w:firstLineChars="200"/>
        <w:rPr>
          <w:rFonts w:hint="eastAsia" w:ascii="仿宋_GB2312" w:eastAsia="宋体" w:cs="仿宋_GB2312"/>
          <w:sz w:val="28"/>
          <w:szCs w:val="32"/>
        </w:rPr>
      </w:pPr>
      <w:r>
        <w:rPr>
          <w:rFonts w:hint="eastAsia" w:ascii="仿宋_GB2312" w:eastAsia="宋体" w:cs="仿宋_GB2312"/>
          <w:b/>
          <w:bCs/>
          <w:sz w:val="28"/>
          <w:szCs w:val="32"/>
        </w:rPr>
        <w:t>二是统筹发展与安全，筑牢地区安全防线。</w:t>
      </w:r>
      <w:r>
        <w:rPr>
          <w:rFonts w:hint="eastAsia" w:ascii="仿宋_GB2312" w:eastAsia="宋体" w:cs="仿宋_GB2312"/>
          <w:sz w:val="28"/>
          <w:szCs w:val="32"/>
        </w:rPr>
        <w:t>落实首都功能核心区战略定位，聚焦重大活动、重要会议、重点节假日，强化安全保障，确保圆满完成服务保障任务。加强对重点行业、重点区域的安全监管，开展消防安全隐患排查，稳步推进大屋脊、平房院落隐患消除。加强矛盾排查化解，主动吸附解决诉求。做好应急值守，确保突发事件及时响应、稳妥处置。</w:t>
      </w:r>
    </w:p>
    <w:p>
      <w:pPr>
        <w:spacing w:line="360" w:lineRule="auto"/>
        <w:ind w:firstLine="562" w:firstLineChars="200"/>
        <w:rPr>
          <w:rFonts w:hint="eastAsia" w:ascii="仿宋_GB2312" w:eastAsia="宋体" w:cs="仿宋_GB2312"/>
          <w:sz w:val="28"/>
          <w:szCs w:val="32"/>
        </w:rPr>
      </w:pPr>
      <w:r>
        <w:rPr>
          <w:rFonts w:hint="eastAsia" w:ascii="仿宋_GB2312" w:eastAsia="宋体" w:cs="仿宋_GB2312"/>
          <w:b/>
          <w:bCs/>
          <w:sz w:val="28"/>
          <w:szCs w:val="32"/>
        </w:rPr>
        <w:t>三是聚焦高质量发展，培育壮大新质生产力。</w:t>
      </w:r>
      <w:r>
        <w:rPr>
          <w:rFonts w:hint="eastAsia" w:ascii="仿宋_GB2312" w:eastAsia="宋体" w:cs="仿宋_GB2312"/>
          <w:sz w:val="28"/>
          <w:szCs w:val="32"/>
        </w:rPr>
        <w:t>立足于地区科技企业、科研院所密集优势，提高科技创新水平。充分发挥“央地协同创新联盟”优势，促进央地企业合作再创新高。持续优化营商环境，加大企业特别是头部企业引进力度。落实企业“服务包”“服务管家”机制，深入开展企业大走访活动。</w:t>
      </w:r>
    </w:p>
    <w:p>
      <w:pPr>
        <w:spacing w:line="360" w:lineRule="auto"/>
        <w:ind w:firstLine="562" w:firstLineChars="200"/>
        <w:rPr>
          <w:rFonts w:hint="eastAsia" w:ascii="仿宋_GB2312" w:eastAsia="宋体" w:cs="仿宋_GB2312"/>
          <w:sz w:val="28"/>
          <w:szCs w:val="32"/>
        </w:rPr>
      </w:pPr>
      <w:r>
        <w:rPr>
          <w:rFonts w:hint="eastAsia" w:ascii="仿宋_GB2312" w:eastAsia="宋体" w:cs="仿宋_GB2312"/>
          <w:b/>
          <w:bCs/>
          <w:sz w:val="28"/>
          <w:szCs w:val="32"/>
        </w:rPr>
        <w:t>四是深化精细治理，稳步提升城市品质。</w:t>
      </w:r>
      <w:r>
        <w:rPr>
          <w:rFonts w:hint="eastAsia" w:ascii="仿宋_GB2312" w:eastAsia="宋体" w:cs="仿宋_GB2312"/>
          <w:sz w:val="28"/>
          <w:szCs w:val="32"/>
        </w:rPr>
        <w:t>稳步推进在京央企老旧小区综合整治改造，不断提高老旧小区居住水平。大力开展城市更新、实施新风片区公共空间改造提升项目。完成背街小巷整治提升，持续打造最美院。落巩固大气污染防治成效，助力空气指数持续向好。</w:t>
      </w:r>
    </w:p>
    <w:p>
      <w:pPr>
        <w:spacing w:line="360" w:lineRule="auto"/>
        <w:ind w:firstLine="562" w:firstLineChars="200"/>
        <w:rPr>
          <w:rFonts w:hint="eastAsia" w:ascii="仿宋_GB2312" w:eastAsia="宋体" w:cs="仿宋_GB2312"/>
          <w:sz w:val="28"/>
          <w:szCs w:val="32"/>
        </w:rPr>
      </w:pPr>
      <w:r>
        <w:rPr>
          <w:rFonts w:hint="eastAsia" w:ascii="仿宋_GB2312" w:eastAsia="宋体" w:cs="仿宋_GB2312"/>
          <w:b/>
          <w:bCs/>
          <w:sz w:val="28"/>
          <w:szCs w:val="32"/>
        </w:rPr>
        <w:t>五是常态化抓好接诉即办，以接诉即办牵引基层治理。</w:t>
      </w:r>
      <w:r>
        <w:rPr>
          <w:rFonts w:hint="eastAsia" w:ascii="仿宋_GB2312" w:eastAsia="宋体" w:cs="仿宋_GB2312"/>
          <w:sz w:val="28"/>
          <w:szCs w:val="32"/>
        </w:rPr>
        <w:t>以接诉即办为抓手，切实解决居民的急难愁盼。推进接诉即办向主动治理、未诉先办深化。完善“智慧德胜”建设，科技赋能社会治理。推动历史遗留问题攻坚。抓紧抓实两个“关键小事”，提高物业管理和垃圾分类水平。</w:t>
      </w:r>
    </w:p>
    <w:p>
      <w:pPr>
        <w:spacing w:line="360" w:lineRule="auto"/>
        <w:ind w:firstLine="562" w:firstLineChars="200"/>
        <w:rPr>
          <w:rFonts w:hint="eastAsia" w:ascii="仿宋_GB2312" w:eastAsia="宋体" w:cs="仿宋_GB2312"/>
          <w:sz w:val="28"/>
          <w:szCs w:val="32"/>
        </w:rPr>
      </w:pPr>
      <w:r>
        <w:rPr>
          <w:rFonts w:hint="eastAsia" w:ascii="仿宋_GB2312" w:eastAsia="宋体" w:cs="仿宋_GB2312"/>
          <w:b/>
          <w:bCs/>
          <w:sz w:val="28"/>
          <w:szCs w:val="32"/>
        </w:rPr>
        <w:t>六是坚持以人民为中心，着力保障和改善民生。</w:t>
      </w:r>
      <w:r>
        <w:rPr>
          <w:rFonts w:hint="eastAsia" w:ascii="仿宋_GB2312" w:eastAsia="宋体" w:cs="仿宋_GB2312"/>
          <w:sz w:val="28"/>
          <w:szCs w:val="32"/>
        </w:rPr>
        <w:t>擦亮德胜教育金名片，推动教育优质均衡发展。提高“一老一小”服务水平，继续打造“德宝儿”品牌。发挥街道就业服务联盟作用，切实提高居民特别是高校毕业生就业率。</w:t>
      </w:r>
    </w:p>
    <w:p>
      <w:pPr>
        <w:spacing w:line="360" w:lineRule="auto"/>
        <w:ind w:firstLine="562" w:firstLineChars="200"/>
        <w:rPr>
          <w:rFonts w:hint="eastAsia" w:ascii="仿宋_GB2312" w:eastAsia="宋体" w:cs="仿宋_GB2312"/>
          <w:sz w:val="28"/>
          <w:szCs w:val="32"/>
        </w:rPr>
      </w:pPr>
      <w:r>
        <w:rPr>
          <w:rFonts w:hint="eastAsia" w:ascii="仿宋_GB2312" w:eastAsia="宋体" w:cs="仿宋_GB2312"/>
          <w:b/>
          <w:bCs/>
          <w:sz w:val="28"/>
          <w:szCs w:val="32"/>
        </w:rPr>
        <w:t>七是落实主体责任，持之以恒推进全面从严治党。</w:t>
      </w:r>
      <w:r>
        <w:rPr>
          <w:rFonts w:hint="eastAsia" w:ascii="仿宋_GB2312" w:eastAsia="宋体" w:cs="仿宋_GB2312"/>
          <w:sz w:val="28"/>
          <w:szCs w:val="32"/>
        </w:rPr>
        <w:t>巩固党纪学习教育成果，推动全面从严治党工作各领域、各方面、各环节全覆盖。督促履行各级党组织履行主体责任，持续抓好正风肃纪、营造风清气正的良好政治生态。</w:t>
      </w:r>
    </w:p>
    <w:p>
      <w:pPr>
        <w:spacing w:line="360" w:lineRule="auto"/>
        <w:ind w:firstLine="560" w:firstLineChars="200"/>
        <w:rPr>
          <w:rFonts w:hint="eastAsia" w:ascii="仿宋_GB2312" w:eastAsia="宋体" w:cs="仿宋_GB2312"/>
          <w:sz w:val="28"/>
          <w:szCs w:val="32"/>
        </w:rPr>
      </w:pPr>
      <w:r>
        <w:rPr>
          <w:rFonts w:hint="eastAsia" w:ascii="仿宋_GB2312" w:eastAsia="宋体" w:cs="仿宋_GB2312"/>
          <w:sz w:val="28"/>
          <w:szCs w:val="32"/>
        </w:rPr>
        <w:t>（2）202</w:t>
      </w:r>
      <w:r>
        <w:rPr>
          <w:rFonts w:hint="eastAsia" w:ascii="仿宋_GB2312" w:cs="仿宋_GB2312"/>
          <w:sz w:val="28"/>
          <w:szCs w:val="32"/>
          <w:lang w:val="en-US" w:eastAsia="zh-CN"/>
        </w:rPr>
        <w:t>4</w:t>
      </w:r>
      <w:r>
        <w:rPr>
          <w:rFonts w:hint="eastAsia" w:ascii="仿宋_GB2312" w:eastAsia="宋体" w:cs="仿宋_GB2312"/>
          <w:sz w:val="28"/>
          <w:szCs w:val="32"/>
        </w:rPr>
        <w:t>年绩效评价情况</w:t>
      </w:r>
    </w:p>
    <w:p>
      <w:pPr>
        <w:pStyle w:val="10"/>
        <w:ind w:firstLine="560" w:firstLineChars="200"/>
        <w:rPr>
          <w:rFonts w:hint="eastAsia" w:ascii="仿宋_GB2312" w:hAnsi="Times New Roman" w:eastAsia="宋体" w:cs="Times New Roman"/>
          <w:color w:val="000000"/>
          <w:w w:val="100"/>
          <w:kern w:val="2"/>
          <w:sz w:val="28"/>
          <w:szCs w:val="32"/>
          <w:shd w:val="clear"/>
          <w:lang w:val="en-US" w:eastAsia="zh-CN" w:bidi="ar-SA"/>
        </w:rPr>
      </w:pPr>
      <w:r>
        <w:rPr>
          <w:rFonts w:hint="eastAsia" w:ascii="仿宋_GB2312" w:hAnsi="Times New Roman" w:eastAsia="宋体" w:cs="Times New Roman"/>
          <w:color w:val="000000"/>
          <w:w w:val="100"/>
          <w:kern w:val="2"/>
          <w:sz w:val="28"/>
          <w:szCs w:val="32"/>
          <w:shd w:val="clear"/>
          <w:lang w:val="en-US" w:eastAsia="zh-CN" w:bidi="ar-SA"/>
        </w:rPr>
        <w:t xml:space="preserve"> 北京市西城区财政局成立评价工作组，对我街道1个项目实施绩效评价，项目名称为“拆除违法建设经费”，绩效评价结果为“良好”。另对我街道“园林绿化养护”项目成本绩效分析，给予支持。工作组肯定了项目取得的成效，同时提出存在的问题及相关建议。街道高度重视，根据建议落实整改，加强绩效管理，强化支出责任。</w:t>
      </w:r>
    </w:p>
    <w:p>
      <w:pPr>
        <w:spacing w:line="360" w:lineRule="auto"/>
        <w:ind w:firstLine="560" w:firstLineChars="200"/>
        <w:rPr>
          <w:rFonts w:ascii="仿宋_GB2312" w:hAnsi="仿宋" w:eastAsia="宋体" w:cs="仿宋"/>
          <w:bCs/>
          <w:sz w:val="28"/>
          <w:szCs w:val="32"/>
        </w:rPr>
      </w:pPr>
      <w:r>
        <w:rPr>
          <w:rFonts w:hint="eastAsia" w:ascii="仿宋_GB2312" w:eastAsia="宋体" w:cs="Times New Roman"/>
          <w:color w:val="000000"/>
          <w:w w:val="100"/>
          <w:kern w:val="2"/>
          <w:sz w:val="28"/>
          <w:szCs w:val="32"/>
          <w:shd w:val="clear"/>
          <w:lang w:val="en-US" w:eastAsia="zh-CN" w:bidi="ar-SA"/>
        </w:rPr>
        <w:t>2024年街道对2023年街道部门整体支出开展了自评工作，涉及预算项目项目类205个，项目总金额33465.30万元。从全年各项目产出情况来看，已经取得了较明显的社会效益。</w:t>
      </w:r>
    </w:p>
    <w:p>
      <w:pPr>
        <w:spacing w:line="560" w:lineRule="exact"/>
        <w:ind w:firstLine="645"/>
        <w:rPr>
          <w:rFonts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（五）国有</w:t>
      </w:r>
      <w:r>
        <w:rPr>
          <w:rFonts w:ascii="仿宋_GB2312" w:hAnsi="Times New Roman" w:eastAsia="宋体"/>
          <w:color w:val="000000"/>
          <w:sz w:val="28"/>
          <w:szCs w:val="32"/>
          <w:highlight w:val="none"/>
        </w:rPr>
        <w:t>资本经营预算财政拨款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情况说明</w:t>
      </w:r>
    </w:p>
    <w:p>
      <w:pPr>
        <w:widowControl/>
        <w:shd w:val="clear" w:color="auto" w:fill="FFFFFF"/>
        <w:spacing w:line="480" w:lineRule="atLeast"/>
        <w:ind w:firstLine="643"/>
        <w:jc w:val="left"/>
        <w:rPr>
          <w:rFonts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我部门无国有</w:t>
      </w:r>
      <w:r>
        <w:rPr>
          <w:rFonts w:ascii="仿宋_GB2312" w:hAnsi="Times New Roman" w:eastAsia="宋体"/>
          <w:color w:val="000000"/>
          <w:sz w:val="28"/>
          <w:szCs w:val="32"/>
          <w:highlight w:val="none"/>
        </w:rPr>
        <w:t>资本经营预算财政拨款</w:t>
      </w: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情况。</w:t>
      </w:r>
    </w:p>
    <w:p>
      <w:pPr>
        <w:widowControl/>
        <w:shd w:val="clear" w:color="auto" w:fill="FFFFFF"/>
        <w:spacing w:line="480" w:lineRule="atLeast"/>
        <w:ind w:firstLine="643"/>
        <w:jc w:val="left"/>
        <w:rPr>
          <w:rFonts w:ascii="仿宋_GB2312" w:hAnsi="Times New Roman" w:eastAsia="宋体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/>
          <w:color w:val="000000"/>
          <w:sz w:val="28"/>
          <w:szCs w:val="32"/>
          <w:highlight w:val="none"/>
        </w:rPr>
        <w:t>（六）国有资产占用情况说明</w:t>
      </w:r>
    </w:p>
    <w:p>
      <w:pPr>
        <w:widowControl/>
        <w:shd w:val="clear" w:color="auto" w:fill="FFFFFF"/>
        <w:spacing w:line="480" w:lineRule="atLeast"/>
        <w:ind w:firstLine="643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截止2024年底，本部门固定资产总额16196.724560万元，其中：车辆1台，24.9441万元；单位价值50万元以上的设备17台（套）、1815.274875万元，单位价值100万元以上的设备4台（套）、831.3214万元。</w:t>
      </w:r>
    </w:p>
    <w:p>
      <w:pPr>
        <w:widowControl/>
        <w:shd w:val="clear" w:color="auto" w:fill="FFFFFF"/>
        <w:spacing w:line="480" w:lineRule="atLeast"/>
        <w:ind w:firstLine="643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</w:pP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2025部门预算：安排购置车辆0台，0万元；安排购置单位价值50万元以上的设备</w:t>
      </w:r>
      <w:r>
        <w:rPr>
          <w:rFonts w:hint="eastAsia" w:ascii="仿宋_GB2312" w:hAnsi="Times New Roman" w:cs="Times New Roman"/>
          <w:color w:val="000000"/>
          <w:sz w:val="28"/>
          <w:szCs w:val="32"/>
          <w:highlight w:val="none"/>
          <w:lang w:val="en-US" w:eastAsia="zh-CN"/>
        </w:rPr>
        <w:t>0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台（套）、</w:t>
      </w:r>
      <w:r>
        <w:rPr>
          <w:rFonts w:hint="eastAsia" w:ascii="仿宋_GB2312" w:hAnsi="Times New Roman" w:cs="Times New Roman"/>
          <w:color w:val="000000"/>
          <w:sz w:val="28"/>
          <w:szCs w:val="32"/>
          <w:highlight w:val="none"/>
          <w:lang w:val="en-US" w:eastAsia="zh-CN"/>
        </w:rPr>
        <w:t>0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万元，安排购置单位价值100万元以上的设备</w:t>
      </w:r>
      <w:r>
        <w:rPr>
          <w:rFonts w:hint="eastAsia" w:ascii="仿宋_GB2312" w:hAnsi="Times New Roman" w:cs="Times New Roman"/>
          <w:color w:val="000000"/>
          <w:sz w:val="28"/>
          <w:szCs w:val="32"/>
          <w:highlight w:val="none"/>
          <w:lang w:val="en-US" w:eastAsia="zh-CN"/>
        </w:rPr>
        <w:t>0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台（套）、</w:t>
      </w:r>
      <w:r>
        <w:rPr>
          <w:rFonts w:hint="eastAsia" w:ascii="仿宋_GB2312" w:hAnsi="Times New Roman" w:cs="Times New Roman"/>
          <w:color w:val="000000"/>
          <w:sz w:val="28"/>
          <w:szCs w:val="32"/>
          <w:highlight w:val="none"/>
          <w:lang w:val="en-US" w:eastAsia="zh-CN"/>
        </w:rPr>
        <w:t>0</w:t>
      </w:r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万元。</w:t>
      </w:r>
    </w:p>
    <w:p>
      <w:pPr>
        <w:widowControl/>
        <w:shd w:val="clear" w:color="auto" w:fill="FFFFFF"/>
        <w:spacing w:line="480" w:lineRule="atLeast"/>
        <w:ind w:firstLine="643"/>
        <w:jc w:val="left"/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</w:pPr>
      <w:bookmarkStart w:id="0" w:name="_GoBack"/>
      <w:bookmarkEnd w:id="0"/>
      <w:r>
        <w:rPr>
          <w:rFonts w:hint="eastAsia" w:ascii="仿宋_GB2312" w:hAnsi="Times New Roman" w:eastAsia="宋体" w:cs="Times New Roman"/>
          <w:color w:val="000000"/>
          <w:sz w:val="28"/>
          <w:szCs w:val="32"/>
          <w:highlight w:val="none"/>
        </w:rPr>
        <w:t>六、名词解释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德胜</w:t>
      </w:r>
      <w:r>
        <w:rPr>
          <w:rFonts w:ascii="Times New Roman" w:hAnsi="Times New Roman" w:eastAsia="宋体" w:cs="Times New Roman"/>
          <w:sz w:val="28"/>
          <w:szCs w:val="32"/>
        </w:rPr>
        <w:t>街道办事处预算公开信息中涉及专业性较强的名词如下。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1、财政拨款收入：指单位从同级财政部门取得的财政预算资金。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2、基本支出：指单位为保障其机构正常运转、完成日常工作任务而发生的人员支出和公用支出。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3、项目支出：指单位为完成特定行政任务和事业发展目标</w:t>
      </w:r>
      <w:r>
        <w:rPr>
          <w:rFonts w:hint="eastAsia" w:ascii="Times New Roman" w:hAnsi="Times New Roman" w:eastAsia="宋体" w:cs="Times New Roman"/>
          <w:sz w:val="28"/>
          <w:szCs w:val="32"/>
          <w:lang w:eastAsia="zh-CN"/>
        </w:rPr>
        <w:t>，</w:t>
      </w:r>
      <w:r>
        <w:rPr>
          <w:rFonts w:ascii="Times New Roman" w:hAnsi="Times New Roman" w:eastAsia="宋体" w:cs="Times New Roman"/>
          <w:sz w:val="28"/>
          <w:szCs w:val="32"/>
        </w:rPr>
        <w:t xml:space="preserve">在基本支出之外所发生的支出。 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4、“三公”经费：纳入财政预决算管理的“三公”经费，是指单位用财政拨款安排的因公出国（境）费、公务用车购置及运行费和公务接待费。</w:t>
      </w:r>
    </w:p>
    <w:p>
      <w:pPr>
        <w:spacing w:line="360" w:lineRule="auto"/>
        <w:ind w:firstLine="560" w:firstLineChars="200"/>
        <w:rPr>
          <w:rFonts w:ascii="Times New Roman" w:hAnsi="Times New Roman" w:eastAsia="宋体" w:cs="Times New Roman"/>
          <w:color w:val="FF0000"/>
          <w:sz w:val="28"/>
          <w:szCs w:val="32"/>
        </w:rPr>
      </w:pPr>
      <w:r>
        <w:rPr>
          <w:rFonts w:ascii="Times New Roman" w:hAnsi="Times New Roman" w:eastAsia="宋体" w:cs="Times New Roman"/>
          <w:sz w:val="28"/>
          <w:szCs w:val="32"/>
        </w:rPr>
        <w:t>5、机关运行经费：指为保障行政单位（含参照公务员法管理的事业单位）运行用于购买货物和服务的各项资金，包括办公费、水费、电费、邮电费、取暖费、差旅费、维修（护）费、会议费、培训费、公务接待费、工会经费、福利费、公务用车运行维护费、其他公用费用。</w:t>
      </w:r>
    </w:p>
    <w:p>
      <w:pPr>
        <w:rPr>
          <w:rFonts w:eastAsia="宋体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E33B5"/>
    <w:multiLevelType w:val="singleLevel"/>
    <w:tmpl w:val="0D5E33B5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19F74572"/>
    <w:multiLevelType w:val="singleLevel"/>
    <w:tmpl w:val="19F74572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23B0F1AB"/>
    <w:multiLevelType w:val="singleLevel"/>
    <w:tmpl w:val="23B0F1AB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718E3141"/>
    <w:multiLevelType w:val="singleLevel"/>
    <w:tmpl w:val="718E314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0232F"/>
    <w:rsid w:val="00133DC2"/>
    <w:rsid w:val="00145D92"/>
    <w:rsid w:val="00543A46"/>
    <w:rsid w:val="00571D4D"/>
    <w:rsid w:val="00602103"/>
    <w:rsid w:val="007C1F90"/>
    <w:rsid w:val="008311E5"/>
    <w:rsid w:val="00897BD6"/>
    <w:rsid w:val="00AE6713"/>
    <w:rsid w:val="00B2241F"/>
    <w:rsid w:val="00C460B9"/>
    <w:rsid w:val="00D92669"/>
    <w:rsid w:val="0114776F"/>
    <w:rsid w:val="0171220B"/>
    <w:rsid w:val="018F7009"/>
    <w:rsid w:val="01A31630"/>
    <w:rsid w:val="01F410C5"/>
    <w:rsid w:val="0203343B"/>
    <w:rsid w:val="02163336"/>
    <w:rsid w:val="02237273"/>
    <w:rsid w:val="02280EF4"/>
    <w:rsid w:val="024F28F9"/>
    <w:rsid w:val="027E12BD"/>
    <w:rsid w:val="02AD291C"/>
    <w:rsid w:val="02B02F5A"/>
    <w:rsid w:val="02C30068"/>
    <w:rsid w:val="02D71DB0"/>
    <w:rsid w:val="038F3819"/>
    <w:rsid w:val="038F7EE0"/>
    <w:rsid w:val="03907689"/>
    <w:rsid w:val="03965942"/>
    <w:rsid w:val="044F3B78"/>
    <w:rsid w:val="046D7507"/>
    <w:rsid w:val="04973A8F"/>
    <w:rsid w:val="04974E39"/>
    <w:rsid w:val="049C3EE6"/>
    <w:rsid w:val="04E75707"/>
    <w:rsid w:val="04FA5831"/>
    <w:rsid w:val="05211A74"/>
    <w:rsid w:val="053C337D"/>
    <w:rsid w:val="05472239"/>
    <w:rsid w:val="05737E27"/>
    <w:rsid w:val="05863777"/>
    <w:rsid w:val="058850CC"/>
    <w:rsid w:val="05AE57B7"/>
    <w:rsid w:val="05D07B22"/>
    <w:rsid w:val="05E110FD"/>
    <w:rsid w:val="05F31526"/>
    <w:rsid w:val="06386C17"/>
    <w:rsid w:val="06600CF6"/>
    <w:rsid w:val="06870577"/>
    <w:rsid w:val="06DB2E3E"/>
    <w:rsid w:val="06DB3A69"/>
    <w:rsid w:val="06E903D1"/>
    <w:rsid w:val="07010D5D"/>
    <w:rsid w:val="074E587A"/>
    <w:rsid w:val="07807A15"/>
    <w:rsid w:val="078A6EEE"/>
    <w:rsid w:val="07CE73A7"/>
    <w:rsid w:val="07E17C8D"/>
    <w:rsid w:val="07E807FA"/>
    <w:rsid w:val="084A7D6E"/>
    <w:rsid w:val="08530DBE"/>
    <w:rsid w:val="085553A5"/>
    <w:rsid w:val="08CA6BD4"/>
    <w:rsid w:val="09111A19"/>
    <w:rsid w:val="091637D8"/>
    <w:rsid w:val="0923330C"/>
    <w:rsid w:val="09863B19"/>
    <w:rsid w:val="099216AA"/>
    <w:rsid w:val="09936628"/>
    <w:rsid w:val="09BE4AB4"/>
    <w:rsid w:val="09C2549F"/>
    <w:rsid w:val="09E04A87"/>
    <w:rsid w:val="0A254FAE"/>
    <w:rsid w:val="0A426231"/>
    <w:rsid w:val="0A4C655F"/>
    <w:rsid w:val="0A9F70DC"/>
    <w:rsid w:val="0AE91E48"/>
    <w:rsid w:val="0AED5E7B"/>
    <w:rsid w:val="0AF65872"/>
    <w:rsid w:val="0B20635B"/>
    <w:rsid w:val="0B2F25DF"/>
    <w:rsid w:val="0B835111"/>
    <w:rsid w:val="0B90215D"/>
    <w:rsid w:val="0BAA408B"/>
    <w:rsid w:val="0C261E38"/>
    <w:rsid w:val="0C2A0EC4"/>
    <w:rsid w:val="0C5039B5"/>
    <w:rsid w:val="0C6F6534"/>
    <w:rsid w:val="0CC43037"/>
    <w:rsid w:val="0CC62B0D"/>
    <w:rsid w:val="0CD653EC"/>
    <w:rsid w:val="0CF56A70"/>
    <w:rsid w:val="0D1D72F0"/>
    <w:rsid w:val="0D3328F6"/>
    <w:rsid w:val="0D375318"/>
    <w:rsid w:val="0D5C1D43"/>
    <w:rsid w:val="0D8D4529"/>
    <w:rsid w:val="0DAC7097"/>
    <w:rsid w:val="0DC665DF"/>
    <w:rsid w:val="0DF4453F"/>
    <w:rsid w:val="0DF90ED0"/>
    <w:rsid w:val="0E060BB8"/>
    <w:rsid w:val="0E4318A7"/>
    <w:rsid w:val="0E9E4249"/>
    <w:rsid w:val="0EDA4163"/>
    <w:rsid w:val="0EFC460A"/>
    <w:rsid w:val="0F184A24"/>
    <w:rsid w:val="0F334FED"/>
    <w:rsid w:val="0F4C099B"/>
    <w:rsid w:val="0F947971"/>
    <w:rsid w:val="0FE5740F"/>
    <w:rsid w:val="10867E7C"/>
    <w:rsid w:val="10AA4263"/>
    <w:rsid w:val="10F416AE"/>
    <w:rsid w:val="10FB531D"/>
    <w:rsid w:val="1115507E"/>
    <w:rsid w:val="111D5938"/>
    <w:rsid w:val="11441ADE"/>
    <w:rsid w:val="11804B70"/>
    <w:rsid w:val="11935078"/>
    <w:rsid w:val="11BA08E8"/>
    <w:rsid w:val="11EC300D"/>
    <w:rsid w:val="11F90B7D"/>
    <w:rsid w:val="12132919"/>
    <w:rsid w:val="12442A1E"/>
    <w:rsid w:val="124538CA"/>
    <w:rsid w:val="124A269E"/>
    <w:rsid w:val="12887059"/>
    <w:rsid w:val="12943D50"/>
    <w:rsid w:val="129D4C94"/>
    <w:rsid w:val="12E87AE7"/>
    <w:rsid w:val="132B1544"/>
    <w:rsid w:val="138A15E1"/>
    <w:rsid w:val="13AB2279"/>
    <w:rsid w:val="13D3153A"/>
    <w:rsid w:val="14333AE1"/>
    <w:rsid w:val="14431986"/>
    <w:rsid w:val="14580355"/>
    <w:rsid w:val="1472421F"/>
    <w:rsid w:val="14753118"/>
    <w:rsid w:val="14EC6B11"/>
    <w:rsid w:val="15173121"/>
    <w:rsid w:val="154A22D7"/>
    <w:rsid w:val="157E7CB0"/>
    <w:rsid w:val="1596054A"/>
    <w:rsid w:val="15A32A91"/>
    <w:rsid w:val="15B344FC"/>
    <w:rsid w:val="15D808B7"/>
    <w:rsid w:val="15DE5231"/>
    <w:rsid w:val="15F97676"/>
    <w:rsid w:val="16270C3C"/>
    <w:rsid w:val="163A0944"/>
    <w:rsid w:val="16480683"/>
    <w:rsid w:val="16E546DA"/>
    <w:rsid w:val="17206BFF"/>
    <w:rsid w:val="17586CB1"/>
    <w:rsid w:val="179E269C"/>
    <w:rsid w:val="17CD0FF6"/>
    <w:rsid w:val="18094E5D"/>
    <w:rsid w:val="182053ED"/>
    <w:rsid w:val="182C1402"/>
    <w:rsid w:val="186F37CB"/>
    <w:rsid w:val="18953B21"/>
    <w:rsid w:val="19180296"/>
    <w:rsid w:val="19367D73"/>
    <w:rsid w:val="196C1D9E"/>
    <w:rsid w:val="19A82F7F"/>
    <w:rsid w:val="19B83009"/>
    <w:rsid w:val="19BF678E"/>
    <w:rsid w:val="19CB4C77"/>
    <w:rsid w:val="19CC2FD7"/>
    <w:rsid w:val="1A120C54"/>
    <w:rsid w:val="1A336474"/>
    <w:rsid w:val="1A4902B8"/>
    <w:rsid w:val="1A69609E"/>
    <w:rsid w:val="1A703C76"/>
    <w:rsid w:val="1A715DF1"/>
    <w:rsid w:val="1A734AE2"/>
    <w:rsid w:val="1A794CAE"/>
    <w:rsid w:val="1AB0437C"/>
    <w:rsid w:val="1AF53401"/>
    <w:rsid w:val="1AF57C78"/>
    <w:rsid w:val="1AF837F6"/>
    <w:rsid w:val="1B086584"/>
    <w:rsid w:val="1B18055F"/>
    <w:rsid w:val="1B693776"/>
    <w:rsid w:val="1C0D5C7B"/>
    <w:rsid w:val="1C3E0F72"/>
    <w:rsid w:val="1C53680A"/>
    <w:rsid w:val="1C575B8C"/>
    <w:rsid w:val="1C7D1C9E"/>
    <w:rsid w:val="1CAD791C"/>
    <w:rsid w:val="1CD21437"/>
    <w:rsid w:val="1CD43BB9"/>
    <w:rsid w:val="1CE32366"/>
    <w:rsid w:val="1CED62A1"/>
    <w:rsid w:val="1D3F0F96"/>
    <w:rsid w:val="1DDC572C"/>
    <w:rsid w:val="1DF25B24"/>
    <w:rsid w:val="1E041F4B"/>
    <w:rsid w:val="1E244BFA"/>
    <w:rsid w:val="1E447201"/>
    <w:rsid w:val="1E456CAD"/>
    <w:rsid w:val="1E497FBB"/>
    <w:rsid w:val="1E742467"/>
    <w:rsid w:val="1E9C5CBD"/>
    <w:rsid w:val="1EA44F4C"/>
    <w:rsid w:val="1EF315F7"/>
    <w:rsid w:val="1EF93DC8"/>
    <w:rsid w:val="1F1B21D2"/>
    <w:rsid w:val="1F1D5807"/>
    <w:rsid w:val="1F281832"/>
    <w:rsid w:val="1F412064"/>
    <w:rsid w:val="1F415830"/>
    <w:rsid w:val="1F74322F"/>
    <w:rsid w:val="1F831F0B"/>
    <w:rsid w:val="1F97364C"/>
    <w:rsid w:val="1F9C3943"/>
    <w:rsid w:val="1FF35C1E"/>
    <w:rsid w:val="20316852"/>
    <w:rsid w:val="20401C5D"/>
    <w:rsid w:val="205A0BA2"/>
    <w:rsid w:val="206E4735"/>
    <w:rsid w:val="207443B4"/>
    <w:rsid w:val="21660E2C"/>
    <w:rsid w:val="21792F3C"/>
    <w:rsid w:val="21E1281D"/>
    <w:rsid w:val="220C4802"/>
    <w:rsid w:val="221A74E2"/>
    <w:rsid w:val="223063E4"/>
    <w:rsid w:val="226E7A52"/>
    <w:rsid w:val="22865AF1"/>
    <w:rsid w:val="229A360E"/>
    <w:rsid w:val="231D58D9"/>
    <w:rsid w:val="23714A34"/>
    <w:rsid w:val="23926A74"/>
    <w:rsid w:val="23A2597A"/>
    <w:rsid w:val="23D355F1"/>
    <w:rsid w:val="240534B9"/>
    <w:rsid w:val="240C6EB6"/>
    <w:rsid w:val="244E0EC0"/>
    <w:rsid w:val="24961C64"/>
    <w:rsid w:val="2496625B"/>
    <w:rsid w:val="24A05200"/>
    <w:rsid w:val="24CA11C1"/>
    <w:rsid w:val="24D33355"/>
    <w:rsid w:val="24ED0FA9"/>
    <w:rsid w:val="25137FBB"/>
    <w:rsid w:val="252C400F"/>
    <w:rsid w:val="257135D5"/>
    <w:rsid w:val="25864159"/>
    <w:rsid w:val="25A21BB9"/>
    <w:rsid w:val="25BF1A1B"/>
    <w:rsid w:val="2627084E"/>
    <w:rsid w:val="262C3E18"/>
    <w:rsid w:val="265C1F8D"/>
    <w:rsid w:val="265C72C7"/>
    <w:rsid w:val="269E6743"/>
    <w:rsid w:val="26BF18C1"/>
    <w:rsid w:val="26CB5873"/>
    <w:rsid w:val="26D26C49"/>
    <w:rsid w:val="26EC71CE"/>
    <w:rsid w:val="272F4BF7"/>
    <w:rsid w:val="27AB4C3D"/>
    <w:rsid w:val="27F73D0C"/>
    <w:rsid w:val="28B110C0"/>
    <w:rsid w:val="28C423AC"/>
    <w:rsid w:val="28DC6A0B"/>
    <w:rsid w:val="28DE32B1"/>
    <w:rsid w:val="28FC676F"/>
    <w:rsid w:val="293A5681"/>
    <w:rsid w:val="29574DA7"/>
    <w:rsid w:val="29787D5A"/>
    <w:rsid w:val="29797473"/>
    <w:rsid w:val="29A208B5"/>
    <w:rsid w:val="29FC6275"/>
    <w:rsid w:val="2A331773"/>
    <w:rsid w:val="2ABF634C"/>
    <w:rsid w:val="2ACE2520"/>
    <w:rsid w:val="2B034E6A"/>
    <w:rsid w:val="2B122BAD"/>
    <w:rsid w:val="2BA125E2"/>
    <w:rsid w:val="2C60335A"/>
    <w:rsid w:val="2CB06313"/>
    <w:rsid w:val="2D0D01BA"/>
    <w:rsid w:val="2D1A7EB2"/>
    <w:rsid w:val="2D6022C4"/>
    <w:rsid w:val="2D7A1000"/>
    <w:rsid w:val="2DA43A24"/>
    <w:rsid w:val="2DA9565F"/>
    <w:rsid w:val="2DCA1C73"/>
    <w:rsid w:val="2DD55DA8"/>
    <w:rsid w:val="2E0C6C38"/>
    <w:rsid w:val="2E6730DB"/>
    <w:rsid w:val="2E8D4639"/>
    <w:rsid w:val="2F073B8B"/>
    <w:rsid w:val="2FB93E1B"/>
    <w:rsid w:val="2FD966DF"/>
    <w:rsid w:val="2FE7385D"/>
    <w:rsid w:val="2FF12396"/>
    <w:rsid w:val="30052A3E"/>
    <w:rsid w:val="3080359A"/>
    <w:rsid w:val="3085570D"/>
    <w:rsid w:val="308F680C"/>
    <w:rsid w:val="30A65BB7"/>
    <w:rsid w:val="31000954"/>
    <w:rsid w:val="310848C0"/>
    <w:rsid w:val="31154818"/>
    <w:rsid w:val="31215A90"/>
    <w:rsid w:val="31217101"/>
    <w:rsid w:val="312D6EA2"/>
    <w:rsid w:val="31384FFF"/>
    <w:rsid w:val="31477576"/>
    <w:rsid w:val="314E40CE"/>
    <w:rsid w:val="31685BDD"/>
    <w:rsid w:val="317667DA"/>
    <w:rsid w:val="31910740"/>
    <w:rsid w:val="31965580"/>
    <w:rsid w:val="319E72ED"/>
    <w:rsid w:val="31D8104B"/>
    <w:rsid w:val="32104E86"/>
    <w:rsid w:val="32236155"/>
    <w:rsid w:val="3240043F"/>
    <w:rsid w:val="32D737DA"/>
    <w:rsid w:val="32E0232F"/>
    <w:rsid w:val="334D5873"/>
    <w:rsid w:val="33924AB0"/>
    <w:rsid w:val="33B215A5"/>
    <w:rsid w:val="33E10C9B"/>
    <w:rsid w:val="342E4D2F"/>
    <w:rsid w:val="34337179"/>
    <w:rsid w:val="34594CB1"/>
    <w:rsid w:val="346A6A03"/>
    <w:rsid w:val="34E64372"/>
    <w:rsid w:val="357D3D33"/>
    <w:rsid w:val="357E23C7"/>
    <w:rsid w:val="358174F5"/>
    <w:rsid w:val="35853613"/>
    <w:rsid w:val="3594464B"/>
    <w:rsid w:val="359E2487"/>
    <w:rsid w:val="35A536CB"/>
    <w:rsid w:val="35BF2F7C"/>
    <w:rsid w:val="360C5BB3"/>
    <w:rsid w:val="3619425E"/>
    <w:rsid w:val="364D44D9"/>
    <w:rsid w:val="369D34C5"/>
    <w:rsid w:val="36AC3F7C"/>
    <w:rsid w:val="36B3685C"/>
    <w:rsid w:val="36CC61AE"/>
    <w:rsid w:val="36E07F01"/>
    <w:rsid w:val="36FA47E8"/>
    <w:rsid w:val="37260E03"/>
    <w:rsid w:val="37623C5F"/>
    <w:rsid w:val="37AD1231"/>
    <w:rsid w:val="37D544DD"/>
    <w:rsid w:val="37DB7324"/>
    <w:rsid w:val="37DF471B"/>
    <w:rsid w:val="37FD174B"/>
    <w:rsid w:val="38300AB5"/>
    <w:rsid w:val="383D0AFB"/>
    <w:rsid w:val="383F630A"/>
    <w:rsid w:val="384E78B7"/>
    <w:rsid w:val="387E5DE0"/>
    <w:rsid w:val="388D155A"/>
    <w:rsid w:val="38B335DE"/>
    <w:rsid w:val="38CB29A6"/>
    <w:rsid w:val="39206F6D"/>
    <w:rsid w:val="39311BAD"/>
    <w:rsid w:val="39406FBF"/>
    <w:rsid w:val="394547B1"/>
    <w:rsid w:val="39547E50"/>
    <w:rsid w:val="39720077"/>
    <w:rsid w:val="39925A2C"/>
    <w:rsid w:val="399B3996"/>
    <w:rsid w:val="39CC4B6A"/>
    <w:rsid w:val="39D441C1"/>
    <w:rsid w:val="3A5405F2"/>
    <w:rsid w:val="3A8B549B"/>
    <w:rsid w:val="3AB97BFD"/>
    <w:rsid w:val="3ABF2601"/>
    <w:rsid w:val="3AD43FB4"/>
    <w:rsid w:val="3AE05322"/>
    <w:rsid w:val="3AE83CF3"/>
    <w:rsid w:val="3AEF4105"/>
    <w:rsid w:val="3B1C4507"/>
    <w:rsid w:val="3BA7423C"/>
    <w:rsid w:val="3BB562E9"/>
    <w:rsid w:val="3BD10631"/>
    <w:rsid w:val="3BFA3064"/>
    <w:rsid w:val="3C165492"/>
    <w:rsid w:val="3C4B7711"/>
    <w:rsid w:val="3C4C6E03"/>
    <w:rsid w:val="3C5F3A08"/>
    <w:rsid w:val="3C5F5E7C"/>
    <w:rsid w:val="3C820E70"/>
    <w:rsid w:val="3CA04923"/>
    <w:rsid w:val="3CA73830"/>
    <w:rsid w:val="3D832F66"/>
    <w:rsid w:val="3D967E6E"/>
    <w:rsid w:val="3DC944BF"/>
    <w:rsid w:val="3DEB52B6"/>
    <w:rsid w:val="3E194220"/>
    <w:rsid w:val="3E1D176C"/>
    <w:rsid w:val="3E2F5676"/>
    <w:rsid w:val="3E3753EB"/>
    <w:rsid w:val="3E3B1BAD"/>
    <w:rsid w:val="3E5F243E"/>
    <w:rsid w:val="3EF5733C"/>
    <w:rsid w:val="3EFD5957"/>
    <w:rsid w:val="3F064804"/>
    <w:rsid w:val="3F0C30F9"/>
    <w:rsid w:val="3F6F72C6"/>
    <w:rsid w:val="3F7E6A24"/>
    <w:rsid w:val="3F9166F1"/>
    <w:rsid w:val="400435A8"/>
    <w:rsid w:val="40085795"/>
    <w:rsid w:val="40412986"/>
    <w:rsid w:val="405613B9"/>
    <w:rsid w:val="406D47EE"/>
    <w:rsid w:val="40DA249B"/>
    <w:rsid w:val="40DA34EC"/>
    <w:rsid w:val="40EE3FBE"/>
    <w:rsid w:val="412A5995"/>
    <w:rsid w:val="414D5419"/>
    <w:rsid w:val="4152610F"/>
    <w:rsid w:val="416E7F9B"/>
    <w:rsid w:val="41A50B9E"/>
    <w:rsid w:val="41EE36E8"/>
    <w:rsid w:val="41F753D5"/>
    <w:rsid w:val="420D26C9"/>
    <w:rsid w:val="425C59DE"/>
    <w:rsid w:val="42DF0740"/>
    <w:rsid w:val="42E072B8"/>
    <w:rsid w:val="431B7EBD"/>
    <w:rsid w:val="43541C0D"/>
    <w:rsid w:val="437E6C50"/>
    <w:rsid w:val="44230CE4"/>
    <w:rsid w:val="442E48C3"/>
    <w:rsid w:val="444D0425"/>
    <w:rsid w:val="44555302"/>
    <w:rsid w:val="44A93839"/>
    <w:rsid w:val="44F965CB"/>
    <w:rsid w:val="450E126C"/>
    <w:rsid w:val="45501ABF"/>
    <w:rsid w:val="455361EC"/>
    <w:rsid w:val="45543DEA"/>
    <w:rsid w:val="45667F7D"/>
    <w:rsid w:val="45693A41"/>
    <w:rsid w:val="4574509A"/>
    <w:rsid w:val="45915A33"/>
    <w:rsid w:val="45BC22FB"/>
    <w:rsid w:val="45E26A81"/>
    <w:rsid w:val="462741D7"/>
    <w:rsid w:val="46502A1A"/>
    <w:rsid w:val="465E00CB"/>
    <w:rsid w:val="468825A0"/>
    <w:rsid w:val="469573E9"/>
    <w:rsid w:val="469C4479"/>
    <w:rsid w:val="46B01C2B"/>
    <w:rsid w:val="478061BA"/>
    <w:rsid w:val="47C417C2"/>
    <w:rsid w:val="47E56088"/>
    <w:rsid w:val="47FB30A3"/>
    <w:rsid w:val="4805200A"/>
    <w:rsid w:val="48222D0A"/>
    <w:rsid w:val="48534245"/>
    <w:rsid w:val="48A750BB"/>
    <w:rsid w:val="49181FD7"/>
    <w:rsid w:val="49210764"/>
    <w:rsid w:val="4935547F"/>
    <w:rsid w:val="49AE0C8F"/>
    <w:rsid w:val="4A023C66"/>
    <w:rsid w:val="4A954D82"/>
    <w:rsid w:val="4AA50054"/>
    <w:rsid w:val="4ADA718A"/>
    <w:rsid w:val="4ADE0BC6"/>
    <w:rsid w:val="4AF535D9"/>
    <w:rsid w:val="4B1B0781"/>
    <w:rsid w:val="4B5E2395"/>
    <w:rsid w:val="4B7A1FBB"/>
    <w:rsid w:val="4B7F7551"/>
    <w:rsid w:val="4B94598B"/>
    <w:rsid w:val="4B9D1223"/>
    <w:rsid w:val="4BF21262"/>
    <w:rsid w:val="4BF27F87"/>
    <w:rsid w:val="4BF60DA7"/>
    <w:rsid w:val="4BF61EFB"/>
    <w:rsid w:val="4C417867"/>
    <w:rsid w:val="4C6A3697"/>
    <w:rsid w:val="4CD058E2"/>
    <w:rsid w:val="4CDB6749"/>
    <w:rsid w:val="4D096BE2"/>
    <w:rsid w:val="4D1E1498"/>
    <w:rsid w:val="4D27373F"/>
    <w:rsid w:val="4D3465B3"/>
    <w:rsid w:val="4D9D1D61"/>
    <w:rsid w:val="4D9F27FE"/>
    <w:rsid w:val="4DBD0F1B"/>
    <w:rsid w:val="4DDB4B00"/>
    <w:rsid w:val="4DFF4B92"/>
    <w:rsid w:val="4E877C3C"/>
    <w:rsid w:val="4E8C05D0"/>
    <w:rsid w:val="4E8C6133"/>
    <w:rsid w:val="4EBE3C61"/>
    <w:rsid w:val="4EF47DD5"/>
    <w:rsid w:val="4F0747B1"/>
    <w:rsid w:val="4FAB75B4"/>
    <w:rsid w:val="4FB1310D"/>
    <w:rsid w:val="4FF60459"/>
    <w:rsid w:val="505E19C1"/>
    <w:rsid w:val="50840800"/>
    <w:rsid w:val="509178F1"/>
    <w:rsid w:val="50BC7A86"/>
    <w:rsid w:val="50C212D6"/>
    <w:rsid w:val="51203D2E"/>
    <w:rsid w:val="512F7CD7"/>
    <w:rsid w:val="51370F1F"/>
    <w:rsid w:val="51400C65"/>
    <w:rsid w:val="5172082C"/>
    <w:rsid w:val="5186641A"/>
    <w:rsid w:val="52050FCF"/>
    <w:rsid w:val="520F0401"/>
    <w:rsid w:val="520F10DA"/>
    <w:rsid w:val="523907E7"/>
    <w:rsid w:val="52391D4A"/>
    <w:rsid w:val="52425BD7"/>
    <w:rsid w:val="525642DA"/>
    <w:rsid w:val="526F4483"/>
    <w:rsid w:val="527D4A21"/>
    <w:rsid w:val="528D0E6B"/>
    <w:rsid w:val="528D33B6"/>
    <w:rsid w:val="52A50D76"/>
    <w:rsid w:val="52A9708D"/>
    <w:rsid w:val="52F27B96"/>
    <w:rsid w:val="535F7D1B"/>
    <w:rsid w:val="53735E9A"/>
    <w:rsid w:val="537E2863"/>
    <w:rsid w:val="53B444FB"/>
    <w:rsid w:val="53C06BAA"/>
    <w:rsid w:val="53DE7F0C"/>
    <w:rsid w:val="54092A7D"/>
    <w:rsid w:val="540B21FA"/>
    <w:rsid w:val="54904327"/>
    <w:rsid w:val="54935807"/>
    <w:rsid w:val="54AA4673"/>
    <w:rsid w:val="54F80808"/>
    <w:rsid w:val="551A1670"/>
    <w:rsid w:val="5522433C"/>
    <w:rsid w:val="552B7ED9"/>
    <w:rsid w:val="55596A10"/>
    <w:rsid w:val="558B5CEE"/>
    <w:rsid w:val="55A1326B"/>
    <w:rsid w:val="55B15619"/>
    <w:rsid w:val="55C0090D"/>
    <w:rsid w:val="55E51C0C"/>
    <w:rsid w:val="563B0B03"/>
    <w:rsid w:val="57353C0A"/>
    <w:rsid w:val="574323EC"/>
    <w:rsid w:val="57502CC8"/>
    <w:rsid w:val="578C28A7"/>
    <w:rsid w:val="578F1928"/>
    <w:rsid w:val="57B838EB"/>
    <w:rsid w:val="5853306C"/>
    <w:rsid w:val="58894713"/>
    <w:rsid w:val="588B0163"/>
    <w:rsid w:val="58A837E2"/>
    <w:rsid w:val="58F05223"/>
    <w:rsid w:val="58F77106"/>
    <w:rsid w:val="5940130B"/>
    <w:rsid w:val="599D2464"/>
    <w:rsid w:val="59D529A2"/>
    <w:rsid w:val="5A1A377F"/>
    <w:rsid w:val="5A3F1425"/>
    <w:rsid w:val="5A661CA7"/>
    <w:rsid w:val="5A692670"/>
    <w:rsid w:val="5A73587F"/>
    <w:rsid w:val="5A8C681A"/>
    <w:rsid w:val="5ACD4D30"/>
    <w:rsid w:val="5AD66A85"/>
    <w:rsid w:val="5AD75554"/>
    <w:rsid w:val="5B812F63"/>
    <w:rsid w:val="5BC24DA1"/>
    <w:rsid w:val="5BC54FBA"/>
    <w:rsid w:val="5BFB2DC7"/>
    <w:rsid w:val="5BFE6F3B"/>
    <w:rsid w:val="5C4550D3"/>
    <w:rsid w:val="5C89785B"/>
    <w:rsid w:val="5D1268CD"/>
    <w:rsid w:val="5D141B91"/>
    <w:rsid w:val="5D184C58"/>
    <w:rsid w:val="5D3E7E36"/>
    <w:rsid w:val="5D4B533E"/>
    <w:rsid w:val="5D554CE1"/>
    <w:rsid w:val="5D5B5957"/>
    <w:rsid w:val="5D807B4B"/>
    <w:rsid w:val="5D8F1BBE"/>
    <w:rsid w:val="5DAA33FE"/>
    <w:rsid w:val="5E0A08AB"/>
    <w:rsid w:val="5E112D21"/>
    <w:rsid w:val="5E2F4865"/>
    <w:rsid w:val="5E2F4BFF"/>
    <w:rsid w:val="5E31569D"/>
    <w:rsid w:val="5E3F1AE1"/>
    <w:rsid w:val="5E846CF0"/>
    <w:rsid w:val="5EAE79C0"/>
    <w:rsid w:val="5EEB4551"/>
    <w:rsid w:val="5F172392"/>
    <w:rsid w:val="5F274557"/>
    <w:rsid w:val="5F8A73EB"/>
    <w:rsid w:val="5F9507F1"/>
    <w:rsid w:val="5FB032AB"/>
    <w:rsid w:val="5FC76FFD"/>
    <w:rsid w:val="5FD527C6"/>
    <w:rsid w:val="5FDE0A54"/>
    <w:rsid w:val="5FF449D6"/>
    <w:rsid w:val="605D7707"/>
    <w:rsid w:val="607C56AA"/>
    <w:rsid w:val="609C12DF"/>
    <w:rsid w:val="60DC559C"/>
    <w:rsid w:val="60EB1264"/>
    <w:rsid w:val="61046BB9"/>
    <w:rsid w:val="61204060"/>
    <w:rsid w:val="61396CBE"/>
    <w:rsid w:val="61494087"/>
    <w:rsid w:val="61790927"/>
    <w:rsid w:val="61D34A57"/>
    <w:rsid w:val="61E45659"/>
    <w:rsid w:val="61FA2247"/>
    <w:rsid w:val="61FA6ADB"/>
    <w:rsid w:val="62144FD5"/>
    <w:rsid w:val="62290F33"/>
    <w:rsid w:val="624E73D3"/>
    <w:rsid w:val="62640EA1"/>
    <w:rsid w:val="62A91CB7"/>
    <w:rsid w:val="62E32B87"/>
    <w:rsid w:val="635134C5"/>
    <w:rsid w:val="63562135"/>
    <w:rsid w:val="638A3023"/>
    <w:rsid w:val="63A079B2"/>
    <w:rsid w:val="63A538F9"/>
    <w:rsid w:val="63AA081B"/>
    <w:rsid w:val="64013616"/>
    <w:rsid w:val="64247577"/>
    <w:rsid w:val="64436574"/>
    <w:rsid w:val="64472B03"/>
    <w:rsid w:val="645F53C2"/>
    <w:rsid w:val="64762DBA"/>
    <w:rsid w:val="647B02DA"/>
    <w:rsid w:val="64C331CB"/>
    <w:rsid w:val="64C42B79"/>
    <w:rsid w:val="64DE679F"/>
    <w:rsid w:val="64FB7819"/>
    <w:rsid w:val="65082624"/>
    <w:rsid w:val="651D045B"/>
    <w:rsid w:val="65B048A5"/>
    <w:rsid w:val="65D25129"/>
    <w:rsid w:val="65DE6635"/>
    <w:rsid w:val="65E510AE"/>
    <w:rsid w:val="65EA3D08"/>
    <w:rsid w:val="66045E38"/>
    <w:rsid w:val="66180211"/>
    <w:rsid w:val="666E6E98"/>
    <w:rsid w:val="667409E6"/>
    <w:rsid w:val="66960041"/>
    <w:rsid w:val="66A834F0"/>
    <w:rsid w:val="66C818BF"/>
    <w:rsid w:val="66CA5134"/>
    <w:rsid w:val="66D530B2"/>
    <w:rsid w:val="66ED766F"/>
    <w:rsid w:val="678B5A2B"/>
    <w:rsid w:val="67972A81"/>
    <w:rsid w:val="67997DD1"/>
    <w:rsid w:val="67B62FB9"/>
    <w:rsid w:val="67CC3B3E"/>
    <w:rsid w:val="67CE3386"/>
    <w:rsid w:val="681574B6"/>
    <w:rsid w:val="68207BB2"/>
    <w:rsid w:val="68FA39A2"/>
    <w:rsid w:val="690D49BE"/>
    <w:rsid w:val="69411941"/>
    <w:rsid w:val="6952109B"/>
    <w:rsid w:val="696A59AF"/>
    <w:rsid w:val="69B31FE2"/>
    <w:rsid w:val="69BF1408"/>
    <w:rsid w:val="6A0D4CC7"/>
    <w:rsid w:val="6A217BA4"/>
    <w:rsid w:val="6A4C2B44"/>
    <w:rsid w:val="6A936FB6"/>
    <w:rsid w:val="6ADB0A23"/>
    <w:rsid w:val="6AE15F65"/>
    <w:rsid w:val="6AE623AA"/>
    <w:rsid w:val="6B001D72"/>
    <w:rsid w:val="6B1332DF"/>
    <w:rsid w:val="6B2A25D7"/>
    <w:rsid w:val="6B4E78D2"/>
    <w:rsid w:val="6B544E09"/>
    <w:rsid w:val="6B816A92"/>
    <w:rsid w:val="6BB164D6"/>
    <w:rsid w:val="6BCC0BB5"/>
    <w:rsid w:val="6BF97C4A"/>
    <w:rsid w:val="6C0667A7"/>
    <w:rsid w:val="6C456E2B"/>
    <w:rsid w:val="6C5E3345"/>
    <w:rsid w:val="6C602D88"/>
    <w:rsid w:val="6C6E6A8A"/>
    <w:rsid w:val="6C871376"/>
    <w:rsid w:val="6C912172"/>
    <w:rsid w:val="6CD930E6"/>
    <w:rsid w:val="6CE57C42"/>
    <w:rsid w:val="6D261494"/>
    <w:rsid w:val="6D5C447A"/>
    <w:rsid w:val="6D642521"/>
    <w:rsid w:val="6D656206"/>
    <w:rsid w:val="6DAC036B"/>
    <w:rsid w:val="6DB739D3"/>
    <w:rsid w:val="6DE5783B"/>
    <w:rsid w:val="6DED0D56"/>
    <w:rsid w:val="6E711D3F"/>
    <w:rsid w:val="6E913725"/>
    <w:rsid w:val="6EBD2EE7"/>
    <w:rsid w:val="6ED479CF"/>
    <w:rsid w:val="6F180158"/>
    <w:rsid w:val="6F190011"/>
    <w:rsid w:val="6F4924AE"/>
    <w:rsid w:val="6F796FF1"/>
    <w:rsid w:val="703D465D"/>
    <w:rsid w:val="706D7708"/>
    <w:rsid w:val="70924DD0"/>
    <w:rsid w:val="7096030E"/>
    <w:rsid w:val="70BF62EA"/>
    <w:rsid w:val="7106462A"/>
    <w:rsid w:val="712E75E7"/>
    <w:rsid w:val="7136174C"/>
    <w:rsid w:val="714E35B2"/>
    <w:rsid w:val="715312A8"/>
    <w:rsid w:val="7177120A"/>
    <w:rsid w:val="71775BA1"/>
    <w:rsid w:val="71857B77"/>
    <w:rsid w:val="718B58F8"/>
    <w:rsid w:val="71B06FE4"/>
    <w:rsid w:val="71BF2CC5"/>
    <w:rsid w:val="71DE32A3"/>
    <w:rsid w:val="71F05CAD"/>
    <w:rsid w:val="72045280"/>
    <w:rsid w:val="72061268"/>
    <w:rsid w:val="7214702C"/>
    <w:rsid w:val="723E2EF0"/>
    <w:rsid w:val="72517421"/>
    <w:rsid w:val="72774325"/>
    <w:rsid w:val="72A43FA1"/>
    <w:rsid w:val="72B7050A"/>
    <w:rsid w:val="72D97C21"/>
    <w:rsid w:val="72DE7673"/>
    <w:rsid w:val="72E72389"/>
    <w:rsid w:val="72F75AF3"/>
    <w:rsid w:val="72FF67AE"/>
    <w:rsid w:val="734B6E52"/>
    <w:rsid w:val="73885147"/>
    <w:rsid w:val="73F217E2"/>
    <w:rsid w:val="7419753A"/>
    <w:rsid w:val="741F100A"/>
    <w:rsid w:val="744D14DF"/>
    <w:rsid w:val="746100A5"/>
    <w:rsid w:val="74656CB0"/>
    <w:rsid w:val="74734E16"/>
    <w:rsid w:val="74AA186D"/>
    <w:rsid w:val="74CE5EBB"/>
    <w:rsid w:val="74EF0DDB"/>
    <w:rsid w:val="75010C1A"/>
    <w:rsid w:val="7531609A"/>
    <w:rsid w:val="7544175B"/>
    <w:rsid w:val="756503C8"/>
    <w:rsid w:val="75696A3D"/>
    <w:rsid w:val="75793196"/>
    <w:rsid w:val="75866185"/>
    <w:rsid w:val="75D3624C"/>
    <w:rsid w:val="75D61C0B"/>
    <w:rsid w:val="75E3375F"/>
    <w:rsid w:val="75F43489"/>
    <w:rsid w:val="76037D7A"/>
    <w:rsid w:val="76093E30"/>
    <w:rsid w:val="762B5354"/>
    <w:rsid w:val="765E1AEC"/>
    <w:rsid w:val="765E5E4D"/>
    <w:rsid w:val="768B302B"/>
    <w:rsid w:val="77097FD1"/>
    <w:rsid w:val="77171446"/>
    <w:rsid w:val="777A1EF8"/>
    <w:rsid w:val="77952600"/>
    <w:rsid w:val="77A345AA"/>
    <w:rsid w:val="78572BB3"/>
    <w:rsid w:val="78F92727"/>
    <w:rsid w:val="7966226A"/>
    <w:rsid w:val="79CA0C57"/>
    <w:rsid w:val="7A431BD5"/>
    <w:rsid w:val="7A774DB5"/>
    <w:rsid w:val="7A9940D3"/>
    <w:rsid w:val="7AF9186C"/>
    <w:rsid w:val="7B1A3DFB"/>
    <w:rsid w:val="7B263B9F"/>
    <w:rsid w:val="7B7E751A"/>
    <w:rsid w:val="7BAD4974"/>
    <w:rsid w:val="7BB75121"/>
    <w:rsid w:val="7C6155F5"/>
    <w:rsid w:val="7CCC77E0"/>
    <w:rsid w:val="7D7044A5"/>
    <w:rsid w:val="7D836233"/>
    <w:rsid w:val="7DB63368"/>
    <w:rsid w:val="7DF744D6"/>
    <w:rsid w:val="7E045853"/>
    <w:rsid w:val="7E317A32"/>
    <w:rsid w:val="7E9C2188"/>
    <w:rsid w:val="7EBC54A1"/>
    <w:rsid w:val="7F1F056B"/>
    <w:rsid w:val="7F215B7B"/>
    <w:rsid w:val="7F343809"/>
    <w:rsid w:val="7F5E1AB1"/>
    <w:rsid w:val="7F6A351D"/>
    <w:rsid w:val="7F7A0D8E"/>
    <w:rsid w:val="7FE617F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Cambria" w:cs="Cambria"/>
      <w:bCs/>
      <w:sz w:val="32"/>
      <w:szCs w:val="32"/>
    </w:rPr>
  </w:style>
  <w:style w:type="paragraph" w:styleId="3">
    <w:name w:val="Normal Indent"/>
    <w:qFormat/>
    <w:uiPriority w:val="0"/>
    <w:pPr>
      <w:widowControl w:val="0"/>
      <w:suppressAutoHyphens/>
      <w:ind w:firstLine="420" w:firstLineChars="200"/>
      <w:jc w:val="both"/>
    </w:pPr>
    <w:rPr>
      <w:rFonts w:ascii="Calibri" w:hAnsi="Calibri" w:eastAsia="仿宋" w:cs="仿宋_GB2312"/>
      <w:sz w:val="32"/>
      <w:szCs w:val="32"/>
      <w:lang w:val="en-US" w:eastAsia="zh-CN" w:bidi="ar-SA"/>
    </w:rPr>
  </w:style>
  <w:style w:type="paragraph" w:styleId="4">
    <w:name w:val="index 5"/>
    <w:basedOn w:val="1"/>
    <w:next w:val="1"/>
    <w:unhideWhenUsed/>
    <w:qFormat/>
    <w:uiPriority w:val="99"/>
    <w:pPr>
      <w:ind w:left="800" w:leftChars="800"/>
    </w:pPr>
  </w:style>
  <w:style w:type="paragraph" w:styleId="5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6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qFormat/>
    <w:uiPriority w:val="0"/>
    <w:pPr>
      <w:spacing w:line="600" w:lineRule="exact"/>
      <w:ind w:left="0" w:leftChars="0" w:firstLine="420" w:firstLineChars="200"/>
    </w:pPr>
  </w:style>
  <w:style w:type="paragraph" w:customStyle="1" w:styleId="10">
    <w:name w:val="Default"/>
    <w:qFormat/>
    <w:uiPriority w:val="152"/>
    <w:pPr>
      <w:widowControl/>
      <w:wordWrap/>
      <w:autoSpaceDE w:val="0"/>
      <w:autoSpaceDN w:val="0"/>
    </w:pPr>
    <w:rPr>
      <w:rFonts w:ascii="Times New Roman" w:hAnsi="Times New Roman" w:eastAsia="Times New Roman" w:cs="Times New Roman"/>
      <w:color w:val="000000"/>
      <w:w w:val="100"/>
      <w:sz w:val="24"/>
      <w:szCs w:val="24"/>
      <w:shd w:val="clear" w:color="auto" w:fill="auto"/>
    </w:rPr>
  </w:style>
  <w:style w:type="character" w:customStyle="1" w:styleId="11">
    <w:name w:val="font6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2024-02-01T02:26:00Z</dcterms:created>
  <dc:creator>靳晓萌</dc:creator>
  <cp:lastModifiedBy>DSCZK008</cp:lastModifiedBy>
  <dcterms:modified xsi:type="dcterms:W3CDTF">2025-01-26T08:05:57Z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52C6804C51654F4A842D52EC2A916478</vt:lpwstr>
  </property>
</Properties>
</file>