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b/>
          <w:sz w:val="36"/>
          <w:szCs w:val="36"/>
        </w:rPr>
      </w:pPr>
      <w:r>
        <w:rPr>
          <w:rFonts w:hint="eastAsia" w:ascii="楷体" w:hAnsi="楷体" w:eastAsia="楷体"/>
          <w:b/>
          <w:sz w:val="36"/>
          <w:szCs w:val="36"/>
        </w:rPr>
        <w:t xml:space="preserve">第一部分  </w:t>
      </w:r>
      <w:r>
        <w:rPr>
          <w:rFonts w:hint="eastAsia" w:ascii="楷体" w:hAnsi="楷体" w:eastAsia="楷体"/>
          <w:b/>
          <w:sz w:val="36"/>
          <w:szCs w:val="36"/>
          <w:lang w:eastAsia="zh-CN"/>
        </w:rPr>
        <w:t>2025年</w:t>
      </w:r>
      <w:r>
        <w:rPr>
          <w:rFonts w:hint="eastAsia" w:ascii="楷体" w:hAnsi="楷体" w:eastAsia="楷体"/>
          <w:b/>
          <w:sz w:val="36"/>
          <w:szCs w:val="36"/>
        </w:rPr>
        <w:t>部门预算情况说明</w:t>
      </w:r>
    </w:p>
    <w:p>
      <w:pPr>
        <w:ind w:firstLine="1285" w:firstLineChars="400"/>
        <w:rPr>
          <w:rFonts w:ascii="仿宋_GB2312" w:eastAsia="仿宋_GB2312"/>
          <w:b/>
          <w:sz w:val="32"/>
          <w:szCs w:val="32"/>
        </w:rPr>
      </w:pPr>
    </w:p>
    <w:p>
      <w:pPr>
        <w:spacing w:line="560" w:lineRule="exact"/>
        <w:ind w:firstLine="602" w:firstLineChars="200"/>
        <w:rPr>
          <w:rFonts w:ascii="黑体" w:hAnsi="黑体" w:eastAsia="黑体"/>
          <w:b/>
          <w:color w:val="000000"/>
          <w:sz w:val="30"/>
          <w:szCs w:val="30"/>
        </w:rPr>
      </w:pPr>
      <w:r>
        <w:rPr>
          <w:rFonts w:hint="eastAsia" w:ascii="黑体" w:hAnsi="黑体" w:eastAsia="黑体"/>
          <w:b/>
          <w:sz w:val="30"/>
          <w:szCs w:val="30"/>
        </w:rPr>
        <w:t>一、</w:t>
      </w:r>
      <w:r>
        <w:rPr>
          <w:rFonts w:hint="eastAsia" w:ascii="黑体" w:hAnsi="黑体" w:eastAsia="黑体"/>
          <w:b/>
          <w:color w:val="000000"/>
          <w:sz w:val="30"/>
          <w:szCs w:val="30"/>
        </w:rPr>
        <w:t>部门主要职责及机构设置</w:t>
      </w:r>
      <w:r>
        <w:rPr>
          <w:rFonts w:ascii="黑体" w:hAnsi="黑体" w:eastAsia="黑体"/>
          <w:b/>
          <w:color w:val="000000"/>
          <w:sz w:val="30"/>
          <w:szCs w:val="30"/>
        </w:rPr>
        <w:t>情况</w:t>
      </w:r>
    </w:p>
    <w:p>
      <w:pPr>
        <w:spacing w:line="360" w:lineRule="auto"/>
        <w:ind w:firstLine="640" w:firstLineChars="200"/>
        <w:outlineLvl w:val="0"/>
        <w:rPr>
          <w:rFonts w:ascii="仿宋" w:hAnsi="仿宋" w:eastAsia="仿宋"/>
          <w:sz w:val="32"/>
          <w:szCs w:val="32"/>
        </w:rPr>
      </w:pPr>
      <w:r>
        <w:rPr>
          <w:rFonts w:hint="eastAsia" w:ascii="仿宋" w:hAnsi="仿宋" w:eastAsia="仿宋"/>
          <w:sz w:val="32"/>
          <w:szCs w:val="32"/>
        </w:rPr>
        <w:t>（一）部门机构设置、职责</w:t>
      </w:r>
    </w:p>
    <w:p>
      <w:pPr>
        <w:spacing w:line="360" w:lineRule="auto"/>
        <w:ind w:firstLine="640" w:firstLineChars="200"/>
        <w:rPr>
          <w:rFonts w:ascii="仿宋_GB2312" w:hAnsi="仿宋" w:eastAsia="仿宋_GB2312"/>
          <w:sz w:val="24"/>
        </w:rPr>
      </w:pPr>
      <w:r>
        <w:rPr>
          <w:rFonts w:hint="eastAsia" w:ascii="仿宋" w:hAnsi="仿宋" w:eastAsia="仿宋" w:cs="宋体"/>
          <w:color w:val="000000"/>
          <w:kern w:val="0"/>
          <w:sz w:val="32"/>
          <w:szCs w:val="32"/>
        </w:rPr>
        <w:t>北京市西城区人民政府陶然亭街道办事处是西城区人民政府的派出机关，是代表区政府对街道辖区行使管理职权的基层行政组织，行使区政府赋予的职权，内设7个机构：综合办公室、党群工作办公室、平安建设办公室、城市管理办公室、社区建设办公室、民生保障办公室和地区协调服务办公室。另有三个下属事业单位：陶然亭街道党群服务中心、陶然亭街道市民服务中心、陶然亭街道全响应街区治理中心。</w:t>
      </w:r>
    </w:p>
    <w:p>
      <w:pPr>
        <w:spacing w:line="360" w:lineRule="auto"/>
        <w:ind w:firstLine="555"/>
        <w:rPr>
          <w:rFonts w:ascii="仿宋" w:hAnsi="仿宋" w:eastAsia="仿宋"/>
          <w:sz w:val="32"/>
          <w:szCs w:val="32"/>
        </w:rPr>
      </w:pPr>
      <w:r>
        <w:rPr>
          <w:rFonts w:hint="eastAsia" w:ascii="仿宋" w:hAnsi="仿宋" w:eastAsia="仿宋"/>
          <w:sz w:val="32"/>
          <w:szCs w:val="32"/>
        </w:rPr>
        <w:t>办事处主要职责：</w:t>
      </w:r>
    </w:p>
    <w:p>
      <w:pPr>
        <w:spacing w:line="360" w:lineRule="auto"/>
        <w:ind w:firstLine="555"/>
        <w:rPr>
          <w:rFonts w:ascii="仿宋" w:hAnsi="仿宋" w:eastAsia="仿宋" w:cs="宋体"/>
          <w:color w:val="000000"/>
          <w:kern w:val="0"/>
          <w:sz w:val="32"/>
          <w:szCs w:val="32"/>
        </w:rPr>
      </w:pPr>
      <w:r>
        <w:rPr>
          <w:rFonts w:hint="eastAsia" w:ascii="仿宋" w:hAnsi="仿宋" w:eastAsia="仿宋"/>
          <w:sz w:val="32"/>
          <w:szCs w:val="32"/>
        </w:rPr>
        <w:t>1．</w:t>
      </w:r>
      <w:r>
        <w:rPr>
          <w:rFonts w:hint="eastAsia" w:ascii="仿宋" w:hAnsi="仿宋" w:eastAsia="仿宋" w:cs="宋体"/>
          <w:color w:val="000000"/>
          <w:kern w:val="0"/>
          <w:sz w:val="32"/>
          <w:szCs w:val="32"/>
        </w:rPr>
        <w:t>贯彻执行法律、法规、规章和市、区政府的决策部署，依法管理基层公共事务。</w:t>
      </w:r>
      <w:r>
        <w:rPr>
          <w:rFonts w:hint="eastAsia" w:ascii="宋体" w:hAnsi="宋体" w:cs="宋体"/>
          <w:color w:val="000000"/>
          <w:kern w:val="0"/>
          <w:sz w:val="32"/>
          <w:szCs w:val="32"/>
        </w:rPr>
        <w:t> </w:t>
      </w:r>
    </w:p>
    <w:p>
      <w:pPr>
        <w:spacing w:line="360" w:lineRule="auto"/>
        <w:ind w:firstLine="555"/>
        <w:rPr>
          <w:rFonts w:ascii="仿宋" w:hAnsi="仿宋" w:eastAsia="仿宋" w:cs="宋体"/>
          <w:color w:val="000000"/>
          <w:kern w:val="0"/>
          <w:sz w:val="32"/>
          <w:szCs w:val="32"/>
        </w:rPr>
      </w:pPr>
      <w:r>
        <w:rPr>
          <w:rFonts w:hint="eastAsia" w:ascii="仿宋" w:hAnsi="仿宋" w:eastAsia="仿宋" w:cs="宋体"/>
          <w:color w:val="000000"/>
          <w:kern w:val="0"/>
          <w:sz w:val="32"/>
          <w:szCs w:val="32"/>
        </w:rPr>
        <w:t>2．承担辖区市容环境卫生、绿化美化的管理工作，推进街巷长、河长制工作，组织、协调城市管理综合执法和环境秩序综合治理工作，推进城市精细化管理。</w:t>
      </w:r>
      <w:r>
        <w:rPr>
          <w:rFonts w:hint="eastAsia" w:ascii="宋体" w:hAnsi="宋体" w:cs="宋体"/>
          <w:color w:val="000000"/>
          <w:kern w:val="0"/>
          <w:sz w:val="32"/>
          <w:szCs w:val="32"/>
        </w:rPr>
        <w:t> </w:t>
      </w:r>
    </w:p>
    <w:p>
      <w:pPr>
        <w:spacing w:line="360" w:lineRule="auto"/>
        <w:ind w:firstLine="555"/>
        <w:rPr>
          <w:rFonts w:ascii="仿宋" w:hAnsi="仿宋" w:eastAsia="仿宋" w:cs="宋体"/>
          <w:color w:val="000000"/>
          <w:kern w:val="0"/>
          <w:sz w:val="32"/>
          <w:szCs w:val="32"/>
        </w:rPr>
      </w:pPr>
      <w:r>
        <w:rPr>
          <w:rFonts w:hint="eastAsia" w:ascii="仿宋" w:hAnsi="仿宋" w:eastAsia="仿宋" w:cs="宋体"/>
          <w:color w:val="000000"/>
          <w:kern w:val="0"/>
          <w:sz w:val="32"/>
          <w:szCs w:val="32"/>
        </w:rPr>
        <w:t>3．协助依法履行安全生产、消防安全、食品安全、环境保护、劳动保障、流动人口及出租房屋监督管理工作，承担辖区</w:t>
      </w:r>
      <w:r>
        <w:rPr>
          <w:rFonts w:hint="eastAsia" w:ascii="宋体" w:hAnsi="宋体" w:cs="宋体"/>
          <w:color w:val="000000"/>
          <w:kern w:val="0"/>
          <w:sz w:val="32"/>
          <w:szCs w:val="32"/>
        </w:rPr>
        <w:t> </w:t>
      </w:r>
      <w:r>
        <w:rPr>
          <w:rFonts w:hint="eastAsia" w:ascii="仿宋" w:hAnsi="仿宋" w:eastAsia="仿宋" w:cs="宋体"/>
          <w:color w:val="000000"/>
          <w:kern w:val="0"/>
          <w:sz w:val="32"/>
          <w:szCs w:val="32"/>
        </w:rPr>
        <w:t>应急、防汛和防灾减灾工作。</w:t>
      </w:r>
      <w:r>
        <w:rPr>
          <w:rFonts w:hint="eastAsia" w:ascii="宋体" w:hAnsi="宋体" w:cs="宋体"/>
          <w:color w:val="000000"/>
          <w:kern w:val="0"/>
          <w:sz w:val="32"/>
          <w:szCs w:val="32"/>
        </w:rPr>
        <w:t> </w:t>
      </w:r>
    </w:p>
    <w:p>
      <w:pPr>
        <w:spacing w:line="360" w:lineRule="auto"/>
        <w:ind w:firstLine="555"/>
        <w:rPr>
          <w:rFonts w:ascii="仿宋" w:hAnsi="仿宋" w:eastAsia="仿宋" w:cs="宋体"/>
          <w:color w:val="000000"/>
          <w:kern w:val="0"/>
          <w:sz w:val="32"/>
          <w:szCs w:val="32"/>
        </w:rPr>
      </w:pPr>
      <w:r>
        <w:rPr>
          <w:rFonts w:hint="eastAsia" w:ascii="仿宋" w:hAnsi="仿宋" w:eastAsia="仿宋" w:cs="宋体"/>
          <w:color w:val="000000"/>
          <w:kern w:val="0"/>
          <w:sz w:val="32"/>
          <w:szCs w:val="32"/>
        </w:rPr>
        <w:t>4．参与制定并组织实施社区建设规划和公共服务设施规划，组织辖区单位、居民和志愿者队伍为社区发展服务。</w:t>
      </w:r>
    </w:p>
    <w:p>
      <w:pPr>
        <w:spacing w:line="360" w:lineRule="auto"/>
        <w:ind w:firstLine="555"/>
        <w:rPr>
          <w:rFonts w:ascii="仿宋" w:hAnsi="仿宋" w:eastAsia="仿宋" w:cs="宋体"/>
          <w:color w:val="000000"/>
          <w:kern w:val="0"/>
          <w:sz w:val="32"/>
          <w:szCs w:val="32"/>
        </w:rPr>
      </w:pPr>
      <w:r>
        <w:rPr>
          <w:rFonts w:hint="eastAsia" w:ascii="仿宋" w:hAnsi="仿宋" w:eastAsia="仿宋" w:cs="宋体"/>
          <w:color w:val="000000"/>
          <w:kern w:val="0"/>
          <w:sz w:val="32"/>
          <w:szCs w:val="32"/>
        </w:rPr>
        <w:t>5．负责社区居民委员会建设，指导社区居民委员会工作，培育、发展社区社会组织，指导、监督社区业主委员会。</w:t>
      </w:r>
    </w:p>
    <w:p>
      <w:pPr>
        <w:spacing w:line="360" w:lineRule="auto"/>
        <w:ind w:firstLine="555"/>
        <w:rPr>
          <w:rFonts w:ascii="仿宋" w:hAnsi="仿宋" w:eastAsia="仿宋" w:cs="宋体"/>
          <w:color w:val="000000"/>
          <w:kern w:val="0"/>
          <w:sz w:val="32"/>
          <w:szCs w:val="32"/>
        </w:rPr>
      </w:pPr>
      <w:r>
        <w:rPr>
          <w:rFonts w:hint="eastAsia" w:ascii="仿宋" w:hAnsi="仿宋" w:eastAsia="仿宋" w:cs="宋体"/>
          <w:color w:val="000000"/>
          <w:kern w:val="0"/>
          <w:sz w:val="32"/>
          <w:szCs w:val="32"/>
        </w:rPr>
        <w:t>6．推进居民自治，动员社会力量参与社区治理，推动形成社区共治合力。向上级政府反映社情民意。</w:t>
      </w:r>
      <w:r>
        <w:rPr>
          <w:rFonts w:hint="eastAsia" w:ascii="宋体" w:hAnsi="宋体" w:cs="宋体"/>
          <w:color w:val="000000"/>
          <w:kern w:val="0"/>
          <w:sz w:val="32"/>
          <w:szCs w:val="32"/>
        </w:rPr>
        <w:t> </w:t>
      </w:r>
    </w:p>
    <w:p>
      <w:pPr>
        <w:spacing w:line="360" w:lineRule="auto"/>
        <w:ind w:firstLine="555"/>
        <w:rPr>
          <w:rFonts w:ascii="仿宋" w:hAnsi="仿宋" w:eastAsia="仿宋" w:cs="宋体"/>
          <w:color w:val="000000"/>
          <w:kern w:val="0"/>
          <w:sz w:val="32"/>
          <w:szCs w:val="32"/>
        </w:rPr>
      </w:pPr>
      <w:r>
        <w:rPr>
          <w:rFonts w:hint="eastAsia" w:ascii="仿宋" w:hAnsi="仿宋" w:eastAsia="仿宋" w:cs="宋体"/>
          <w:color w:val="000000"/>
          <w:kern w:val="0"/>
          <w:sz w:val="32"/>
          <w:szCs w:val="32"/>
        </w:rPr>
        <w:t>7．组织开展群众性文化、体育、科普活动，开展法治宣</w:t>
      </w:r>
      <w:r>
        <w:rPr>
          <w:rFonts w:hint="eastAsia" w:ascii="宋体" w:hAnsi="宋体" w:cs="宋体"/>
          <w:color w:val="000000"/>
          <w:kern w:val="0"/>
          <w:sz w:val="32"/>
          <w:szCs w:val="32"/>
        </w:rPr>
        <w:t> </w:t>
      </w:r>
      <w:r>
        <w:rPr>
          <w:rFonts w:hint="eastAsia" w:ascii="仿宋" w:hAnsi="仿宋" w:eastAsia="仿宋" w:cs="宋体"/>
          <w:color w:val="000000"/>
          <w:kern w:val="0"/>
          <w:sz w:val="32"/>
          <w:szCs w:val="32"/>
        </w:rPr>
        <w:t>传和社会公德教育，推动社区公益事业发展。</w:t>
      </w:r>
      <w:r>
        <w:rPr>
          <w:rFonts w:hint="eastAsia" w:ascii="宋体" w:hAnsi="宋体" w:cs="宋体"/>
          <w:color w:val="000000"/>
          <w:kern w:val="0"/>
          <w:sz w:val="32"/>
          <w:szCs w:val="32"/>
        </w:rPr>
        <w:t> </w:t>
      </w:r>
    </w:p>
    <w:p>
      <w:pPr>
        <w:spacing w:line="360" w:lineRule="auto"/>
        <w:ind w:firstLine="555"/>
        <w:rPr>
          <w:rFonts w:ascii="仿宋" w:hAnsi="仿宋" w:eastAsia="仿宋" w:cs="宋体"/>
          <w:color w:val="000000"/>
          <w:kern w:val="0"/>
          <w:sz w:val="32"/>
          <w:szCs w:val="32"/>
        </w:rPr>
      </w:pPr>
      <w:r>
        <w:rPr>
          <w:rFonts w:hint="eastAsia" w:ascii="仿宋" w:hAnsi="仿宋" w:eastAsia="仿宋" w:cs="宋体"/>
          <w:color w:val="000000"/>
          <w:kern w:val="0"/>
          <w:sz w:val="32"/>
          <w:szCs w:val="32"/>
        </w:rPr>
        <w:t>8．组织开展公共服务，落实人力社保、民政、卫生健康、教育、住房保障、便民服务等政策，维护老年人、妇女、未成年人、残疾人等合法权益。</w:t>
      </w:r>
      <w:r>
        <w:rPr>
          <w:rFonts w:hint="eastAsia" w:ascii="宋体" w:hAnsi="宋体" w:cs="宋体"/>
          <w:color w:val="000000"/>
          <w:kern w:val="0"/>
          <w:sz w:val="32"/>
          <w:szCs w:val="32"/>
        </w:rPr>
        <w:t> </w:t>
      </w:r>
    </w:p>
    <w:p>
      <w:pPr>
        <w:spacing w:line="360" w:lineRule="auto"/>
        <w:ind w:firstLine="555"/>
        <w:rPr>
          <w:rFonts w:ascii="仿宋" w:hAnsi="仿宋" w:eastAsia="仿宋" w:cs="宋体"/>
          <w:color w:val="000000"/>
          <w:kern w:val="0"/>
          <w:sz w:val="32"/>
          <w:szCs w:val="32"/>
        </w:rPr>
      </w:pPr>
      <w:r>
        <w:rPr>
          <w:rFonts w:hint="eastAsia" w:ascii="仿宋" w:hAnsi="仿宋" w:eastAsia="仿宋" w:cs="宋体"/>
          <w:color w:val="000000"/>
          <w:kern w:val="0"/>
          <w:sz w:val="32"/>
          <w:szCs w:val="32"/>
        </w:rPr>
        <w:t>9．负责联系、服务辖区单位，营造良好的营商环境。</w:t>
      </w:r>
      <w:r>
        <w:rPr>
          <w:rFonts w:hint="eastAsia" w:ascii="宋体" w:hAnsi="宋体" w:cs="宋体"/>
          <w:color w:val="000000"/>
          <w:kern w:val="0"/>
          <w:sz w:val="32"/>
          <w:szCs w:val="32"/>
        </w:rPr>
        <w:t> </w:t>
      </w:r>
    </w:p>
    <w:p>
      <w:pPr>
        <w:spacing w:line="360" w:lineRule="auto"/>
        <w:ind w:firstLine="555"/>
        <w:rPr>
          <w:rFonts w:ascii="仿宋" w:hAnsi="仿宋" w:eastAsia="仿宋"/>
          <w:sz w:val="32"/>
          <w:szCs w:val="32"/>
        </w:rPr>
      </w:pPr>
      <w:r>
        <w:rPr>
          <w:rFonts w:hint="eastAsia" w:ascii="仿宋" w:hAnsi="仿宋" w:eastAsia="仿宋" w:cs="宋体"/>
          <w:color w:val="000000"/>
          <w:kern w:val="0"/>
          <w:sz w:val="32"/>
          <w:szCs w:val="32"/>
        </w:rPr>
        <w:t>10．承办区政府交办的其他事项。</w:t>
      </w:r>
    </w:p>
    <w:p>
      <w:pPr>
        <w:spacing w:line="360" w:lineRule="auto"/>
        <w:ind w:firstLine="555"/>
        <w:outlineLvl w:val="0"/>
        <w:rPr>
          <w:rFonts w:ascii="仿宋" w:hAnsi="仿宋" w:eastAsia="仿宋"/>
          <w:sz w:val="32"/>
          <w:szCs w:val="32"/>
        </w:rPr>
      </w:pPr>
      <w:r>
        <w:rPr>
          <w:rFonts w:hint="eastAsia" w:ascii="仿宋" w:hAnsi="仿宋" w:eastAsia="仿宋"/>
          <w:sz w:val="32"/>
          <w:szCs w:val="32"/>
        </w:rPr>
        <w:t>(二)人员构成情况</w:t>
      </w:r>
    </w:p>
    <w:p>
      <w:pPr>
        <w:spacing w:line="360" w:lineRule="auto"/>
        <w:ind w:firstLine="555"/>
        <w:rPr>
          <w:rFonts w:hint="default"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rPr>
        <w:t>陶然亭街道机关行政编制</w:t>
      </w:r>
      <w:r>
        <w:rPr>
          <w:rFonts w:hint="eastAsia" w:ascii="仿宋" w:hAnsi="仿宋" w:eastAsia="仿宋" w:cs="宋体"/>
          <w:color w:val="000000"/>
          <w:kern w:val="0"/>
          <w:sz w:val="32"/>
          <w:szCs w:val="32"/>
          <w:lang w:val="en-US" w:eastAsia="zh-CN"/>
        </w:rPr>
        <w:t>117</w:t>
      </w:r>
      <w:r>
        <w:rPr>
          <w:rFonts w:hint="eastAsia" w:ascii="仿宋" w:hAnsi="仿宋" w:eastAsia="仿宋" w:cs="宋体"/>
          <w:color w:val="000000"/>
          <w:kern w:val="0"/>
          <w:sz w:val="32"/>
          <w:szCs w:val="32"/>
        </w:rPr>
        <w:t>名，工勤2名，事业编制5</w:t>
      </w:r>
      <w:r>
        <w:rPr>
          <w:rFonts w:hint="eastAsia" w:ascii="仿宋" w:hAnsi="仿宋" w:eastAsia="仿宋" w:cs="宋体"/>
          <w:color w:val="000000"/>
          <w:kern w:val="0"/>
          <w:sz w:val="32"/>
          <w:szCs w:val="32"/>
          <w:lang w:val="en-US" w:eastAsia="zh-CN"/>
        </w:rPr>
        <w:t>8</w:t>
      </w:r>
      <w:r>
        <w:rPr>
          <w:rFonts w:hint="eastAsia" w:ascii="仿宋" w:hAnsi="仿宋" w:eastAsia="仿宋" w:cs="宋体"/>
          <w:color w:val="000000"/>
          <w:kern w:val="0"/>
          <w:sz w:val="32"/>
          <w:szCs w:val="32"/>
        </w:rPr>
        <w:t>名。单位实际在职人数（含工人，含长休人员）</w:t>
      </w:r>
      <w:r>
        <w:rPr>
          <w:rFonts w:hint="eastAsia" w:ascii="仿宋" w:hAnsi="仿宋" w:eastAsia="仿宋" w:cs="宋体"/>
          <w:color w:val="000000"/>
          <w:kern w:val="0"/>
          <w:sz w:val="32"/>
          <w:szCs w:val="32"/>
          <w:lang w:val="en-US" w:eastAsia="zh-CN"/>
        </w:rPr>
        <w:t>347</w:t>
      </w:r>
      <w:r>
        <w:rPr>
          <w:rFonts w:hint="eastAsia" w:ascii="仿宋" w:hAnsi="仿宋" w:eastAsia="仿宋" w:cs="宋体"/>
          <w:color w:val="000000"/>
          <w:kern w:val="0"/>
          <w:sz w:val="32"/>
          <w:szCs w:val="32"/>
        </w:rPr>
        <w:t>人，</w:t>
      </w:r>
      <w:r>
        <w:rPr>
          <w:rFonts w:hint="eastAsia" w:ascii="仿宋" w:hAnsi="仿宋" w:eastAsia="仿宋" w:cs="宋体"/>
          <w:color w:val="000000"/>
          <w:kern w:val="0"/>
          <w:sz w:val="32"/>
          <w:szCs w:val="32"/>
          <w:lang w:val="en-US" w:eastAsia="zh-CN"/>
        </w:rPr>
        <w:t>除行政、事业编制、工勤人员外包含</w:t>
      </w:r>
      <w:r>
        <w:rPr>
          <w:rFonts w:hint="eastAsia" w:ascii="仿宋" w:hAnsi="仿宋" w:eastAsia="仿宋" w:cs="宋体"/>
          <w:color w:val="000000"/>
          <w:kern w:val="0"/>
          <w:sz w:val="32"/>
          <w:szCs w:val="32"/>
          <w:lang w:eastAsia="zh-CN"/>
        </w:rPr>
        <w:t>司法社工</w:t>
      </w:r>
      <w:r>
        <w:rPr>
          <w:rFonts w:hint="eastAsia" w:ascii="仿宋" w:hAnsi="仿宋" w:eastAsia="仿宋" w:cs="宋体"/>
          <w:color w:val="000000"/>
          <w:kern w:val="0"/>
          <w:sz w:val="32"/>
          <w:szCs w:val="32"/>
          <w:lang w:val="en-US" w:eastAsia="zh-CN"/>
        </w:rPr>
        <w:t>5名，社工153名，安全员12人。</w:t>
      </w:r>
    </w:p>
    <w:p>
      <w:pPr>
        <w:spacing w:line="360" w:lineRule="auto"/>
        <w:ind w:firstLine="555"/>
        <w:outlineLvl w:val="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2025年</w:t>
      </w:r>
      <w:r>
        <w:rPr>
          <w:rFonts w:hint="eastAsia" w:ascii="黑体" w:hAnsi="黑体" w:eastAsia="黑体"/>
          <w:sz w:val="30"/>
          <w:szCs w:val="30"/>
        </w:rPr>
        <w:t>部门预算收支及增减变化情况说明</w:t>
      </w:r>
    </w:p>
    <w:p>
      <w:pPr>
        <w:spacing w:line="360" w:lineRule="auto"/>
        <w:ind w:firstLine="555"/>
        <w:outlineLvl w:val="0"/>
        <w:rPr>
          <w:rFonts w:ascii="仿宋" w:hAnsi="仿宋" w:eastAsia="仿宋"/>
          <w:sz w:val="32"/>
          <w:szCs w:val="32"/>
        </w:rPr>
      </w:pPr>
      <w:r>
        <w:rPr>
          <w:rFonts w:hint="eastAsia" w:ascii="仿宋" w:hAnsi="仿宋" w:eastAsia="仿宋"/>
          <w:sz w:val="32"/>
          <w:szCs w:val="32"/>
        </w:rPr>
        <w:t xml:space="preserve"> (一)收入预算说明</w:t>
      </w:r>
    </w:p>
    <w:p>
      <w:pPr>
        <w:spacing w:line="360" w:lineRule="auto"/>
        <w:ind w:firstLine="555"/>
        <w:outlineLvl w:val="0"/>
        <w:rPr>
          <w:rFonts w:hint="eastAsia" w:ascii="仿宋_GB2312" w:hAnsi="仿宋_GB2312" w:eastAsia="仿宋_GB2312" w:cs="仿宋_GB2312"/>
          <w:kern w:val="0"/>
          <w:sz w:val="32"/>
          <w:szCs w:val="32"/>
          <w:lang w:val="en-US" w:eastAsia="zh-CN"/>
        </w:rPr>
      </w:pPr>
      <w:r>
        <w:rPr>
          <w:rFonts w:hint="eastAsia" w:ascii="仿宋" w:hAnsi="仿宋" w:eastAsia="仿宋"/>
          <w:sz w:val="32"/>
          <w:szCs w:val="32"/>
          <w:lang w:eastAsia="zh-CN"/>
        </w:rPr>
        <w:t>2025年</w:t>
      </w:r>
      <w:r>
        <w:rPr>
          <w:rFonts w:hint="eastAsia" w:ascii="仿宋" w:hAnsi="仿宋" w:eastAsia="仿宋"/>
          <w:sz w:val="32"/>
          <w:szCs w:val="32"/>
        </w:rPr>
        <w:t>收入预算217</w:t>
      </w:r>
      <w:r>
        <w:rPr>
          <w:rFonts w:hint="eastAsia" w:ascii="仿宋" w:hAnsi="仿宋" w:eastAsia="仿宋"/>
          <w:sz w:val="32"/>
          <w:szCs w:val="32"/>
          <w:lang w:val="en-US" w:eastAsia="zh-CN"/>
        </w:rPr>
        <w:t>,</w:t>
      </w:r>
      <w:r>
        <w:rPr>
          <w:rFonts w:hint="eastAsia" w:ascii="仿宋" w:hAnsi="仿宋" w:eastAsia="仿宋"/>
          <w:sz w:val="32"/>
          <w:szCs w:val="32"/>
        </w:rPr>
        <w:t>407</w:t>
      </w:r>
      <w:r>
        <w:rPr>
          <w:rFonts w:hint="eastAsia" w:ascii="仿宋" w:hAnsi="仿宋" w:eastAsia="仿宋"/>
          <w:sz w:val="32"/>
          <w:szCs w:val="32"/>
          <w:lang w:val="en-US" w:eastAsia="zh-CN"/>
        </w:rPr>
        <w:t>,</w:t>
      </w:r>
      <w:r>
        <w:rPr>
          <w:rFonts w:hint="eastAsia" w:ascii="仿宋" w:hAnsi="仿宋" w:eastAsia="仿宋"/>
          <w:sz w:val="32"/>
          <w:szCs w:val="32"/>
        </w:rPr>
        <w:t>590</w:t>
      </w:r>
      <w:r>
        <w:rPr>
          <w:rFonts w:hint="eastAsia" w:ascii="仿宋" w:hAnsi="仿宋" w:eastAsia="仿宋"/>
          <w:sz w:val="32"/>
          <w:szCs w:val="32"/>
          <w:lang w:val="en-US" w:eastAsia="zh-CN"/>
        </w:rPr>
        <w:t>.</w:t>
      </w:r>
      <w:r>
        <w:rPr>
          <w:rFonts w:hint="eastAsia" w:ascii="仿宋" w:hAnsi="仿宋" w:eastAsia="仿宋"/>
          <w:sz w:val="32"/>
          <w:szCs w:val="32"/>
        </w:rPr>
        <w:t>15元，其中：市级提前下达专项转移支付项目资金安排</w:t>
      </w:r>
      <w:r>
        <w:rPr>
          <w:rFonts w:hint="eastAsia" w:ascii="仿宋" w:hAnsi="仿宋" w:eastAsia="仿宋"/>
          <w:sz w:val="32"/>
          <w:szCs w:val="32"/>
          <w:lang w:val="en-US" w:eastAsia="zh-CN"/>
        </w:rPr>
        <w:t>8,740,470.58</w:t>
      </w:r>
      <w:r>
        <w:rPr>
          <w:rFonts w:hint="eastAsia" w:ascii="仿宋" w:hAnsi="仿宋" w:eastAsia="仿宋"/>
          <w:sz w:val="32"/>
          <w:szCs w:val="32"/>
        </w:rPr>
        <w:t>元。比</w:t>
      </w:r>
      <w:r>
        <w:rPr>
          <w:rFonts w:hint="eastAsia" w:ascii="仿宋" w:hAnsi="仿宋" w:eastAsia="仿宋"/>
          <w:sz w:val="32"/>
          <w:szCs w:val="32"/>
          <w:lang w:eastAsia="zh-CN"/>
        </w:rPr>
        <w:t>202</w:t>
      </w:r>
      <w:r>
        <w:rPr>
          <w:rFonts w:hint="eastAsia" w:ascii="仿宋" w:hAnsi="仿宋" w:eastAsia="仿宋"/>
          <w:sz w:val="32"/>
          <w:szCs w:val="32"/>
          <w:lang w:val="en-US" w:eastAsia="zh-CN"/>
        </w:rPr>
        <w:t>4</w:t>
      </w:r>
      <w:r>
        <w:rPr>
          <w:rFonts w:hint="eastAsia" w:ascii="仿宋" w:hAnsi="仿宋" w:eastAsia="仿宋"/>
          <w:sz w:val="32"/>
          <w:szCs w:val="32"/>
          <w:lang w:eastAsia="zh-CN"/>
        </w:rPr>
        <w:t>年</w:t>
      </w:r>
      <w:r>
        <w:rPr>
          <w:rFonts w:hint="eastAsia" w:ascii="仿宋" w:hAnsi="仿宋" w:eastAsia="仿宋"/>
          <w:sz w:val="32"/>
          <w:szCs w:val="32"/>
        </w:rPr>
        <w:t>年初收入预算246,856,131.83元减少</w:t>
      </w:r>
      <w:r>
        <w:rPr>
          <w:rFonts w:hint="eastAsia" w:ascii="仿宋" w:hAnsi="仿宋" w:eastAsia="仿宋"/>
          <w:sz w:val="32"/>
          <w:szCs w:val="32"/>
          <w:lang w:val="en-US" w:eastAsia="zh-CN"/>
        </w:rPr>
        <w:t>29,448,541.70</w:t>
      </w:r>
      <w:r>
        <w:rPr>
          <w:rFonts w:hint="eastAsia" w:ascii="仿宋" w:hAnsi="仿宋" w:eastAsia="仿宋"/>
          <w:sz w:val="32"/>
          <w:szCs w:val="32"/>
        </w:rPr>
        <w:t>元，</w:t>
      </w:r>
      <w:r>
        <w:rPr>
          <w:rFonts w:hint="eastAsia" w:ascii="仿宋" w:hAnsi="仿宋" w:eastAsia="仿宋"/>
          <w:sz w:val="32"/>
          <w:szCs w:val="32"/>
          <w:lang w:val="en-US" w:eastAsia="zh-CN"/>
        </w:rPr>
        <w:t>主因是</w:t>
      </w:r>
      <w:r>
        <w:rPr>
          <w:rFonts w:hint="eastAsia" w:ascii="仿宋_GB2312" w:hAnsi="仿宋_GB2312" w:eastAsia="仿宋_GB2312" w:cs="仿宋_GB2312"/>
          <w:kern w:val="0"/>
          <w:sz w:val="32"/>
          <w:szCs w:val="32"/>
        </w:rPr>
        <w:t>压缩项目经费</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经常性项目按照2024年预算批复额度的70%申报</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部分定额项目如垃圾分类、大件垃圾清运项目等按照预算额度的80—90%安排</w:t>
      </w:r>
      <w:r>
        <w:rPr>
          <w:rFonts w:hint="eastAsia" w:ascii="仿宋_GB2312" w:hAnsi="仿宋_GB2312" w:eastAsia="仿宋_GB2312" w:cs="仿宋_GB2312"/>
          <w:kern w:val="0"/>
          <w:sz w:val="32"/>
          <w:szCs w:val="32"/>
          <w:lang w:val="en-US" w:eastAsia="zh-CN"/>
        </w:rPr>
        <w:t>等。</w:t>
      </w:r>
    </w:p>
    <w:p>
      <w:pPr>
        <w:spacing w:line="360" w:lineRule="auto"/>
        <w:ind w:firstLine="555"/>
        <w:outlineLvl w:val="0"/>
        <w:rPr>
          <w:rFonts w:ascii="仿宋" w:hAnsi="仿宋" w:eastAsia="仿宋"/>
          <w:sz w:val="32"/>
          <w:szCs w:val="32"/>
        </w:rPr>
      </w:pPr>
      <w:r>
        <w:rPr>
          <w:rFonts w:hint="eastAsia" w:ascii="仿宋" w:hAnsi="仿宋" w:eastAsia="仿宋"/>
          <w:sz w:val="32"/>
          <w:szCs w:val="32"/>
        </w:rPr>
        <w:t>(二)支出预算说明</w:t>
      </w:r>
    </w:p>
    <w:p>
      <w:pPr>
        <w:ind w:firstLine="640" w:firstLineChars="200"/>
        <w:rPr>
          <w:rFonts w:ascii="仿宋" w:hAnsi="仿宋" w:eastAsia="仿宋"/>
          <w:sz w:val="32"/>
          <w:szCs w:val="32"/>
        </w:rPr>
      </w:pPr>
      <w:r>
        <w:rPr>
          <w:rFonts w:hint="eastAsia" w:ascii="仿宋" w:hAnsi="仿宋" w:eastAsia="仿宋"/>
          <w:sz w:val="32"/>
          <w:szCs w:val="32"/>
          <w:lang w:eastAsia="zh-CN"/>
        </w:rPr>
        <w:t>2025年</w:t>
      </w:r>
      <w:r>
        <w:rPr>
          <w:rFonts w:hint="eastAsia" w:ascii="仿宋" w:hAnsi="仿宋" w:eastAsia="仿宋"/>
          <w:sz w:val="32"/>
          <w:szCs w:val="32"/>
        </w:rPr>
        <w:t>支出预算按用途划分：</w:t>
      </w:r>
    </w:p>
    <w:p>
      <w:pPr>
        <w:numPr>
          <w:ilvl w:val="0"/>
          <w:numId w:val="1"/>
        </w:numPr>
        <w:ind w:firstLine="640" w:firstLineChars="200"/>
        <w:rPr>
          <w:rFonts w:hint="eastAsia" w:ascii="仿宋" w:hAnsi="仿宋" w:eastAsia="仿宋"/>
          <w:sz w:val="32"/>
          <w:szCs w:val="32"/>
          <w:lang w:val="en-US" w:eastAsia="zh-CN"/>
        </w:rPr>
      </w:pPr>
      <w:r>
        <w:rPr>
          <w:rFonts w:hint="eastAsia" w:ascii="仿宋" w:hAnsi="仿宋" w:eastAsia="仿宋"/>
          <w:sz w:val="32"/>
          <w:szCs w:val="32"/>
        </w:rPr>
        <w:t>基本支出预算66</w:t>
      </w:r>
      <w:r>
        <w:rPr>
          <w:rFonts w:hint="eastAsia" w:ascii="仿宋" w:hAnsi="仿宋" w:eastAsia="仿宋"/>
          <w:sz w:val="32"/>
          <w:szCs w:val="32"/>
          <w:lang w:val="en-US" w:eastAsia="zh-CN"/>
        </w:rPr>
        <w:t>,</w:t>
      </w:r>
      <w:r>
        <w:rPr>
          <w:rFonts w:hint="eastAsia" w:ascii="仿宋" w:hAnsi="仿宋" w:eastAsia="仿宋"/>
          <w:sz w:val="32"/>
          <w:szCs w:val="32"/>
        </w:rPr>
        <w:t>156</w:t>
      </w:r>
      <w:r>
        <w:rPr>
          <w:rFonts w:hint="eastAsia" w:ascii="仿宋" w:hAnsi="仿宋" w:eastAsia="仿宋"/>
          <w:sz w:val="32"/>
          <w:szCs w:val="32"/>
          <w:lang w:val="en-US" w:eastAsia="zh-CN"/>
        </w:rPr>
        <w:t>,</w:t>
      </w:r>
      <w:r>
        <w:rPr>
          <w:rFonts w:hint="eastAsia" w:ascii="仿宋" w:hAnsi="仿宋" w:eastAsia="仿宋"/>
          <w:sz w:val="32"/>
          <w:szCs w:val="32"/>
        </w:rPr>
        <w:t>080</w:t>
      </w:r>
      <w:r>
        <w:rPr>
          <w:rFonts w:hint="eastAsia" w:ascii="仿宋" w:hAnsi="仿宋" w:eastAsia="仿宋"/>
          <w:sz w:val="32"/>
          <w:szCs w:val="32"/>
          <w:lang w:val="en-US" w:eastAsia="zh-CN"/>
        </w:rPr>
        <w:t>.</w:t>
      </w:r>
      <w:r>
        <w:rPr>
          <w:rFonts w:hint="eastAsia" w:ascii="仿宋" w:hAnsi="仿宋" w:eastAsia="仿宋"/>
          <w:sz w:val="32"/>
          <w:szCs w:val="32"/>
        </w:rPr>
        <w:t>65元，占总支出预算的2</w:t>
      </w:r>
      <w:r>
        <w:rPr>
          <w:rFonts w:hint="eastAsia" w:ascii="仿宋" w:hAnsi="仿宋" w:eastAsia="仿宋"/>
          <w:sz w:val="32"/>
          <w:szCs w:val="32"/>
          <w:lang w:val="en-US" w:eastAsia="zh-CN"/>
        </w:rPr>
        <w:t>9</w:t>
      </w:r>
      <w:r>
        <w:rPr>
          <w:rFonts w:hint="eastAsia" w:ascii="仿宋" w:hAnsi="仿宋" w:eastAsia="仿宋"/>
          <w:sz w:val="32"/>
          <w:szCs w:val="32"/>
        </w:rPr>
        <w:t>.</w:t>
      </w:r>
      <w:r>
        <w:rPr>
          <w:rFonts w:hint="eastAsia" w:ascii="仿宋" w:hAnsi="仿宋" w:eastAsia="仿宋"/>
          <w:sz w:val="32"/>
          <w:szCs w:val="32"/>
          <w:lang w:val="en-US" w:eastAsia="zh-CN"/>
        </w:rPr>
        <w:t>72</w:t>
      </w:r>
      <w:r>
        <w:rPr>
          <w:rFonts w:hint="eastAsia" w:ascii="仿宋" w:hAnsi="仿宋" w:eastAsia="仿宋"/>
          <w:sz w:val="32"/>
          <w:szCs w:val="32"/>
        </w:rPr>
        <w:t>%,比202</w:t>
      </w:r>
      <w:r>
        <w:rPr>
          <w:rFonts w:hint="eastAsia" w:ascii="仿宋" w:hAnsi="仿宋" w:eastAsia="仿宋"/>
          <w:sz w:val="32"/>
          <w:szCs w:val="32"/>
          <w:lang w:val="en-US" w:eastAsia="zh-CN"/>
        </w:rPr>
        <w:t>4</w:t>
      </w:r>
      <w:r>
        <w:rPr>
          <w:rFonts w:hint="eastAsia" w:ascii="仿宋" w:hAnsi="仿宋" w:eastAsia="仿宋"/>
          <w:sz w:val="32"/>
          <w:szCs w:val="32"/>
        </w:rPr>
        <w:t>年66，577，389.98元减少约</w:t>
      </w:r>
      <w:r>
        <w:rPr>
          <w:rFonts w:hint="eastAsia" w:ascii="仿宋" w:hAnsi="仿宋" w:eastAsia="仿宋"/>
          <w:sz w:val="32"/>
          <w:szCs w:val="32"/>
          <w:lang w:val="en-US" w:eastAsia="zh-CN"/>
        </w:rPr>
        <w:t>0.633</w:t>
      </w:r>
      <w:r>
        <w:rPr>
          <w:rFonts w:hint="eastAsia" w:ascii="仿宋" w:hAnsi="仿宋" w:eastAsia="仿宋"/>
          <w:sz w:val="32"/>
          <w:szCs w:val="32"/>
        </w:rPr>
        <w:t>%，</w:t>
      </w:r>
      <w:r>
        <w:rPr>
          <w:rFonts w:hint="eastAsia" w:ascii="仿宋" w:hAnsi="仿宋" w:eastAsia="仿宋"/>
          <w:sz w:val="32"/>
          <w:szCs w:val="32"/>
          <w:lang w:val="en-US" w:eastAsia="zh-CN"/>
        </w:rPr>
        <w:t>与去年基本持平，其中办公经费减少207，200.00元，同比降低48.37%，占支出预算经费金额减少较大比重。</w:t>
      </w:r>
    </w:p>
    <w:p>
      <w:pPr>
        <w:numPr>
          <w:ilvl w:val="0"/>
          <w:numId w:val="0"/>
        </w:numPr>
        <w:ind w:firstLine="640" w:firstLineChars="200"/>
        <w:rPr>
          <w:rFonts w:ascii="仿宋" w:hAnsi="仿宋" w:eastAsia="仿宋"/>
          <w:sz w:val="32"/>
          <w:szCs w:val="32"/>
        </w:rPr>
      </w:pPr>
      <w:r>
        <w:rPr>
          <w:rFonts w:hint="eastAsia" w:ascii="仿宋" w:hAnsi="仿宋" w:eastAsia="仿宋"/>
          <w:sz w:val="32"/>
          <w:szCs w:val="32"/>
        </w:rPr>
        <w:t>2.</w:t>
      </w:r>
      <w:r>
        <w:rPr>
          <w:rFonts w:hint="eastAsia"/>
        </w:rPr>
        <w:t xml:space="preserve"> </w:t>
      </w:r>
      <w:r>
        <w:rPr>
          <w:rFonts w:hint="eastAsia" w:ascii="仿宋" w:hAnsi="仿宋" w:eastAsia="仿宋"/>
          <w:sz w:val="32"/>
          <w:szCs w:val="32"/>
        </w:rPr>
        <w:t>项目支出预算156</w:t>
      </w:r>
      <w:r>
        <w:rPr>
          <w:rFonts w:hint="eastAsia" w:ascii="仿宋" w:hAnsi="仿宋" w:eastAsia="仿宋"/>
          <w:sz w:val="32"/>
          <w:szCs w:val="32"/>
          <w:lang w:val="en-US" w:eastAsia="zh-CN"/>
        </w:rPr>
        <w:t>,</w:t>
      </w:r>
      <w:r>
        <w:rPr>
          <w:rFonts w:hint="eastAsia" w:ascii="仿宋" w:hAnsi="仿宋" w:eastAsia="仿宋"/>
          <w:sz w:val="32"/>
          <w:szCs w:val="32"/>
        </w:rPr>
        <w:t>448</w:t>
      </w:r>
      <w:r>
        <w:rPr>
          <w:rFonts w:hint="eastAsia" w:ascii="仿宋" w:hAnsi="仿宋" w:eastAsia="仿宋"/>
          <w:sz w:val="32"/>
          <w:szCs w:val="32"/>
          <w:lang w:val="en-US" w:eastAsia="zh-CN"/>
        </w:rPr>
        <w:t>,</w:t>
      </w:r>
      <w:r>
        <w:rPr>
          <w:rFonts w:hint="eastAsia" w:ascii="仿宋" w:hAnsi="仿宋" w:eastAsia="仿宋"/>
          <w:sz w:val="32"/>
          <w:szCs w:val="32"/>
        </w:rPr>
        <w:t>567</w:t>
      </w:r>
      <w:r>
        <w:rPr>
          <w:rFonts w:hint="eastAsia" w:ascii="仿宋" w:hAnsi="仿宋" w:eastAsia="仿宋"/>
          <w:sz w:val="32"/>
          <w:szCs w:val="32"/>
          <w:lang w:val="en-US" w:eastAsia="zh-CN"/>
        </w:rPr>
        <w:t>.</w:t>
      </w:r>
      <w:r>
        <w:rPr>
          <w:rFonts w:hint="eastAsia" w:ascii="仿宋" w:hAnsi="仿宋" w:eastAsia="仿宋"/>
          <w:sz w:val="32"/>
          <w:szCs w:val="32"/>
        </w:rPr>
        <w:t>96元，其中上年结转资金5</w:t>
      </w:r>
      <w:r>
        <w:rPr>
          <w:rFonts w:hint="eastAsia" w:ascii="仿宋" w:hAnsi="仿宋" w:eastAsia="仿宋"/>
          <w:sz w:val="32"/>
          <w:szCs w:val="32"/>
          <w:lang w:val="en-US" w:eastAsia="zh-CN"/>
        </w:rPr>
        <w:t>,</w:t>
      </w:r>
      <w:r>
        <w:rPr>
          <w:rFonts w:hint="eastAsia" w:ascii="仿宋" w:hAnsi="仿宋" w:eastAsia="仿宋"/>
          <w:sz w:val="32"/>
          <w:szCs w:val="32"/>
        </w:rPr>
        <w:t>197</w:t>
      </w:r>
      <w:r>
        <w:rPr>
          <w:rFonts w:hint="eastAsia" w:ascii="仿宋" w:hAnsi="仿宋" w:eastAsia="仿宋"/>
          <w:sz w:val="32"/>
          <w:szCs w:val="32"/>
          <w:lang w:val="en-US" w:eastAsia="zh-CN"/>
        </w:rPr>
        <w:t>,</w:t>
      </w:r>
      <w:r>
        <w:rPr>
          <w:rFonts w:hint="eastAsia" w:ascii="仿宋" w:hAnsi="仿宋" w:eastAsia="仿宋"/>
          <w:sz w:val="32"/>
          <w:szCs w:val="32"/>
        </w:rPr>
        <w:t>058</w:t>
      </w:r>
      <w:r>
        <w:rPr>
          <w:rFonts w:hint="eastAsia" w:ascii="仿宋" w:hAnsi="仿宋" w:eastAsia="仿宋"/>
          <w:sz w:val="32"/>
          <w:szCs w:val="32"/>
          <w:lang w:val="en-US" w:eastAsia="zh-CN"/>
        </w:rPr>
        <w:t>.</w:t>
      </w:r>
      <w:r>
        <w:rPr>
          <w:rFonts w:hint="eastAsia" w:ascii="仿宋" w:hAnsi="仿宋" w:eastAsia="仿宋"/>
          <w:sz w:val="32"/>
          <w:szCs w:val="32"/>
        </w:rPr>
        <w:t>46元，剔除上年结转因素后，项目支出</w:t>
      </w:r>
      <w:r>
        <w:rPr>
          <w:rFonts w:hint="eastAsia" w:ascii="仿宋" w:hAnsi="仿宋" w:eastAsia="仿宋"/>
          <w:sz w:val="32"/>
          <w:szCs w:val="32"/>
          <w:lang w:val="en-US" w:eastAsia="zh-CN"/>
        </w:rPr>
        <w:t>151,251,509.50</w:t>
      </w:r>
      <w:r>
        <w:rPr>
          <w:rFonts w:hint="eastAsia" w:ascii="仿宋" w:hAnsi="仿宋" w:eastAsia="仿宋"/>
          <w:sz w:val="32"/>
          <w:szCs w:val="32"/>
        </w:rPr>
        <w:t>元，占总支出预算的</w:t>
      </w:r>
      <w:r>
        <w:rPr>
          <w:rFonts w:hint="eastAsia" w:ascii="仿宋" w:hAnsi="仿宋" w:eastAsia="仿宋"/>
          <w:sz w:val="32"/>
          <w:szCs w:val="32"/>
          <w:lang w:val="en-US" w:eastAsia="zh-CN"/>
        </w:rPr>
        <w:t>67,95</w:t>
      </w:r>
      <w:r>
        <w:rPr>
          <w:rFonts w:hint="eastAsia" w:ascii="仿宋" w:hAnsi="仿宋" w:eastAsia="仿宋"/>
          <w:sz w:val="32"/>
          <w:szCs w:val="32"/>
        </w:rPr>
        <w:t>%，比202</w:t>
      </w:r>
      <w:r>
        <w:rPr>
          <w:rFonts w:hint="eastAsia" w:ascii="仿宋" w:hAnsi="仿宋" w:eastAsia="仿宋"/>
          <w:sz w:val="32"/>
          <w:szCs w:val="32"/>
          <w:lang w:val="en-US" w:eastAsia="zh-CN"/>
        </w:rPr>
        <w:t>4</w:t>
      </w:r>
      <w:r>
        <w:rPr>
          <w:rFonts w:hint="eastAsia" w:ascii="仿宋" w:hAnsi="仿宋" w:eastAsia="仿宋"/>
          <w:sz w:val="32"/>
          <w:szCs w:val="32"/>
        </w:rPr>
        <w:t>年180,278,741</w:t>
      </w:r>
      <w:r>
        <w:rPr>
          <w:rFonts w:hint="eastAsia" w:ascii="仿宋" w:hAnsi="仿宋" w:eastAsia="仿宋"/>
          <w:sz w:val="32"/>
          <w:szCs w:val="32"/>
          <w:lang w:val="en-US" w:eastAsia="zh-CN"/>
        </w:rPr>
        <w:t>.</w:t>
      </w:r>
      <w:r>
        <w:rPr>
          <w:rFonts w:hint="eastAsia" w:ascii="仿宋" w:hAnsi="仿宋" w:eastAsia="仿宋"/>
          <w:sz w:val="32"/>
          <w:szCs w:val="32"/>
        </w:rPr>
        <w:t>85元减少</w:t>
      </w:r>
      <w:r>
        <w:rPr>
          <w:rFonts w:hint="eastAsia" w:ascii="仿宋" w:hAnsi="仿宋" w:eastAsia="仿宋" w:cs="Arial"/>
          <w:kern w:val="0"/>
          <w:sz w:val="32"/>
          <w:szCs w:val="32"/>
          <w:lang w:val="en-US" w:eastAsia="zh-CN"/>
        </w:rPr>
        <w:t>23,830,173.89</w:t>
      </w:r>
      <w:r>
        <w:rPr>
          <w:rFonts w:hint="eastAsia" w:ascii="仿宋" w:hAnsi="仿宋" w:eastAsia="仿宋" w:cs="Arial"/>
          <w:kern w:val="0"/>
          <w:sz w:val="32"/>
          <w:szCs w:val="32"/>
        </w:rPr>
        <w:t>元，主</w:t>
      </w:r>
      <w:r>
        <w:rPr>
          <w:rFonts w:hint="eastAsia" w:ascii="仿宋" w:hAnsi="仿宋" w:eastAsia="仿宋"/>
          <w:sz w:val="32"/>
          <w:szCs w:val="32"/>
        </w:rPr>
        <w:t>因（1）</w:t>
      </w:r>
      <w:r>
        <w:rPr>
          <w:rFonts w:hint="eastAsia" w:ascii="仿宋" w:hAnsi="仿宋" w:eastAsia="仿宋"/>
          <w:sz w:val="32"/>
          <w:szCs w:val="32"/>
          <w:lang w:val="en-US" w:eastAsia="zh-CN"/>
        </w:rPr>
        <w:t>办公用房租金削减</w:t>
      </w:r>
      <w:r>
        <w:rPr>
          <w:rFonts w:hint="eastAsia" w:ascii="仿宋" w:hAnsi="仿宋" w:eastAsia="仿宋"/>
          <w:sz w:val="32"/>
          <w:szCs w:val="32"/>
        </w:rPr>
        <w:t>，项目减少</w:t>
      </w:r>
      <w:r>
        <w:rPr>
          <w:rFonts w:hint="eastAsia" w:ascii="仿宋" w:hAnsi="仿宋" w:eastAsia="仿宋"/>
          <w:sz w:val="32"/>
          <w:szCs w:val="32"/>
          <w:lang w:val="en-US" w:eastAsia="zh-CN"/>
        </w:rPr>
        <w:t>2，843，943.19</w:t>
      </w:r>
      <w:r>
        <w:rPr>
          <w:rFonts w:hint="eastAsia" w:ascii="仿宋" w:hAnsi="仿宋" w:eastAsia="仿宋"/>
          <w:sz w:val="32"/>
          <w:szCs w:val="32"/>
        </w:rPr>
        <w:t>元。（2）按照“过紧日子”的工作要求，大力压减单位非必需、非刚性支出。</w:t>
      </w:r>
    </w:p>
    <w:p>
      <w:pPr>
        <w:ind w:firstLine="640" w:firstLineChars="200"/>
        <w:rPr>
          <w:rFonts w:ascii="仿宋" w:hAnsi="仿宋" w:eastAsia="仿宋"/>
          <w:sz w:val="32"/>
          <w:szCs w:val="32"/>
        </w:rPr>
      </w:pPr>
      <w:r>
        <w:rPr>
          <w:rFonts w:hint="eastAsia" w:ascii="仿宋" w:hAnsi="仿宋" w:eastAsia="仿宋" w:cs="Arial"/>
          <w:kern w:val="0"/>
          <w:sz w:val="32"/>
          <w:szCs w:val="32"/>
        </w:rPr>
        <w:t>3.</w:t>
      </w:r>
      <w:r>
        <w:rPr>
          <w:rFonts w:hint="eastAsia" w:ascii="仿宋" w:hAnsi="仿宋" w:eastAsia="仿宋"/>
          <w:sz w:val="32"/>
          <w:szCs w:val="32"/>
        </w:rPr>
        <w:t>市级提前下达专项转移支付项目资金安排</w:t>
      </w:r>
      <w:r>
        <w:rPr>
          <w:rFonts w:hint="eastAsia" w:ascii="仿宋" w:hAnsi="仿宋" w:eastAsia="仿宋"/>
          <w:sz w:val="32"/>
          <w:szCs w:val="32"/>
          <w:lang w:val="en-US" w:eastAsia="zh-CN"/>
        </w:rPr>
        <w:t>8,740,470.58</w:t>
      </w:r>
      <w:r>
        <w:rPr>
          <w:rFonts w:hint="eastAsia" w:ascii="仿宋" w:hAnsi="仿宋" w:eastAsia="仿宋"/>
          <w:sz w:val="32"/>
          <w:szCs w:val="32"/>
        </w:rPr>
        <w:t>元。</w:t>
      </w:r>
    </w:p>
    <w:p>
      <w:pPr>
        <w:ind w:firstLine="640" w:firstLineChars="200"/>
        <w:rPr>
          <w:rFonts w:ascii="仿宋" w:hAnsi="仿宋" w:eastAsia="仿宋"/>
          <w:sz w:val="32"/>
          <w:szCs w:val="32"/>
        </w:rPr>
      </w:pPr>
      <w:r>
        <w:rPr>
          <w:rFonts w:hint="eastAsia" w:ascii="仿宋" w:hAnsi="仿宋" w:eastAsia="仿宋"/>
          <w:sz w:val="32"/>
          <w:szCs w:val="32"/>
        </w:rPr>
        <w:t>4. 上年结转资金5</w:t>
      </w:r>
      <w:r>
        <w:rPr>
          <w:rFonts w:hint="eastAsia" w:ascii="仿宋" w:hAnsi="仿宋" w:eastAsia="仿宋"/>
          <w:sz w:val="32"/>
          <w:szCs w:val="32"/>
          <w:lang w:val="en-US" w:eastAsia="zh-CN"/>
        </w:rPr>
        <w:t>,</w:t>
      </w:r>
      <w:r>
        <w:rPr>
          <w:rFonts w:hint="eastAsia" w:ascii="仿宋" w:hAnsi="仿宋" w:eastAsia="仿宋"/>
          <w:sz w:val="32"/>
          <w:szCs w:val="32"/>
        </w:rPr>
        <w:t>197</w:t>
      </w:r>
      <w:r>
        <w:rPr>
          <w:rFonts w:hint="eastAsia" w:ascii="仿宋" w:hAnsi="仿宋" w:eastAsia="仿宋"/>
          <w:sz w:val="32"/>
          <w:szCs w:val="32"/>
          <w:lang w:val="en-US" w:eastAsia="zh-CN"/>
        </w:rPr>
        <w:t>,</w:t>
      </w:r>
      <w:r>
        <w:rPr>
          <w:rFonts w:hint="eastAsia" w:ascii="仿宋" w:hAnsi="仿宋" w:eastAsia="仿宋"/>
          <w:sz w:val="32"/>
          <w:szCs w:val="32"/>
        </w:rPr>
        <w:t>058</w:t>
      </w:r>
      <w:r>
        <w:rPr>
          <w:rFonts w:hint="eastAsia" w:ascii="仿宋" w:hAnsi="仿宋" w:eastAsia="仿宋"/>
          <w:sz w:val="32"/>
          <w:szCs w:val="32"/>
          <w:lang w:val="en-US" w:eastAsia="zh-CN"/>
        </w:rPr>
        <w:t>.</w:t>
      </w:r>
      <w:r>
        <w:rPr>
          <w:rFonts w:hint="eastAsia" w:ascii="仿宋" w:hAnsi="仿宋" w:eastAsia="仿宋"/>
          <w:sz w:val="32"/>
          <w:szCs w:val="32"/>
        </w:rPr>
        <w:t>46元。</w:t>
      </w:r>
    </w:p>
    <w:p>
      <w:pPr>
        <w:ind w:firstLine="600" w:firstLineChars="200"/>
        <w:rPr>
          <w:rFonts w:ascii="黑体" w:hAnsi="黑体" w:eastAsia="黑体" w:cs="Arial"/>
          <w:kern w:val="0"/>
          <w:sz w:val="30"/>
          <w:szCs w:val="30"/>
        </w:rPr>
      </w:pPr>
      <w:r>
        <w:rPr>
          <w:rFonts w:hint="eastAsia" w:ascii="黑体" w:hAnsi="黑体" w:eastAsia="黑体" w:cs="Arial"/>
          <w:kern w:val="0"/>
          <w:sz w:val="30"/>
          <w:szCs w:val="30"/>
        </w:rPr>
        <w:t>三、主要支出情况</w:t>
      </w:r>
    </w:p>
    <w:p>
      <w:pPr>
        <w:snapToGrid w:val="0"/>
        <w:spacing w:line="360" w:lineRule="auto"/>
        <w:ind w:firstLine="640" w:firstLineChars="200"/>
        <w:rPr>
          <w:rFonts w:ascii="仿宋" w:hAnsi="仿宋" w:eastAsia="仿宋"/>
          <w:sz w:val="32"/>
          <w:szCs w:val="32"/>
        </w:rPr>
      </w:pPr>
      <w:bookmarkStart w:id="0" w:name="_Toc17531"/>
      <w:bookmarkStart w:id="1" w:name="_Toc25448"/>
      <w:r>
        <w:rPr>
          <w:rFonts w:hint="eastAsia" w:ascii="仿宋" w:hAnsi="仿宋" w:eastAsia="仿宋"/>
          <w:sz w:val="32"/>
          <w:szCs w:val="32"/>
        </w:rPr>
        <w:t>（一）基本支出66</w:t>
      </w:r>
      <w:r>
        <w:rPr>
          <w:rFonts w:hint="eastAsia" w:ascii="仿宋" w:hAnsi="仿宋" w:eastAsia="仿宋"/>
          <w:sz w:val="32"/>
          <w:szCs w:val="32"/>
          <w:lang w:val="en-US" w:eastAsia="zh-CN"/>
        </w:rPr>
        <w:t>,</w:t>
      </w:r>
      <w:r>
        <w:rPr>
          <w:rFonts w:hint="eastAsia" w:ascii="仿宋" w:hAnsi="仿宋" w:eastAsia="仿宋"/>
          <w:sz w:val="32"/>
          <w:szCs w:val="32"/>
        </w:rPr>
        <w:t>156</w:t>
      </w:r>
      <w:r>
        <w:rPr>
          <w:rFonts w:hint="eastAsia" w:ascii="仿宋" w:hAnsi="仿宋" w:eastAsia="仿宋"/>
          <w:sz w:val="32"/>
          <w:szCs w:val="32"/>
          <w:lang w:val="en-US" w:eastAsia="zh-CN"/>
        </w:rPr>
        <w:t>,</w:t>
      </w:r>
      <w:r>
        <w:rPr>
          <w:rFonts w:hint="eastAsia" w:ascii="仿宋" w:hAnsi="仿宋" w:eastAsia="仿宋"/>
          <w:sz w:val="32"/>
          <w:szCs w:val="32"/>
        </w:rPr>
        <w:t>080</w:t>
      </w:r>
      <w:r>
        <w:rPr>
          <w:rFonts w:hint="eastAsia" w:ascii="仿宋" w:hAnsi="仿宋" w:eastAsia="仿宋"/>
          <w:sz w:val="32"/>
          <w:szCs w:val="32"/>
          <w:lang w:val="en-US" w:eastAsia="zh-CN"/>
        </w:rPr>
        <w:t>.</w:t>
      </w:r>
      <w:r>
        <w:rPr>
          <w:rFonts w:hint="eastAsia" w:ascii="仿宋" w:hAnsi="仿宋" w:eastAsia="仿宋"/>
          <w:sz w:val="32"/>
          <w:szCs w:val="32"/>
        </w:rPr>
        <w:t>65元，主要包括在职、离退休人员工资福利支出、个人和家庭补助支出和日常公用支出。</w:t>
      </w:r>
      <w:bookmarkEnd w:id="0"/>
      <w:bookmarkEnd w:id="1"/>
      <w:bookmarkStart w:id="2" w:name="_Toc7025"/>
      <w:bookmarkStart w:id="3" w:name="_Toc3237"/>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（二）项目支出156</w:t>
      </w:r>
      <w:r>
        <w:rPr>
          <w:rFonts w:hint="eastAsia" w:ascii="仿宋" w:hAnsi="仿宋" w:eastAsia="仿宋"/>
          <w:sz w:val="32"/>
          <w:szCs w:val="32"/>
          <w:lang w:val="en-US" w:eastAsia="zh-CN"/>
        </w:rPr>
        <w:t>,</w:t>
      </w:r>
      <w:r>
        <w:rPr>
          <w:rFonts w:hint="eastAsia" w:ascii="仿宋" w:hAnsi="仿宋" w:eastAsia="仿宋"/>
          <w:sz w:val="32"/>
          <w:szCs w:val="32"/>
        </w:rPr>
        <w:t>448</w:t>
      </w:r>
      <w:r>
        <w:rPr>
          <w:rFonts w:hint="eastAsia" w:ascii="仿宋" w:hAnsi="仿宋" w:eastAsia="仿宋"/>
          <w:sz w:val="32"/>
          <w:szCs w:val="32"/>
          <w:lang w:val="en-US" w:eastAsia="zh-CN"/>
        </w:rPr>
        <w:t>,</w:t>
      </w:r>
      <w:r>
        <w:rPr>
          <w:rFonts w:hint="eastAsia" w:ascii="仿宋" w:hAnsi="仿宋" w:eastAsia="仿宋"/>
          <w:sz w:val="32"/>
          <w:szCs w:val="32"/>
        </w:rPr>
        <w:t>567</w:t>
      </w:r>
      <w:r>
        <w:rPr>
          <w:rFonts w:hint="eastAsia" w:ascii="仿宋" w:hAnsi="仿宋" w:eastAsia="仿宋"/>
          <w:sz w:val="32"/>
          <w:szCs w:val="32"/>
          <w:lang w:val="en-US" w:eastAsia="zh-CN"/>
        </w:rPr>
        <w:t>.</w:t>
      </w:r>
      <w:r>
        <w:rPr>
          <w:rFonts w:hint="eastAsia" w:ascii="仿宋" w:hAnsi="仿宋" w:eastAsia="仿宋"/>
          <w:sz w:val="32"/>
          <w:szCs w:val="32"/>
        </w:rPr>
        <w:t>96元，其中上年结转资金5</w:t>
      </w:r>
      <w:r>
        <w:rPr>
          <w:rFonts w:hint="eastAsia" w:ascii="仿宋" w:hAnsi="仿宋" w:eastAsia="仿宋"/>
          <w:sz w:val="32"/>
          <w:szCs w:val="32"/>
          <w:lang w:val="en-US" w:eastAsia="zh-CN"/>
        </w:rPr>
        <w:t>,</w:t>
      </w:r>
      <w:r>
        <w:rPr>
          <w:rFonts w:hint="eastAsia" w:ascii="仿宋" w:hAnsi="仿宋" w:eastAsia="仿宋"/>
          <w:sz w:val="32"/>
          <w:szCs w:val="32"/>
        </w:rPr>
        <w:t>197</w:t>
      </w:r>
      <w:r>
        <w:rPr>
          <w:rFonts w:hint="eastAsia" w:ascii="仿宋" w:hAnsi="仿宋" w:eastAsia="仿宋"/>
          <w:sz w:val="32"/>
          <w:szCs w:val="32"/>
          <w:lang w:val="en-US" w:eastAsia="zh-CN"/>
        </w:rPr>
        <w:t>,</w:t>
      </w:r>
      <w:r>
        <w:rPr>
          <w:rFonts w:hint="eastAsia" w:ascii="仿宋" w:hAnsi="仿宋" w:eastAsia="仿宋"/>
          <w:sz w:val="32"/>
          <w:szCs w:val="32"/>
        </w:rPr>
        <w:t>058</w:t>
      </w:r>
      <w:r>
        <w:rPr>
          <w:rFonts w:hint="eastAsia" w:ascii="仿宋" w:hAnsi="仿宋" w:eastAsia="仿宋"/>
          <w:sz w:val="32"/>
          <w:szCs w:val="32"/>
          <w:lang w:val="en-US" w:eastAsia="zh-CN"/>
        </w:rPr>
        <w:t>.</w:t>
      </w:r>
      <w:r>
        <w:rPr>
          <w:rFonts w:hint="eastAsia" w:ascii="仿宋" w:hAnsi="仿宋" w:eastAsia="仿宋"/>
          <w:sz w:val="32"/>
          <w:szCs w:val="32"/>
        </w:rPr>
        <w:t>46元，市级提前下达专项转移支付项目支出</w:t>
      </w:r>
      <w:r>
        <w:rPr>
          <w:rFonts w:hint="eastAsia" w:ascii="仿宋" w:hAnsi="仿宋" w:eastAsia="仿宋"/>
          <w:sz w:val="32"/>
          <w:szCs w:val="32"/>
          <w:lang w:val="en-US" w:eastAsia="zh-CN"/>
        </w:rPr>
        <w:t>8,740,470.58</w:t>
      </w:r>
      <w:r>
        <w:rPr>
          <w:rFonts w:hint="eastAsia" w:ascii="仿宋" w:hAnsi="仿宋" w:eastAsia="仿宋"/>
          <w:sz w:val="32"/>
          <w:szCs w:val="32"/>
        </w:rPr>
        <w:t>元。项目（按功能科目分类）主要有一般公共服务、公共安全、教育支出、文化旅游体育及传媒支出、社会保障和就业、卫生健康、城乡社区等支出</w:t>
      </w:r>
      <w:bookmarkEnd w:id="2"/>
      <w:bookmarkEnd w:id="3"/>
      <w:r>
        <w:rPr>
          <w:rFonts w:hint="eastAsia" w:ascii="仿宋" w:hAnsi="仿宋" w:eastAsia="仿宋"/>
          <w:sz w:val="32"/>
          <w:szCs w:val="32"/>
        </w:rPr>
        <w:t>。</w:t>
      </w:r>
    </w:p>
    <w:p>
      <w:pPr>
        <w:snapToGrid w:val="0"/>
        <w:spacing w:line="360" w:lineRule="auto"/>
        <w:ind w:firstLine="600" w:firstLineChars="200"/>
        <w:rPr>
          <w:rFonts w:ascii="黑体" w:hAnsi="黑体" w:eastAsia="黑体" w:cs="黑体"/>
          <w:sz w:val="30"/>
          <w:szCs w:val="30"/>
        </w:rPr>
      </w:pPr>
      <w:r>
        <w:rPr>
          <w:rFonts w:hint="eastAsia" w:ascii="黑体" w:hAnsi="黑体" w:eastAsia="黑体"/>
          <w:sz w:val="30"/>
          <w:szCs w:val="30"/>
        </w:rPr>
        <w:t>四、</w:t>
      </w:r>
      <w:bookmarkStart w:id="4" w:name="_Toc31769"/>
      <w:bookmarkStart w:id="5" w:name="_Toc3637"/>
      <w:bookmarkStart w:id="6" w:name="_Toc31961"/>
      <w:r>
        <w:rPr>
          <w:rFonts w:hint="eastAsia" w:ascii="黑体" w:hAnsi="黑体" w:eastAsia="黑体" w:cs="黑体"/>
          <w:sz w:val="30"/>
          <w:szCs w:val="30"/>
        </w:rPr>
        <w:t>部门“三公”经费财政拨款预算说明</w:t>
      </w:r>
      <w:bookmarkEnd w:id="4"/>
      <w:bookmarkEnd w:id="5"/>
      <w:bookmarkEnd w:id="6"/>
      <w:r>
        <w:rPr>
          <w:rFonts w:hint="eastAsia" w:ascii="黑体" w:hAnsi="黑体" w:eastAsia="黑体" w:cs="黑体"/>
          <w:sz w:val="30"/>
          <w:szCs w:val="30"/>
        </w:rPr>
        <w:t xml:space="preserve"> </w:t>
      </w:r>
    </w:p>
    <w:p>
      <w:pPr>
        <w:ind w:firstLine="640" w:firstLineChars="200"/>
        <w:rPr>
          <w:rFonts w:ascii="仿宋" w:hAnsi="仿宋" w:eastAsia="仿宋"/>
          <w:sz w:val="32"/>
          <w:szCs w:val="32"/>
        </w:rPr>
      </w:pPr>
      <w:r>
        <w:rPr>
          <w:rFonts w:hint="eastAsia" w:ascii="仿宋" w:hAnsi="仿宋" w:eastAsia="仿宋"/>
          <w:sz w:val="32"/>
          <w:szCs w:val="32"/>
        </w:rPr>
        <w:t>（一）“三公”经费的单位范围</w:t>
      </w:r>
    </w:p>
    <w:p>
      <w:pPr>
        <w:ind w:firstLine="640" w:firstLineChars="200"/>
        <w:rPr>
          <w:rFonts w:ascii="仿宋" w:hAnsi="仿宋" w:eastAsia="仿宋"/>
          <w:sz w:val="32"/>
          <w:szCs w:val="32"/>
        </w:rPr>
      </w:pPr>
      <w:r>
        <w:rPr>
          <w:rFonts w:hint="eastAsia" w:ascii="仿宋" w:hAnsi="仿宋" w:eastAsia="仿宋"/>
          <w:sz w:val="32"/>
          <w:szCs w:val="32"/>
        </w:rPr>
        <w:t>北京市西城区人民政府陶然亭街道办事处部门预算中因公出国（境）费、公务接待费、公务用车购置及运行维护费的支出单位包括1个所属单位，即北京市西城区人民政府陶然亭街道办事处。</w:t>
      </w:r>
    </w:p>
    <w:p>
      <w:pPr>
        <w:ind w:firstLine="640" w:firstLineChars="200"/>
        <w:rPr>
          <w:rFonts w:ascii="仿宋" w:hAnsi="仿宋" w:eastAsia="仿宋"/>
          <w:sz w:val="32"/>
          <w:szCs w:val="32"/>
        </w:rPr>
      </w:pPr>
      <w:r>
        <w:rPr>
          <w:rFonts w:hint="eastAsia" w:ascii="仿宋" w:hAnsi="仿宋" w:eastAsia="仿宋"/>
          <w:sz w:val="32"/>
          <w:szCs w:val="32"/>
        </w:rPr>
        <w:t>(二)“三公”经费预算财政拨款情况说明</w:t>
      </w:r>
    </w:p>
    <w:p>
      <w:pPr>
        <w:ind w:firstLine="640" w:firstLineChars="200"/>
        <w:rPr>
          <w:rFonts w:ascii="仿宋" w:hAnsi="仿宋" w:eastAsia="仿宋"/>
          <w:sz w:val="32"/>
          <w:szCs w:val="32"/>
        </w:rPr>
      </w:pPr>
      <w:r>
        <w:rPr>
          <w:rFonts w:hint="eastAsia" w:ascii="仿宋" w:hAnsi="仿宋" w:eastAsia="仿宋"/>
          <w:sz w:val="32"/>
          <w:szCs w:val="32"/>
          <w:lang w:eastAsia="zh-CN"/>
        </w:rPr>
        <w:t>2025年</w:t>
      </w:r>
      <w:r>
        <w:rPr>
          <w:rFonts w:hint="eastAsia" w:ascii="仿宋" w:hAnsi="仿宋" w:eastAsia="仿宋"/>
          <w:sz w:val="32"/>
          <w:szCs w:val="32"/>
        </w:rPr>
        <w:t xml:space="preserve"> “三公”经费一般公共预算</w:t>
      </w:r>
      <w:r>
        <w:rPr>
          <w:rFonts w:hint="eastAsia" w:ascii="仿宋" w:hAnsi="仿宋" w:eastAsia="仿宋"/>
          <w:sz w:val="32"/>
          <w:szCs w:val="32"/>
          <w:lang w:val="en-US" w:eastAsia="zh-CN"/>
        </w:rPr>
        <w:t>19,690.00</w:t>
      </w:r>
      <w:r>
        <w:rPr>
          <w:rFonts w:hint="eastAsia" w:ascii="仿宋" w:hAnsi="仿宋" w:eastAsia="仿宋"/>
          <w:sz w:val="32"/>
          <w:szCs w:val="32"/>
        </w:rPr>
        <w:t>元，</w:t>
      </w:r>
      <w:r>
        <w:rPr>
          <w:rFonts w:hint="eastAsia" w:ascii="仿宋" w:hAnsi="仿宋" w:eastAsia="仿宋"/>
          <w:sz w:val="32"/>
          <w:szCs w:val="32"/>
          <w:lang w:val="en-US" w:eastAsia="zh-CN"/>
        </w:rPr>
        <w:t>较</w:t>
      </w:r>
      <w:r>
        <w:rPr>
          <w:rFonts w:hint="eastAsia" w:ascii="仿宋" w:hAnsi="仿宋" w:eastAsia="仿宋"/>
          <w:sz w:val="32"/>
          <w:szCs w:val="32"/>
        </w:rPr>
        <w:t>上年</w:t>
      </w:r>
      <w:r>
        <w:rPr>
          <w:rFonts w:hint="eastAsia" w:ascii="仿宋" w:hAnsi="仿宋" w:eastAsia="仿宋"/>
          <w:sz w:val="32"/>
          <w:szCs w:val="32"/>
          <w:lang w:val="en-US" w:eastAsia="zh-CN"/>
        </w:rPr>
        <w:t>相比，大幅下降</w:t>
      </w:r>
      <w:r>
        <w:rPr>
          <w:rFonts w:hint="eastAsia" w:ascii="仿宋" w:hAnsi="仿宋" w:eastAsia="仿宋"/>
          <w:sz w:val="32"/>
          <w:szCs w:val="32"/>
        </w:rPr>
        <w:t>，其中：</w:t>
      </w:r>
    </w:p>
    <w:p>
      <w:pPr>
        <w:ind w:firstLine="640" w:firstLineChars="200"/>
        <w:rPr>
          <w:rFonts w:ascii="仿宋" w:hAnsi="仿宋" w:eastAsia="仿宋"/>
          <w:sz w:val="32"/>
          <w:szCs w:val="32"/>
        </w:rPr>
      </w:pPr>
      <w:r>
        <w:rPr>
          <w:rFonts w:hint="eastAsia" w:ascii="仿宋" w:hAnsi="仿宋" w:eastAsia="仿宋"/>
          <w:sz w:val="32"/>
          <w:szCs w:val="32"/>
        </w:rPr>
        <w:t>1、因公出国（境）费</w:t>
      </w:r>
    </w:p>
    <w:p>
      <w:pPr>
        <w:ind w:firstLine="640" w:firstLineChars="200"/>
        <w:rPr>
          <w:rFonts w:ascii="仿宋" w:hAnsi="仿宋" w:eastAsia="仿宋"/>
          <w:sz w:val="32"/>
          <w:szCs w:val="32"/>
        </w:rPr>
      </w:pPr>
      <w:r>
        <w:rPr>
          <w:rFonts w:hint="eastAsia" w:ascii="仿宋" w:hAnsi="仿宋" w:eastAsia="仿宋"/>
          <w:sz w:val="32"/>
          <w:szCs w:val="32"/>
          <w:lang w:eastAsia="zh-CN"/>
        </w:rPr>
        <w:t>2025年</w:t>
      </w:r>
      <w:r>
        <w:rPr>
          <w:rFonts w:hint="eastAsia" w:ascii="仿宋" w:hAnsi="仿宋" w:eastAsia="仿宋"/>
          <w:sz w:val="32"/>
          <w:szCs w:val="32"/>
        </w:rPr>
        <w:t>因公出国（境）费一般公共预算0元，与20</w:t>
      </w:r>
      <w:r>
        <w:rPr>
          <w:rFonts w:hint="eastAsia" w:ascii="仿宋" w:hAnsi="仿宋" w:eastAsia="仿宋"/>
          <w:sz w:val="32"/>
          <w:szCs w:val="32"/>
          <w:lang w:val="en-US" w:eastAsia="zh-CN"/>
        </w:rPr>
        <w:t>24</w:t>
      </w:r>
      <w:r>
        <w:rPr>
          <w:rFonts w:hint="eastAsia" w:ascii="仿宋" w:hAnsi="仿宋" w:eastAsia="仿宋"/>
          <w:sz w:val="32"/>
          <w:szCs w:val="32"/>
        </w:rPr>
        <w:t>年一般公共预算一致。</w:t>
      </w:r>
    </w:p>
    <w:p>
      <w:pPr>
        <w:ind w:firstLine="640" w:firstLineChars="200"/>
        <w:rPr>
          <w:rFonts w:ascii="仿宋" w:hAnsi="仿宋" w:eastAsia="仿宋"/>
          <w:sz w:val="32"/>
          <w:szCs w:val="32"/>
        </w:rPr>
      </w:pPr>
      <w:r>
        <w:rPr>
          <w:rFonts w:hint="eastAsia" w:ascii="仿宋" w:hAnsi="仿宋" w:eastAsia="仿宋"/>
          <w:sz w:val="32"/>
          <w:szCs w:val="32"/>
        </w:rPr>
        <w:t>2、公务接待费</w:t>
      </w:r>
    </w:p>
    <w:p>
      <w:pPr>
        <w:ind w:firstLine="640" w:firstLineChars="200"/>
        <w:rPr>
          <w:rFonts w:ascii="仿宋" w:hAnsi="仿宋" w:eastAsia="仿宋"/>
          <w:sz w:val="32"/>
          <w:szCs w:val="32"/>
        </w:rPr>
      </w:pPr>
      <w:r>
        <w:rPr>
          <w:rFonts w:hint="eastAsia" w:ascii="仿宋" w:hAnsi="仿宋" w:eastAsia="仿宋"/>
          <w:sz w:val="32"/>
          <w:szCs w:val="32"/>
          <w:lang w:eastAsia="zh-CN"/>
        </w:rPr>
        <w:t>2025年</w:t>
      </w:r>
      <w:r>
        <w:rPr>
          <w:rFonts w:hint="eastAsia" w:ascii="仿宋" w:hAnsi="仿宋" w:eastAsia="仿宋"/>
          <w:sz w:val="32"/>
          <w:szCs w:val="32"/>
        </w:rPr>
        <w:t>公务接待费一般公共预算</w:t>
      </w:r>
      <w:r>
        <w:rPr>
          <w:rFonts w:hint="eastAsia" w:ascii="仿宋" w:hAnsi="仿宋" w:eastAsia="仿宋"/>
          <w:sz w:val="32"/>
          <w:szCs w:val="32"/>
          <w:lang w:val="en-US" w:eastAsia="zh-CN"/>
        </w:rPr>
        <w:t>1690.00</w:t>
      </w:r>
      <w:r>
        <w:rPr>
          <w:rFonts w:hint="eastAsia" w:ascii="仿宋" w:hAnsi="仿宋" w:eastAsia="仿宋"/>
          <w:sz w:val="32"/>
          <w:szCs w:val="32"/>
        </w:rPr>
        <w:t>元，与202</w:t>
      </w:r>
      <w:r>
        <w:rPr>
          <w:rFonts w:hint="eastAsia" w:ascii="仿宋" w:hAnsi="仿宋" w:eastAsia="仿宋"/>
          <w:sz w:val="32"/>
          <w:szCs w:val="32"/>
          <w:lang w:val="en-US" w:eastAsia="zh-CN"/>
        </w:rPr>
        <w:t>4</w:t>
      </w:r>
      <w:r>
        <w:rPr>
          <w:rFonts w:hint="eastAsia" w:ascii="仿宋" w:hAnsi="仿宋" w:eastAsia="仿宋"/>
          <w:sz w:val="32"/>
          <w:szCs w:val="32"/>
        </w:rPr>
        <w:t>年一般公共预算28,792.16元</w:t>
      </w:r>
      <w:r>
        <w:rPr>
          <w:rFonts w:hint="eastAsia" w:ascii="仿宋" w:hAnsi="仿宋" w:eastAsia="仿宋"/>
          <w:sz w:val="32"/>
          <w:szCs w:val="32"/>
          <w:lang w:val="en-US" w:eastAsia="zh-CN"/>
        </w:rPr>
        <w:t>相比，大幅下降</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3、公务用车购置及运行维护费</w:t>
      </w:r>
    </w:p>
    <w:p>
      <w:pPr>
        <w:ind w:firstLine="640" w:firstLineChars="200"/>
        <w:rPr>
          <w:rFonts w:ascii="仿宋" w:hAnsi="仿宋" w:eastAsia="仿宋"/>
          <w:sz w:val="32"/>
          <w:szCs w:val="32"/>
        </w:rPr>
      </w:pPr>
      <w:r>
        <w:rPr>
          <w:rFonts w:hint="eastAsia" w:ascii="仿宋" w:hAnsi="仿宋" w:eastAsia="仿宋"/>
          <w:sz w:val="32"/>
          <w:szCs w:val="32"/>
          <w:lang w:eastAsia="zh-CN"/>
        </w:rPr>
        <w:t>2025年</w:t>
      </w:r>
      <w:r>
        <w:rPr>
          <w:rFonts w:hint="eastAsia" w:ascii="仿宋" w:hAnsi="仿宋" w:eastAsia="仿宋"/>
          <w:sz w:val="32"/>
          <w:szCs w:val="32"/>
        </w:rPr>
        <w:t>公务用车购置及运行维护费，财政拨款预算安排</w:t>
      </w:r>
      <w:r>
        <w:rPr>
          <w:rFonts w:hint="eastAsia" w:ascii="仿宋" w:hAnsi="仿宋" w:eastAsia="仿宋"/>
          <w:sz w:val="32"/>
          <w:szCs w:val="32"/>
          <w:lang w:val="en-US" w:eastAsia="zh-CN"/>
        </w:rPr>
        <w:t>18,000</w:t>
      </w:r>
      <w:r>
        <w:rPr>
          <w:rFonts w:hint="eastAsia" w:ascii="仿宋" w:hAnsi="仿宋" w:eastAsia="仿宋"/>
          <w:sz w:val="32"/>
          <w:szCs w:val="32"/>
        </w:rPr>
        <w:t>.00元，其中公务用车购置费0元，公务用车运行维护费</w:t>
      </w:r>
      <w:r>
        <w:rPr>
          <w:rFonts w:hint="eastAsia" w:ascii="仿宋" w:hAnsi="仿宋" w:eastAsia="仿宋"/>
          <w:sz w:val="32"/>
          <w:szCs w:val="32"/>
          <w:lang w:val="en-US" w:eastAsia="zh-CN"/>
        </w:rPr>
        <w:t>18,000</w:t>
      </w:r>
      <w:r>
        <w:rPr>
          <w:rFonts w:hint="eastAsia" w:ascii="仿宋" w:hAnsi="仿宋" w:eastAsia="仿宋"/>
          <w:sz w:val="32"/>
          <w:szCs w:val="32"/>
        </w:rPr>
        <w:t>.00元。与202</w:t>
      </w:r>
      <w:r>
        <w:rPr>
          <w:rFonts w:hint="eastAsia" w:ascii="仿宋" w:hAnsi="仿宋" w:eastAsia="仿宋"/>
          <w:sz w:val="32"/>
          <w:szCs w:val="32"/>
          <w:lang w:val="en-US" w:eastAsia="zh-CN"/>
        </w:rPr>
        <w:t>4</w:t>
      </w:r>
      <w:r>
        <w:rPr>
          <w:rFonts w:hint="eastAsia" w:ascii="仿宋" w:hAnsi="仿宋" w:eastAsia="仿宋"/>
          <w:sz w:val="32"/>
          <w:szCs w:val="32"/>
        </w:rPr>
        <w:t>年一般公共预算24,500.00元</w:t>
      </w:r>
      <w:r>
        <w:rPr>
          <w:rFonts w:hint="eastAsia" w:ascii="仿宋" w:hAnsi="仿宋" w:eastAsia="仿宋"/>
          <w:sz w:val="32"/>
          <w:szCs w:val="32"/>
          <w:lang w:val="en-US" w:eastAsia="zh-CN"/>
        </w:rPr>
        <w:t>相比，下降27.76%</w:t>
      </w:r>
      <w:r>
        <w:rPr>
          <w:rFonts w:hint="eastAsia" w:ascii="仿宋" w:hAnsi="仿宋" w:eastAsia="仿宋"/>
          <w:sz w:val="32"/>
          <w:szCs w:val="32"/>
        </w:rPr>
        <w:t>。</w:t>
      </w:r>
    </w:p>
    <w:p>
      <w:pPr>
        <w:snapToGrid w:val="0"/>
        <w:spacing w:line="360" w:lineRule="auto"/>
        <w:ind w:firstLine="750" w:firstLineChars="250"/>
        <w:rPr>
          <w:rFonts w:ascii="黑体" w:hAnsi="黑体" w:eastAsia="黑体" w:cs="黑体"/>
          <w:sz w:val="30"/>
          <w:szCs w:val="30"/>
        </w:rPr>
      </w:pPr>
      <w:r>
        <w:rPr>
          <w:rFonts w:hint="eastAsia" w:ascii="黑体" w:hAnsi="黑体" w:eastAsia="黑体" w:cs="黑体"/>
          <w:sz w:val="30"/>
          <w:szCs w:val="30"/>
        </w:rPr>
        <w:t>五、其他情况说明</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w:t>
      </w:r>
      <w:r>
        <w:rPr>
          <w:rFonts w:hint="eastAsia" w:ascii="仿宋" w:hAnsi="仿宋" w:eastAsia="仿宋"/>
          <w:sz w:val="32"/>
          <w:szCs w:val="32"/>
          <w:lang w:eastAsia="zh-CN"/>
        </w:rPr>
        <w:t>2025年</w:t>
      </w:r>
      <w:r>
        <w:rPr>
          <w:rFonts w:hint="eastAsia" w:ascii="仿宋" w:hAnsi="仿宋" w:eastAsia="仿宋"/>
          <w:sz w:val="32"/>
          <w:szCs w:val="32"/>
        </w:rPr>
        <w:t>机关运行经费说明</w:t>
      </w:r>
    </w:p>
    <w:p>
      <w:pPr>
        <w:ind w:firstLine="648"/>
        <w:rPr>
          <w:rFonts w:ascii="仿宋" w:hAnsi="仿宋" w:eastAsia="仿宋"/>
          <w:sz w:val="32"/>
          <w:szCs w:val="32"/>
        </w:rPr>
      </w:pPr>
      <w:r>
        <w:rPr>
          <w:rFonts w:hint="eastAsia" w:ascii="仿宋" w:hAnsi="仿宋" w:eastAsia="仿宋"/>
          <w:sz w:val="32"/>
          <w:szCs w:val="32"/>
          <w:lang w:eastAsia="zh-CN"/>
        </w:rPr>
        <w:t>2025年</w:t>
      </w:r>
      <w:r>
        <w:rPr>
          <w:rFonts w:hint="eastAsia" w:ascii="仿宋" w:hAnsi="仿宋" w:eastAsia="仿宋"/>
          <w:sz w:val="32"/>
          <w:szCs w:val="32"/>
        </w:rPr>
        <w:t>本部门履行一般行政事业管理职能、维持机关运行，用于一般公共预算安排的行政运行经费，合计6</w:t>
      </w:r>
      <w:r>
        <w:rPr>
          <w:rFonts w:hint="eastAsia" w:ascii="仿宋" w:hAnsi="仿宋" w:eastAsia="仿宋"/>
          <w:sz w:val="32"/>
          <w:szCs w:val="32"/>
          <w:lang w:val="en-US" w:eastAsia="zh-CN"/>
        </w:rPr>
        <w:t>,</w:t>
      </w:r>
      <w:r>
        <w:rPr>
          <w:rFonts w:hint="eastAsia" w:ascii="仿宋" w:hAnsi="仿宋" w:eastAsia="仿宋"/>
          <w:sz w:val="32"/>
          <w:szCs w:val="32"/>
        </w:rPr>
        <w:t>576</w:t>
      </w:r>
      <w:r>
        <w:rPr>
          <w:rFonts w:hint="eastAsia" w:ascii="仿宋" w:hAnsi="仿宋" w:eastAsia="仿宋"/>
          <w:sz w:val="32"/>
          <w:szCs w:val="32"/>
          <w:lang w:val="en-US" w:eastAsia="zh-CN"/>
        </w:rPr>
        <w:t>,</w:t>
      </w:r>
      <w:r>
        <w:rPr>
          <w:rFonts w:hint="eastAsia" w:ascii="仿宋" w:hAnsi="仿宋" w:eastAsia="仿宋"/>
          <w:sz w:val="32"/>
          <w:szCs w:val="32"/>
        </w:rPr>
        <w:t>373</w:t>
      </w:r>
      <w:r>
        <w:rPr>
          <w:rFonts w:hint="eastAsia" w:ascii="仿宋" w:hAnsi="仿宋" w:eastAsia="仿宋"/>
          <w:sz w:val="32"/>
          <w:szCs w:val="32"/>
          <w:lang w:val="en-US" w:eastAsia="zh-CN"/>
        </w:rPr>
        <w:t>.</w:t>
      </w:r>
      <w:r>
        <w:rPr>
          <w:rFonts w:hint="eastAsia" w:ascii="仿宋" w:hAnsi="仿宋" w:eastAsia="仿宋"/>
          <w:sz w:val="32"/>
          <w:szCs w:val="32"/>
        </w:rPr>
        <w:t>84元，与202</w:t>
      </w:r>
      <w:r>
        <w:rPr>
          <w:rFonts w:hint="eastAsia" w:ascii="仿宋" w:hAnsi="仿宋" w:eastAsia="仿宋"/>
          <w:sz w:val="32"/>
          <w:szCs w:val="32"/>
          <w:lang w:val="en-US" w:eastAsia="zh-CN"/>
        </w:rPr>
        <w:t>4</w:t>
      </w:r>
      <w:r>
        <w:rPr>
          <w:rFonts w:hint="eastAsia" w:ascii="仿宋" w:hAnsi="仿宋" w:eastAsia="仿宋"/>
          <w:sz w:val="32"/>
          <w:szCs w:val="32"/>
        </w:rPr>
        <w:t>年机关运行经费6,506,010.29元减少</w:t>
      </w:r>
      <w:r>
        <w:rPr>
          <w:rFonts w:hint="eastAsia" w:ascii="仿宋" w:hAnsi="仿宋" w:eastAsia="仿宋"/>
          <w:sz w:val="32"/>
          <w:szCs w:val="32"/>
          <w:lang w:val="en-US" w:eastAsia="zh-CN"/>
        </w:rPr>
        <w:t>70,363.55</w:t>
      </w:r>
      <w:r>
        <w:rPr>
          <w:rFonts w:hint="eastAsia" w:ascii="仿宋" w:hAnsi="仿宋" w:eastAsia="仿宋"/>
          <w:sz w:val="32"/>
          <w:szCs w:val="32"/>
        </w:rPr>
        <w:t>元,基本持平。</w:t>
      </w:r>
    </w:p>
    <w:p>
      <w:pPr>
        <w:ind w:firstLine="648"/>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FFFF00"/>
          <w:sz w:val="32"/>
          <w:szCs w:val="32"/>
          <w:highlight w:val="none"/>
        </w:rPr>
        <w:t xml:space="preserve"> </w:t>
      </w:r>
      <w:r>
        <w:rPr>
          <w:rFonts w:hint="eastAsia" w:ascii="仿宋" w:hAnsi="仿宋" w:eastAsia="仿宋"/>
          <w:color w:val="000000" w:themeColor="text1"/>
          <w:sz w:val="32"/>
          <w:szCs w:val="32"/>
          <w:highlight w:val="none"/>
          <w14:textFill>
            <w14:solidFill>
              <w14:schemeClr w14:val="tx1"/>
            </w14:solidFill>
          </w14:textFill>
        </w:rPr>
        <w:t>(二)政府采购预算说明</w:t>
      </w:r>
    </w:p>
    <w:p>
      <w:pPr>
        <w:ind w:firstLine="648"/>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eastAsia="zh-CN"/>
          <w14:textFill>
            <w14:solidFill>
              <w14:schemeClr w14:val="tx1"/>
            </w14:solidFill>
          </w14:textFill>
        </w:rPr>
        <w:t>2025年</w:t>
      </w:r>
      <w:r>
        <w:rPr>
          <w:rFonts w:hint="eastAsia" w:ascii="仿宋" w:hAnsi="仿宋" w:eastAsia="仿宋"/>
          <w:color w:val="000000" w:themeColor="text1"/>
          <w:sz w:val="32"/>
          <w:szCs w:val="32"/>
          <w:highlight w:val="none"/>
          <w14:textFill>
            <w14:solidFill>
              <w14:schemeClr w14:val="tx1"/>
            </w14:solidFill>
          </w14:textFill>
        </w:rPr>
        <w:t>政府采购项目共</w:t>
      </w:r>
      <w:r>
        <w:rPr>
          <w:rFonts w:hint="eastAsia" w:ascii="仿宋" w:hAnsi="仿宋" w:eastAsia="仿宋"/>
          <w:color w:val="000000" w:themeColor="text1"/>
          <w:sz w:val="32"/>
          <w:szCs w:val="32"/>
          <w:highlight w:val="none"/>
          <w:lang w:val="en-US" w:eastAsia="zh-CN"/>
          <w14:textFill>
            <w14:solidFill>
              <w14:schemeClr w14:val="tx1"/>
            </w14:solidFill>
          </w14:textFill>
        </w:rPr>
        <w:t>12</w:t>
      </w:r>
      <w:r>
        <w:rPr>
          <w:rFonts w:hint="eastAsia" w:ascii="仿宋" w:hAnsi="仿宋" w:eastAsia="仿宋"/>
          <w:color w:val="000000" w:themeColor="text1"/>
          <w:sz w:val="32"/>
          <w:szCs w:val="32"/>
          <w:highlight w:val="none"/>
          <w14:textFill>
            <w14:solidFill>
              <w14:schemeClr w14:val="tx1"/>
            </w14:solidFill>
          </w14:textFill>
        </w:rPr>
        <w:t>项，本年预算资金合计</w:t>
      </w:r>
      <w:r>
        <w:rPr>
          <w:rFonts w:hint="eastAsia" w:ascii="仿宋" w:hAnsi="仿宋" w:eastAsia="仿宋"/>
          <w:color w:val="000000" w:themeColor="text1"/>
          <w:sz w:val="32"/>
          <w:szCs w:val="32"/>
          <w:highlight w:val="none"/>
          <w:lang w:val="en-US" w:eastAsia="zh-CN"/>
          <w14:textFill>
            <w14:solidFill>
              <w14:schemeClr w14:val="tx1"/>
            </w14:solidFill>
          </w14:textFill>
        </w:rPr>
        <w:t>24,870,568.53</w:t>
      </w:r>
      <w:r>
        <w:rPr>
          <w:rFonts w:hint="eastAsia" w:ascii="仿宋" w:hAnsi="仿宋" w:eastAsia="仿宋"/>
          <w:color w:val="000000" w:themeColor="text1"/>
          <w:sz w:val="32"/>
          <w:szCs w:val="32"/>
          <w:highlight w:val="none"/>
          <w14:textFill>
            <w14:solidFill>
              <w14:schemeClr w14:val="tx1"/>
            </w14:solidFill>
          </w14:textFill>
        </w:rPr>
        <w:t>元。</w:t>
      </w:r>
    </w:p>
    <w:p>
      <w:pPr>
        <w:ind w:firstLine="648"/>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（三）政府购买服务预算说明</w:t>
      </w:r>
    </w:p>
    <w:p>
      <w:pPr>
        <w:ind w:firstLine="648"/>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eastAsia="zh-CN"/>
          <w14:textFill>
            <w14:solidFill>
              <w14:schemeClr w14:val="tx1"/>
            </w14:solidFill>
          </w14:textFill>
        </w:rPr>
        <w:t>2025年</w:t>
      </w:r>
      <w:r>
        <w:rPr>
          <w:rFonts w:hint="eastAsia" w:ascii="仿宋" w:hAnsi="仿宋" w:eastAsia="仿宋"/>
          <w:color w:val="000000" w:themeColor="text1"/>
          <w:sz w:val="32"/>
          <w:szCs w:val="32"/>
          <w:highlight w:val="none"/>
          <w14:textFill>
            <w14:solidFill>
              <w14:schemeClr w14:val="tx1"/>
            </w14:solidFill>
          </w14:textFill>
        </w:rPr>
        <w:t>政府购买服务预算项目共</w:t>
      </w:r>
      <w:r>
        <w:rPr>
          <w:rFonts w:hint="eastAsia" w:ascii="仿宋" w:hAnsi="仿宋" w:eastAsia="仿宋"/>
          <w:color w:val="000000" w:themeColor="text1"/>
          <w:sz w:val="32"/>
          <w:szCs w:val="32"/>
          <w:highlight w:val="none"/>
          <w:lang w:val="en-US" w:eastAsia="zh-CN"/>
          <w14:textFill>
            <w14:solidFill>
              <w14:schemeClr w14:val="tx1"/>
            </w14:solidFill>
          </w14:textFill>
        </w:rPr>
        <w:t>26</w:t>
      </w:r>
      <w:r>
        <w:rPr>
          <w:rFonts w:hint="eastAsia" w:ascii="仿宋" w:hAnsi="仿宋" w:eastAsia="仿宋"/>
          <w:color w:val="000000" w:themeColor="text1"/>
          <w:sz w:val="32"/>
          <w:szCs w:val="32"/>
          <w:highlight w:val="none"/>
          <w14:textFill>
            <w14:solidFill>
              <w14:schemeClr w14:val="tx1"/>
            </w14:solidFill>
          </w14:textFill>
        </w:rPr>
        <w:t>项，本年预算资金合计</w:t>
      </w:r>
      <w:r>
        <w:rPr>
          <w:rFonts w:hint="eastAsia" w:ascii="仿宋" w:hAnsi="仿宋" w:eastAsia="仿宋"/>
          <w:color w:val="000000" w:themeColor="text1"/>
          <w:sz w:val="32"/>
          <w:szCs w:val="32"/>
          <w:highlight w:val="none"/>
          <w:lang w:val="en-US" w:eastAsia="zh-CN"/>
          <w14:textFill>
            <w14:solidFill>
              <w14:schemeClr w14:val="tx1"/>
            </w14:solidFill>
          </w14:textFill>
        </w:rPr>
        <w:t>23,866,151.59</w:t>
      </w:r>
      <w:r>
        <w:rPr>
          <w:rFonts w:hint="eastAsia" w:ascii="仿宋" w:hAnsi="仿宋" w:eastAsia="仿宋"/>
          <w:color w:val="000000" w:themeColor="text1"/>
          <w:sz w:val="32"/>
          <w:szCs w:val="32"/>
          <w:highlight w:val="none"/>
          <w14:textFill>
            <w14:solidFill>
              <w14:schemeClr w14:val="tx1"/>
            </w14:solidFill>
          </w14:textFill>
        </w:rPr>
        <w:t>。</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（四）绩效目标情况及绩效评价结果说明</w:t>
      </w:r>
    </w:p>
    <w:p>
      <w:pPr>
        <w:spacing w:line="36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1.</w:t>
      </w:r>
      <w:r>
        <w:rPr>
          <w:rFonts w:hint="eastAsia" w:ascii="仿宋" w:hAnsi="仿宋" w:eastAsia="仿宋"/>
          <w:sz w:val="32"/>
          <w:szCs w:val="32"/>
          <w:highlight w:val="none"/>
          <w:lang w:eastAsia="zh-CN"/>
        </w:rPr>
        <w:t>2025年</w:t>
      </w:r>
      <w:r>
        <w:rPr>
          <w:rFonts w:hint="eastAsia" w:ascii="仿宋" w:hAnsi="仿宋" w:eastAsia="仿宋"/>
          <w:sz w:val="32"/>
          <w:szCs w:val="32"/>
          <w:highlight w:val="none"/>
        </w:rPr>
        <w:t>填报绩效目标的预算项目共128个。</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2.绩效评价结果说明</w:t>
      </w:r>
    </w:p>
    <w:p>
      <w:pPr>
        <w:spacing w:line="360" w:lineRule="auto"/>
        <w:ind w:firstLine="640" w:firstLineChars="200"/>
        <w:rPr>
          <w:rFonts w:ascii="仿宋_GB2312" w:hAnsi="仿宋" w:eastAsia="仿宋_GB2312" w:cs="仿宋"/>
          <w:bCs/>
          <w:sz w:val="32"/>
          <w:szCs w:val="32"/>
          <w:highlight w:val="yellow"/>
        </w:rPr>
      </w:pP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年度，为加强预算绩效管理，强化支出责任，建立科学、合理的财政支出绩效跟踪机制，提高财政资金使用效益，切实做好项目支出的绩效管理工作，我单位对全部</w:t>
      </w:r>
      <w:r>
        <w:rPr>
          <w:rFonts w:hint="eastAsia" w:ascii="仿宋" w:hAnsi="仿宋" w:eastAsia="仿宋"/>
          <w:sz w:val="32"/>
          <w:szCs w:val="32"/>
          <w:highlight w:val="none"/>
          <w:lang w:val="en-US" w:eastAsia="zh-CN"/>
        </w:rPr>
        <w:t>139</w:t>
      </w:r>
      <w:bookmarkStart w:id="9" w:name="_GoBack"/>
      <w:r>
        <w:rPr>
          <w:rFonts w:hint="eastAsia" w:ascii="仿宋" w:hAnsi="仿宋" w:eastAsia="仿宋"/>
          <w:sz w:val="32"/>
          <w:szCs w:val="32"/>
          <w:highlight w:val="none"/>
        </w:rPr>
        <w:t>个项目进行了绩效自评，资金总额为17,</w:t>
      </w:r>
      <w:r>
        <w:rPr>
          <w:rFonts w:hint="eastAsia" w:ascii="仿宋" w:hAnsi="仿宋" w:eastAsia="仿宋"/>
          <w:sz w:val="32"/>
          <w:szCs w:val="32"/>
          <w:highlight w:val="none"/>
          <w:lang w:val="en-US" w:eastAsia="zh-CN"/>
        </w:rPr>
        <w:t>599</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22</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w:t>
      </w:r>
      <w:r>
        <w:rPr>
          <w:rFonts w:hint="eastAsia" w:ascii="仿宋" w:hAnsi="仿宋" w:eastAsia="仿宋"/>
          <w:sz w:val="32"/>
          <w:szCs w:val="32"/>
          <w:highlight w:val="none"/>
        </w:rPr>
        <w:t>同时，为进一步提高财政资金使用效率水平，强化支出责任，检验项目绩效目标实现情况，我单位202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年度开展了上半年部门支出的绩效目标执行监控，圆满的地完成了202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年项目</w:t>
      </w:r>
      <w:r>
        <w:rPr>
          <w:rFonts w:hint="eastAsia" w:ascii="仿宋" w:hAnsi="仿宋" w:eastAsia="仿宋"/>
          <w:color w:val="000000"/>
          <w:sz w:val="32"/>
          <w:szCs w:val="32"/>
          <w:highlight w:val="none"/>
        </w:rPr>
        <w:t>支出绩效目标执行监控工作，绩效目标未发生偏离，部门整体绩效目标的整体完成情况良好。</w:t>
      </w:r>
      <w:bookmarkEnd w:id="9"/>
    </w:p>
    <w:p>
      <w:pPr>
        <w:spacing w:line="360" w:lineRule="auto"/>
        <w:ind w:firstLine="640" w:firstLineChars="200"/>
        <w:rPr>
          <w:rFonts w:ascii="仿宋_GB2312" w:hAnsi="仿宋" w:eastAsia="仿宋_GB2312" w:cs="仿宋"/>
          <w:bCs/>
          <w:sz w:val="32"/>
          <w:szCs w:val="32"/>
        </w:rPr>
      </w:pPr>
      <w:r>
        <w:rPr>
          <w:rFonts w:hint="eastAsia" w:ascii="仿宋" w:hAnsi="仿宋" w:eastAsia="仿宋"/>
          <w:sz w:val="32"/>
          <w:szCs w:val="32"/>
        </w:rPr>
        <w:t>（五）</w:t>
      </w:r>
      <w:bookmarkStart w:id="7" w:name="_Toc3895"/>
      <w:bookmarkStart w:id="8" w:name="_Toc2489"/>
      <w:r>
        <w:rPr>
          <w:rFonts w:hint="eastAsia" w:ascii="仿宋" w:hAnsi="仿宋" w:eastAsia="仿宋"/>
          <w:sz w:val="32"/>
          <w:szCs w:val="32"/>
        </w:rPr>
        <w:t>国</w:t>
      </w:r>
      <w:r>
        <w:rPr>
          <w:rFonts w:hint="eastAsia" w:ascii="仿宋" w:hAnsi="仿宋" w:eastAsia="仿宋"/>
          <w:color w:val="000000"/>
          <w:sz w:val="32"/>
          <w:szCs w:val="32"/>
        </w:rPr>
        <w:t>有</w:t>
      </w:r>
      <w:r>
        <w:rPr>
          <w:rFonts w:ascii="仿宋" w:hAnsi="仿宋" w:eastAsia="仿宋"/>
          <w:color w:val="000000"/>
          <w:sz w:val="32"/>
          <w:szCs w:val="32"/>
        </w:rPr>
        <w:t>资本经营预算财政拨款</w:t>
      </w:r>
      <w:r>
        <w:rPr>
          <w:rFonts w:hint="eastAsia" w:ascii="仿宋" w:hAnsi="仿宋" w:eastAsia="仿宋"/>
          <w:color w:val="000000"/>
          <w:sz w:val="32"/>
          <w:szCs w:val="32"/>
        </w:rPr>
        <w:t>情况</w:t>
      </w:r>
      <w:r>
        <w:rPr>
          <w:rFonts w:ascii="仿宋" w:hAnsi="仿宋" w:eastAsia="仿宋"/>
          <w:color w:val="000000"/>
          <w:sz w:val="32"/>
          <w:szCs w:val="32"/>
        </w:rPr>
        <w:t>说明</w:t>
      </w:r>
      <w:bookmarkEnd w:id="7"/>
      <w:bookmarkEnd w:id="8"/>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2025年</w:t>
      </w:r>
      <w:r>
        <w:rPr>
          <w:rFonts w:hint="eastAsia" w:ascii="仿宋" w:hAnsi="仿宋" w:eastAsia="仿宋" w:cs="仿宋_GB2312"/>
          <w:sz w:val="32"/>
          <w:szCs w:val="32"/>
        </w:rPr>
        <w:t>不涉及国有资本经营预算拨款。</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（六）国有资产占用情况说明</w:t>
      </w:r>
    </w:p>
    <w:p>
      <w:pPr>
        <w:ind w:firstLine="640" w:firstLineChars="200"/>
        <w:rPr>
          <w:rFonts w:hint="eastAsia" w:ascii="仿宋" w:hAnsi="仿宋" w:eastAsia="仿宋"/>
          <w:sz w:val="32"/>
          <w:szCs w:val="32"/>
          <w:highlight w:val="none"/>
          <w:lang w:eastAsia="zh-CN"/>
        </w:rPr>
      </w:pPr>
      <w:r>
        <w:rPr>
          <w:rFonts w:ascii="仿宋" w:hAnsi="仿宋" w:eastAsia="仿宋"/>
          <w:sz w:val="32"/>
          <w:szCs w:val="32"/>
          <w:highlight w:val="none"/>
        </w:rPr>
        <w:t>截止</w:t>
      </w: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w:t>
      </w:r>
      <w:r>
        <w:rPr>
          <w:rFonts w:ascii="仿宋" w:hAnsi="仿宋" w:eastAsia="仿宋"/>
          <w:sz w:val="32"/>
          <w:szCs w:val="32"/>
          <w:highlight w:val="none"/>
        </w:rPr>
        <w:t>底，</w:t>
      </w:r>
      <w:r>
        <w:rPr>
          <w:rFonts w:hint="eastAsia" w:ascii="仿宋" w:hAnsi="仿宋" w:eastAsia="仿宋"/>
          <w:sz w:val="32"/>
          <w:szCs w:val="32"/>
          <w:highlight w:val="none"/>
        </w:rPr>
        <w:t>本部门</w:t>
      </w:r>
      <w:r>
        <w:rPr>
          <w:rFonts w:ascii="仿宋" w:hAnsi="仿宋" w:eastAsia="仿宋"/>
          <w:sz w:val="32"/>
          <w:szCs w:val="32"/>
          <w:highlight w:val="none"/>
        </w:rPr>
        <w:t>固定资产</w:t>
      </w:r>
      <w:r>
        <w:rPr>
          <w:rFonts w:hint="eastAsia" w:ascii="仿宋" w:hAnsi="仿宋" w:eastAsia="仿宋"/>
          <w:sz w:val="32"/>
          <w:szCs w:val="32"/>
          <w:highlight w:val="none"/>
        </w:rPr>
        <w:t>（原值）</w:t>
      </w:r>
      <w:r>
        <w:rPr>
          <w:rFonts w:ascii="仿宋" w:hAnsi="仿宋" w:eastAsia="仿宋"/>
          <w:sz w:val="32"/>
          <w:szCs w:val="32"/>
          <w:highlight w:val="none"/>
        </w:rPr>
        <w:t>总额</w:t>
      </w:r>
      <w:r>
        <w:rPr>
          <w:rFonts w:hint="eastAsia" w:ascii="仿宋" w:hAnsi="仿宋" w:eastAsia="仿宋"/>
          <w:sz w:val="32"/>
          <w:szCs w:val="32"/>
          <w:highlight w:val="none"/>
          <w:lang w:val="en-US" w:eastAsia="zh-CN"/>
        </w:rPr>
        <w:t>117，673，369.52</w:t>
      </w:r>
      <w:r>
        <w:rPr>
          <w:rFonts w:hint="eastAsia" w:ascii="仿宋" w:hAnsi="仿宋" w:eastAsia="仿宋"/>
          <w:sz w:val="32"/>
          <w:szCs w:val="32"/>
          <w:highlight w:val="none"/>
        </w:rPr>
        <w:t>元</w:t>
      </w:r>
      <w:r>
        <w:rPr>
          <w:rFonts w:ascii="仿宋" w:hAnsi="仿宋" w:eastAsia="仿宋"/>
          <w:sz w:val="32"/>
          <w:szCs w:val="32"/>
          <w:highlight w:val="none"/>
        </w:rPr>
        <w:t>，其中：</w:t>
      </w:r>
      <w:r>
        <w:rPr>
          <w:rFonts w:hint="eastAsia" w:ascii="仿宋" w:hAnsi="仿宋" w:eastAsia="仿宋"/>
          <w:sz w:val="32"/>
          <w:szCs w:val="32"/>
          <w:highlight w:val="none"/>
        </w:rPr>
        <w:t>车辆1台</w:t>
      </w:r>
      <w:r>
        <w:rPr>
          <w:rFonts w:ascii="仿宋" w:hAnsi="仿宋" w:eastAsia="仿宋"/>
          <w:sz w:val="32"/>
          <w:szCs w:val="32"/>
          <w:highlight w:val="none"/>
        </w:rPr>
        <w:t>，</w:t>
      </w:r>
      <w:r>
        <w:rPr>
          <w:rFonts w:hint="eastAsia" w:ascii="仿宋" w:hAnsi="仿宋" w:eastAsia="仿宋"/>
          <w:sz w:val="32"/>
          <w:szCs w:val="32"/>
          <w:highlight w:val="none"/>
        </w:rPr>
        <w:t>229</w:t>
      </w:r>
      <w:r>
        <w:rPr>
          <w:rFonts w:hint="eastAsia" w:ascii="仿宋" w:hAnsi="仿宋" w:eastAsia="仿宋"/>
          <w:sz w:val="32"/>
          <w:szCs w:val="32"/>
          <w:highlight w:val="none"/>
          <w:lang w:eastAsia="zh-CN"/>
        </w:rPr>
        <w:t>，</w:t>
      </w:r>
      <w:r>
        <w:rPr>
          <w:rFonts w:hint="eastAsia" w:ascii="仿宋" w:hAnsi="仿宋" w:eastAsia="仿宋"/>
          <w:sz w:val="32"/>
          <w:szCs w:val="32"/>
          <w:highlight w:val="none"/>
        </w:rPr>
        <w:t>8</w:t>
      </w:r>
      <w:r>
        <w:rPr>
          <w:rFonts w:hint="eastAsia" w:ascii="仿宋" w:hAnsi="仿宋" w:eastAsia="仿宋"/>
          <w:sz w:val="32"/>
          <w:szCs w:val="32"/>
          <w:highlight w:val="none"/>
          <w:lang w:val="en-US" w:eastAsia="zh-CN"/>
        </w:rPr>
        <w:t>00.00</w:t>
      </w:r>
      <w:r>
        <w:rPr>
          <w:rFonts w:hint="eastAsia" w:ascii="仿宋" w:hAnsi="仿宋" w:eastAsia="仿宋"/>
          <w:sz w:val="32"/>
          <w:szCs w:val="32"/>
          <w:highlight w:val="none"/>
        </w:rPr>
        <w:t>元</w:t>
      </w:r>
      <w:r>
        <w:rPr>
          <w:rFonts w:hint="eastAsia" w:ascii="仿宋" w:hAnsi="仿宋" w:eastAsia="仿宋"/>
          <w:sz w:val="32"/>
          <w:szCs w:val="32"/>
          <w:highlight w:val="none"/>
          <w:lang w:eastAsia="zh-CN"/>
        </w:rPr>
        <w:t>。无</w:t>
      </w:r>
      <w:r>
        <w:rPr>
          <w:rFonts w:hint="eastAsia" w:ascii="仿宋" w:hAnsi="仿宋" w:eastAsia="仿宋"/>
          <w:sz w:val="32"/>
          <w:szCs w:val="32"/>
          <w:highlight w:val="none"/>
        </w:rPr>
        <w:t>单位</w:t>
      </w:r>
      <w:r>
        <w:rPr>
          <w:rFonts w:ascii="仿宋" w:hAnsi="仿宋" w:eastAsia="仿宋"/>
          <w:sz w:val="32"/>
          <w:szCs w:val="32"/>
          <w:highlight w:val="none"/>
        </w:rPr>
        <w:t>价值</w:t>
      </w:r>
      <w:r>
        <w:rPr>
          <w:rFonts w:hint="eastAsia" w:ascii="仿宋" w:hAnsi="仿宋" w:eastAsia="仿宋"/>
          <w:sz w:val="32"/>
          <w:szCs w:val="32"/>
          <w:highlight w:val="none"/>
        </w:rPr>
        <w:t>50万元以上</w:t>
      </w:r>
      <w:r>
        <w:rPr>
          <w:rFonts w:ascii="仿宋" w:hAnsi="仿宋" w:eastAsia="仿宋"/>
          <w:sz w:val="32"/>
          <w:szCs w:val="32"/>
          <w:highlight w:val="none"/>
        </w:rPr>
        <w:t>的</w:t>
      </w:r>
      <w:r>
        <w:rPr>
          <w:rFonts w:hint="eastAsia" w:ascii="仿宋" w:hAnsi="仿宋" w:eastAsia="仿宋"/>
          <w:sz w:val="32"/>
          <w:szCs w:val="32"/>
          <w:highlight w:val="none"/>
        </w:rPr>
        <w:t>通用</w:t>
      </w:r>
      <w:r>
        <w:rPr>
          <w:rFonts w:ascii="仿宋" w:hAnsi="仿宋" w:eastAsia="仿宋"/>
          <w:sz w:val="32"/>
          <w:szCs w:val="32"/>
          <w:highlight w:val="none"/>
        </w:rPr>
        <w:t>设备</w:t>
      </w:r>
      <w:r>
        <w:rPr>
          <w:rFonts w:hint="eastAsia" w:ascii="仿宋" w:hAnsi="仿宋" w:eastAsia="仿宋"/>
          <w:sz w:val="32"/>
          <w:szCs w:val="32"/>
          <w:highlight w:val="none"/>
        </w:rPr>
        <w:t>0台（套）</w:t>
      </w:r>
      <w:r>
        <w:rPr>
          <w:rFonts w:hint="eastAsia" w:ascii="仿宋" w:hAnsi="仿宋" w:eastAsia="仿宋"/>
          <w:sz w:val="32"/>
          <w:szCs w:val="32"/>
          <w:highlight w:val="none"/>
          <w:lang w:eastAsia="zh-CN"/>
        </w:rPr>
        <w:t>。</w:t>
      </w:r>
    </w:p>
    <w:p>
      <w:pPr>
        <w:ind w:firstLine="648"/>
        <w:rPr>
          <w:rFonts w:ascii="仿宋" w:hAnsi="仿宋" w:eastAsia="仿宋"/>
          <w:sz w:val="32"/>
          <w:szCs w:val="32"/>
          <w:highlight w:val="none"/>
        </w:rPr>
      </w:pPr>
      <w:r>
        <w:rPr>
          <w:rFonts w:hint="eastAsia" w:ascii="仿宋" w:hAnsi="仿宋" w:eastAsia="仿宋"/>
          <w:sz w:val="32"/>
          <w:szCs w:val="32"/>
          <w:highlight w:val="none"/>
          <w:lang w:eastAsia="zh-CN"/>
        </w:rPr>
        <w:t>2025年</w:t>
      </w:r>
      <w:r>
        <w:rPr>
          <w:rFonts w:hint="eastAsia" w:ascii="仿宋" w:hAnsi="仿宋" w:eastAsia="仿宋"/>
          <w:sz w:val="32"/>
          <w:szCs w:val="32"/>
          <w:highlight w:val="none"/>
        </w:rPr>
        <w:t>部门预算:安排购置车辆0台,0元, 安排购置单位价值50万元以上的通用设备0台(套),0元;单位价值100万元以上的专用设备0台(套),0元。</w:t>
      </w:r>
    </w:p>
    <w:p>
      <w:pPr>
        <w:spacing w:line="560" w:lineRule="exact"/>
        <w:ind w:firstLine="600" w:firstLineChars="200"/>
        <w:rPr>
          <w:rFonts w:ascii="黑体" w:hAnsi="黑体" w:eastAsia="黑体"/>
          <w:sz w:val="30"/>
          <w:szCs w:val="30"/>
        </w:rPr>
      </w:pPr>
      <w:r>
        <w:rPr>
          <w:rFonts w:hint="eastAsia" w:ascii="黑体" w:hAnsi="黑体" w:eastAsia="黑体"/>
          <w:sz w:val="30"/>
          <w:szCs w:val="30"/>
        </w:rPr>
        <w:t>六、名称解释</w:t>
      </w:r>
    </w:p>
    <w:p>
      <w:pPr>
        <w:ind w:firstLine="648"/>
        <w:rPr>
          <w:rFonts w:ascii="仿宋" w:hAnsi="仿宋" w:eastAsia="仿宋"/>
        </w:rPr>
      </w:pPr>
      <w:r>
        <w:rPr>
          <w:rFonts w:hint="eastAsia" w:ascii="仿宋" w:hAnsi="仿宋" w:eastAsia="仿宋"/>
          <w:sz w:val="32"/>
          <w:szCs w:val="32"/>
        </w:rPr>
        <w:t>机关运行经费是指为保障单位正常运行，用于购买货物和服务的各项资金，包括办公及印刷费、邮电费、差旅费、会议费、福利费、日常维修费、专用材料及一般设备购置费、网络运行维护费（全区）、办公用房租赁费、办公用房水电费、办公用房取暖费、办公用房物业管理费、公务用车运行维护以及其他费用。</w:t>
      </w:r>
    </w:p>
    <w:p>
      <w:pPr>
        <w:rPr>
          <w:rFonts w:ascii="仿宋" w:hAnsi="仿宋" w:eastAsia="仿宋"/>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44776"/>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BB1AF8"/>
    <w:multiLevelType w:val="singleLevel"/>
    <w:tmpl w:val="E6BB1AF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mYTY1YWI3MTkxZjU5NTdhNTk2OThiYWU4ZGY5ZjkifQ=="/>
  </w:docVars>
  <w:rsids>
    <w:rsidRoot w:val="005C4503"/>
    <w:rsid w:val="00002A66"/>
    <w:rsid w:val="00004D43"/>
    <w:rsid w:val="00005079"/>
    <w:rsid w:val="000053AB"/>
    <w:rsid w:val="0000572D"/>
    <w:rsid w:val="00005F8C"/>
    <w:rsid w:val="0000609D"/>
    <w:rsid w:val="00006405"/>
    <w:rsid w:val="00006825"/>
    <w:rsid w:val="00006D8C"/>
    <w:rsid w:val="000071A4"/>
    <w:rsid w:val="0000726C"/>
    <w:rsid w:val="00011310"/>
    <w:rsid w:val="00011DA8"/>
    <w:rsid w:val="00012ABF"/>
    <w:rsid w:val="000130AC"/>
    <w:rsid w:val="00013BC5"/>
    <w:rsid w:val="00013F2B"/>
    <w:rsid w:val="00014A10"/>
    <w:rsid w:val="00014A82"/>
    <w:rsid w:val="00014B14"/>
    <w:rsid w:val="00014E93"/>
    <w:rsid w:val="00015367"/>
    <w:rsid w:val="000169E3"/>
    <w:rsid w:val="00016EE4"/>
    <w:rsid w:val="000202C2"/>
    <w:rsid w:val="0002108E"/>
    <w:rsid w:val="00023929"/>
    <w:rsid w:val="00023E04"/>
    <w:rsid w:val="00023E75"/>
    <w:rsid w:val="00024C7E"/>
    <w:rsid w:val="00024F28"/>
    <w:rsid w:val="000258B9"/>
    <w:rsid w:val="00025A5D"/>
    <w:rsid w:val="00025F69"/>
    <w:rsid w:val="000306DC"/>
    <w:rsid w:val="00030CBF"/>
    <w:rsid w:val="00032EB9"/>
    <w:rsid w:val="00034A65"/>
    <w:rsid w:val="00036248"/>
    <w:rsid w:val="000362FF"/>
    <w:rsid w:val="00036568"/>
    <w:rsid w:val="00040070"/>
    <w:rsid w:val="00040189"/>
    <w:rsid w:val="000409CB"/>
    <w:rsid w:val="00040C11"/>
    <w:rsid w:val="00040E35"/>
    <w:rsid w:val="000413F9"/>
    <w:rsid w:val="0004155C"/>
    <w:rsid w:val="00041992"/>
    <w:rsid w:val="00043010"/>
    <w:rsid w:val="000468F7"/>
    <w:rsid w:val="00047783"/>
    <w:rsid w:val="00047B08"/>
    <w:rsid w:val="00047DFA"/>
    <w:rsid w:val="0005081A"/>
    <w:rsid w:val="00051162"/>
    <w:rsid w:val="00051D50"/>
    <w:rsid w:val="0005322F"/>
    <w:rsid w:val="0005383A"/>
    <w:rsid w:val="00053BAC"/>
    <w:rsid w:val="00057A46"/>
    <w:rsid w:val="00060976"/>
    <w:rsid w:val="00061590"/>
    <w:rsid w:val="000617CA"/>
    <w:rsid w:val="00061A12"/>
    <w:rsid w:val="0006282E"/>
    <w:rsid w:val="00065D6A"/>
    <w:rsid w:val="0006608F"/>
    <w:rsid w:val="000665AA"/>
    <w:rsid w:val="0006763E"/>
    <w:rsid w:val="00067829"/>
    <w:rsid w:val="0007081C"/>
    <w:rsid w:val="00070D07"/>
    <w:rsid w:val="00071085"/>
    <w:rsid w:val="0007206D"/>
    <w:rsid w:val="00073193"/>
    <w:rsid w:val="000732B5"/>
    <w:rsid w:val="000735C0"/>
    <w:rsid w:val="000753D0"/>
    <w:rsid w:val="00077074"/>
    <w:rsid w:val="00077254"/>
    <w:rsid w:val="0007727D"/>
    <w:rsid w:val="000805AB"/>
    <w:rsid w:val="00080601"/>
    <w:rsid w:val="000814AE"/>
    <w:rsid w:val="000819B7"/>
    <w:rsid w:val="00081A95"/>
    <w:rsid w:val="0008320D"/>
    <w:rsid w:val="00083CFC"/>
    <w:rsid w:val="000866CA"/>
    <w:rsid w:val="00086FAB"/>
    <w:rsid w:val="00087D19"/>
    <w:rsid w:val="00090984"/>
    <w:rsid w:val="00093B2B"/>
    <w:rsid w:val="00094D80"/>
    <w:rsid w:val="000A0642"/>
    <w:rsid w:val="000A2550"/>
    <w:rsid w:val="000A26D8"/>
    <w:rsid w:val="000A2D0F"/>
    <w:rsid w:val="000A2EA1"/>
    <w:rsid w:val="000A354E"/>
    <w:rsid w:val="000A4603"/>
    <w:rsid w:val="000A49E6"/>
    <w:rsid w:val="000A6A7B"/>
    <w:rsid w:val="000A6B1E"/>
    <w:rsid w:val="000B1030"/>
    <w:rsid w:val="000B1165"/>
    <w:rsid w:val="000B2AC3"/>
    <w:rsid w:val="000B319A"/>
    <w:rsid w:val="000B332A"/>
    <w:rsid w:val="000B3D01"/>
    <w:rsid w:val="000B4C3D"/>
    <w:rsid w:val="000B774F"/>
    <w:rsid w:val="000B7C2F"/>
    <w:rsid w:val="000C12B8"/>
    <w:rsid w:val="000C1AC1"/>
    <w:rsid w:val="000C460F"/>
    <w:rsid w:val="000C481F"/>
    <w:rsid w:val="000C52DF"/>
    <w:rsid w:val="000C5A09"/>
    <w:rsid w:val="000C6878"/>
    <w:rsid w:val="000C6F65"/>
    <w:rsid w:val="000C7058"/>
    <w:rsid w:val="000C7EA6"/>
    <w:rsid w:val="000D074D"/>
    <w:rsid w:val="000D14EE"/>
    <w:rsid w:val="000D42EC"/>
    <w:rsid w:val="000D4BCD"/>
    <w:rsid w:val="000D5674"/>
    <w:rsid w:val="000D6360"/>
    <w:rsid w:val="000D6CCA"/>
    <w:rsid w:val="000D6F5A"/>
    <w:rsid w:val="000D7315"/>
    <w:rsid w:val="000D7FA1"/>
    <w:rsid w:val="000E0324"/>
    <w:rsid w:val="000E0D42"/>
    <w:rsid w:val="000E1651"/>
    <w:rsid w:val="000E2139"/>
    <w:rsid w:val="000E28E7"/>
    <w:rsid w:val="000E30D8"/>
    <w:rsid w:val="000E3F22"/>
    <w:rsid w:val="000E438C"/>
    <w:rsid w:val="000E5466"/>
    <w:rsid w:val="000E657E"/>
    <w:rsid w:val="000E7762"/>
    <w:rsid w:val="000F0781"/>
    <w:rsid w:val="000F0B18"/>
    <w:rsid w:val="000F3171"/>
    <w:rsid w:val="000F40E0"/>
    <w:rsid w:val="000F5C1F"/>
    <w:rsid w:val="000F65D6"/>
    <w:rsid w:val="000F6B58"/>
    <w:rsid w:val="000F707A"/>
    <w:rsid w:val="000F7400"/>
    <w:rsid w:val="000F758E"/>
    <w:rsid w:val="000F7F6D"/>
    <w:rsid w:val="00100582"/>
    <w:rsid w:val="00104049"/>
    <w:rsid w:val="001046D5"/>
    <w:rsid w:val="0010522F"/>
    <w:rsid w:val="00105493"/>
    <w:rsid w:val="00105A4C"/>
    <w:rsid w:val="00106400"/>
    <w:rsid w:val="001070EE"/>
    <w:rsid w:val="0011149C"/>
    <w:rsid w:val="00112C0A"/>
    <w:rsid w:val="00113C7A"/>
    <w:rsid w:val="00114197"/>
    <w:rsid w:val="001148DB"/>
    <w:rsid w:val="00114A33"/>
    <w:rsid w:val="00114E38"/>
    <w:rsid w:val="0011682C"/>
    <w:rsid w:val="00116AD5"/>
    <w:rsid w:val="00117DC5"/>
    <w:rsid w:val="00117F04"/>
    <w:rsid w:val="001200C6"/>
    <w:rsid w:val="00121778"/>
    <w:rsid w:val="00123A09"/>
    <w:rsid w:val="0012422E"/>
    <w:rsid w:val="00126CFF"/>
    <w:rsid w:val="001305C3"/>
    <w:rsid w:val="001305C6"/>
    <w:rsid w:val="00131A9F"/>
    <w:rsid w:val="00132DA7"/>
    <w:rsid w:val="001336EE"/>
    <w:rsid w:val="00134FB2"/>
    <w:rsid w:val="001365E2"/>
    <w:rsid w:val="00137044"/>
    <w:rsid w:val="00137422"/>
    <w:rsid w:val="00137844"/>
    <w:rsid w:val="00137BB4"/>
    <w:rsid w:val="00137CDE"/>
    <w:rsid w:val="00141284"/>
    <w:rsid w:val="0014179E"/>
    <w:rsid w:val="0014213D"/>
    <w:rsid w:val="0014260F"/>
    <w:rsid w:val="001449FC"/>
    <w:rsid w:val="00145483"/>
    <w:rsid w:val="00150134"/>
    <w:rsid w:val="001504A0"/>
    <w:rsid w:val="00150D93"/>
    <w:rsid w:val="00151A62"/>
    <w:rsid w:val="00152D64"/>
    <w:rsid w:val="001532E8"/>
    <w:rsid w:val="00153C65"/>
    <w:rsid w:val="0015414D"/>
    <w:rsid w:val="00154B08"/>
    <w:rsid w:val="00155183"/>
    <w:rsid w:val="00155AAA"/>
    <w:rsid w:val="0015608F"/>
    <w:rsid w:val="001616EA"/>
    <w:rsid w:val="00161721"/>
    <w:rsid w:val="00162348"/>
    <w:rsid w:val="00164023"/>
    <w:rsid w:val="001645DB"/>
    <w:rsid w:val="00164D28"/>
    <w:rsid w:val="00165E16"/>
    <w:rsid w:val="00165FF8"/>
    <w:rsid w:val="001663E1"/>
    <w:rsid w:val="00167A7D"/>
    <w:rsid w:val="00167C0D"/>
    <w:rsid w:val="00170058"/>
    <w:rsid w:val="00172288"/>
    <w:rsid w:val="0017397F"/>
    <w:rsid w:val="00173D6C"/>
    <w:rsid w:val="001740E6"/>
    <w:rsid w:val="00174DFC"/>
    <w:rsid w:val="00175931"/>
    <w:rsid w:val="00175D7B"/>
    <w:rsid w:val="0017649E"/>
    <w:rsid w:val="00176F8C"/>
    <w:rsid w:val="0017733B"/>
    <w:rsid w:val="001806ED"/>
    <w:rsid w:val="0018183D"/>
    <w:rsid w:val="001827D5"/>
    <w:rsid w:val="00182CEA"/>
    <w:rsid w:val="00182D6A"/>
    <w:rsid w:val="00182ED6"/>
    <w:rsid w:val="00183E93"/>
    <w:rsid w:val="00184D5E"/>
    <w:rsid w:val="00186F6C"/>
    <w:rsid w:val="00187001"/>
    <w:rsid w:val="0018700E"/>
    <w:rsid w:val="001878B8"/>
    <w:rsid w:val="00187AB1"/>
    <w:rsid w:val="00187E0D"/>
    <w:rsid w:val="001903DB"/>
    <w:rsid w:val="00190D43"/>
    <w:rsid w:val="00191778"/>
    <w:rsid w:val="00191836"/>
    <w:rsid w:val="00191A1D"/>
    <w:rsid w:val="00191EC8"/>
    <w:rsid w:val="00193DDA"/>
    <w:rsid w:val="001959EC"/>
    <w:rsid w:val="00195C1D"/>
    <w:rsid w:val="001960E1"/>
    <w:rsid w:val="001967B1"/>
    <w:rsid w:val="001A06A8"/>
    <w:rsid w:val="001A132D"/>
    <w:rsid w:val="001A3679"/>
    <w:rsid w:val="001A3DA9"/>
    <w:rsid w:val="001A4BBD"/>
    <w:rsid w:val="001A4C04"/>
    <w:rsid w:val="001A5649"/>
    <w:rsid w:val="001A5885"/>
    <w:rsid w:val="001A69C6"/>
    <w:rsid w:val="001A6A19"/>
    <w:rsid w:val="001A73F3"/>
    <w:rsid w:val="001B11A0"/>
    <w:rsid w:val="001B1A67"/>
    <w:rsid w:val="001B38E9"/>
    <w:rsid w:val="001B3B7D"/>
    <w:rsid w:val="001B47C4"/>
    <w:rsid w:val="001B4C05"/>
    <w:rsid w:val="001B4C86"/>
    <w:rsid w:val="001B51EE"/>
    <w:rsid w:val="001B5723"/>
    <w:rsid w:val="001B6823"/>
    <w:rsid w:val="001B72D8"/>
    <w:rsid w:val="001B78BA"/>
    <w:rsid w:val="001C0AE8"/>
    <w:rsid w:val="001C1D8F"/>
    <w:rsid w:val="001C1EAE"/>
    <w:rsid w:val="001C3118"/>
    <w:rsid w:val="001C3BB5"/>
    <w:rsid w:val="001C7DCB"/>
    <w:rsid w:val="001D02C8"/>
    <w:rsid w:val="001D03FD"/>
    <w:rsid w:val="001D04DA"/>
    <w:rsid w:val="001D2747"/>
    <w:rsid w:val="001D27AD"/>
    <w:rsid w:val="001D35F8"/>
    <w:rsid w:val="001D36A9"/>
    <w:rsid w:val="001D4BF2"/>
    <w:rsid w:val="001D5C66"/>
    <w:rsid w:val="001D7B50"/>
    <w:rsid w:val="001E02A0"/>
    <w:rsid w:val="001E0435"/>
    <w:rsid w:val="001E180A"/>
    <w:rsid w:val="001E24FD"/>
    <w:rsid w:val="001E27D5"/>
    <w:rsid w:val="001E3872"/>
    <w:rsid w:val="001E3B54"/>
    <w:rsid w:val="001E427C"/>
    <w:rsid w:val="001E56FB"/>
    <w:rsid w:val="001E76D4"/>
    <w:rsid w:val="001F0977"/>
    <w:rsid w:val="001F1A62"/>
    <w:rsid w:val="001F33F4"/>
    <w:rsid w:val="001F37E3"/>
    <w:rsid w:val="001F412A"/>
    <w:rsid w:val="001F4C91"/>
    <w:rsid w:val="001F589E"/>
    <w:rsid w:val="001F66A0"/>
    <w:rsid w:val="001F6AAD"/>
    <w:rsid w:val="001F7AC1"/>
    <w:rsid w:val="002006CD"/>
    <w:rsid w:val="00200ACD"/>
    <w:rsid w:val="00202959"/>
    <w:rsid w:val="00202CC4"/>
    <w:rsid w:val="00203FF7"/>
    <w:rsid w:val="002046D5"/>
    <w:rsid w:val="0020545A"/>
    <w:rsid w:val="002063F9"/>
    <w:rsid w:val="002069E4"/>
    <w:rsid w:val="00207305"/>
    <w:rsid w:val="00207EB7"/>
    <w:rsid w:val="00210833"/>
    <w:rsid w:val="00210D06"/>
    <w:rsid w:val="0021279A"/>
    <w:rsid w:val="0021385D"/>
    <w:rsid w:val="002138CE"/>
    <w:rsid w:val="00213DF9"/>
    <w:rsid w:val="00213F1C"/>
    <w:rsid w:val="0021534D"/>
    <w:rsid w:val="0021555C"/>
    <w:rsid w:val="00215AEA"/>
    <w:rsid w:val="00216165"/>
    <w:rsid w:val="00216B1B"/>
    <w:rsid w:val="00217C89"/>
    <w:rsid w:val="00220248"/>
    <w:rsid w:val="00220DD3"/>
    <w:rsid w:val="00222481"/>
    <w:rsid w:val="002237D8"/>
    <w:rsid w:val="00223815"/>
    <w:rsid w:val="00223EE3"/>
    <w:rsid w:val="00224B3E"/>
    <w:rsid w:val="00225DAA"/>
    <w:rsid w:val="00226066"/>
    <w:rsid w:val="00226E08"/>
    <w:rsid w:val="0023045E"/>
    <w:rsid w:val="00230E15"/>
    <w:rsid w:val="00232A26"/>
    <w:rsid w:val="00234581"/>
    <w:rsid w:val="00234787"/>
    <w:rsid w:val="00234ACC"/>
    <w:rsid w:val="00236537"/>
    <w:rsid w:val="00236AA8"/>
    <w:rsid w:val="00236DC7"/>
    <w:rsid w:val="002372F1"/>
    <w:rsid w:val="00237D93"/>
    <w:rsid w:val="0024128B"/>
    <w:rsid w:val="00241365"/>
    <w:rsid w:val="0024206D"/>
    <w:rsid w:val="00243449"/>
    <w:rsid w:val="00243AFF"/>
    <w:rsid w:val="00244B02"/>
    <w:rsid w:val="002450D0"/>
    <w:rsid w:val="0024511B"/>
    <w:rsid w:val="0024624A"/>
    <w:rsid w:val="00247303"/>
    <w:rsid w:val="00253025"/>
    <w:rsid w:val="00253721"/>
    <w:rsid w:val="0025442D"/>
    <w:rsid w:val="00254AB5"/>
    <w:rsid w:val="00255372"/>
    <w:rsid w:val="00255D78"/>
    <w:rsid w:val="00256364"/>
    <w:rsid w:val="00257262"/>
    <w:rsid w:val="0025760E"/>
    <w:rsid w:val="00257C4F"/>
    <w:rsid w:val="002609CE"/>
    <w:rsid w:val="00261D97"/>
    <w:rsid w:val="0026245A"/>
    <w:rsid w:val="0026327D"/>
    <w:rsid w:val="002632DD"/>
    <w:rsid w:val="002638C9"/>
    <w:rsid w:val="00263BCC"/>
    <w:rsid w:val="00265B8A"/>
    <w:rsid w:val="00266180"/>
    <w:rsid w:val="002662DC"/>
    <w:rsid w:val="002668AB"/>
    <w:rsid w:val="00266EEB"/>
    <w:rsid w:val="00267E02"/>
    <w:rsid w:val="00272D91"/>
    <w:rsid w:val="00277A11"/>
    <w:rsid w:val="00277BBD"/>
    <w:rsid w:val="00280298"/>
    <w:rsid w:val="00281BE0"/>
    <w:rsid w:val="00281EEC"/>
    <w:rsid w:val="00282266"/>
    <w:rsid w:val="002829AC"/>
    <w:rsid w:val="0028397D"/>
    <w:rsid w:val="0028560E"/>
    <w:rsid w:val="00285D4C"/>
    <w:rsid w:val="00287002"/>
    <w:rsid w:val="00291BA1"/>
    <w:rsid w:val="00293D3D"/>
    <w:rsid w:val="0029469F"/>
    <w:rsid w:val="00294A4C"/>
    <w:rsid w:val="00295AD8"/>
    <w:rsid w:val="00296257"/>
    <w:rsid w:val="00296329"/>
    <w:rsid w:val="002966A0"/>
    <w:rsid w:val="002966A5"/>
    <w:rsid w:val="002967EF"/>
    <w:rsid w:val="002978E8"/>
    <w:rsid w:val="00297909"/>
    <w:rsid w:val="002A071D"/>
    <w:rsid w:val="002A1A4D"/>
    <w:rsid w:val="002A2C84"/>
    <w:rsid w:val="002A3BB5"/>
    <w:rsid w:val="002A3CEC"/>
    <w:rsid w:val="002A4863"/>
    <w:rsid w:val="002A4869"/>
    <w:rsid w:val="002A5AE5"/>
    <w:rsid w:val="002A6311"/>
    <w:rsid w:val="002A7DC0"/>
    <w:rsid w:val="002B0A41"/>
    <w:rsid w:val="002B1523"/>
    <w:rsid w:val="002B187F"/>
    <w:rsid w:val="002B3007"/>
    <w:rsid w:val="002B39C5"/>
    <w:rsid w:val="002B66D9"/>
    <w:rsid w:val="002B757B"/>
    <w:rsid w:val="002B7B4F"/>
    <w:rsid w:val="002C1270"/>
    <w:rsid w:val="002C148E"/>
    <w:rsid w:val="002C18C4"/>
    <w:rsid w:val="002C226B"/>
    <w:rsid w:val="002C2C13"/>
    <w:rsid w:val="002C334F"/>
    <w:rsid w:val="002C6319"/>
    <w:rsid w:val="002C7451"/>
    <w:rsid w:val="002C7A76"/>
    <w:rsid w:val="002C7BC1"/>
    <w:rsid w:val="002C7C62"/>
    <w:rsid w:val="002D0D40"/>
    <w:rsid w:val="002D2B7C"/>
    <w:rsid w:val="002D33E7"/>
    <w:rsid w:val="002D3B35"/>
    <w:rsid w:val="002D4CE7"/>
    <w:rsid w:val="002D73CF"/>
    <w:rsid w:val="002E0491"/>
    <w:rsid w:val="002E2869"/>
    <w:rsid w:val="002E3123"/>
    <w:rsid w:val="002E3734"/>
    <w:rsid w:val="002E398A"/>
    <w:rsid w:val="002E4225"/>
    <w:rsid w:val="002E5A05"/>
    <w:rsid w:val="002E733F"/>
    <w:rsid w:val="002E7FAE"/>
    <w:rsid w:val="002F0561"/>
    <w:rsid w:val="002F077B"/>
    <w:rsid w:val="002F0B68"/>
    <w:rsid w:val="002F1092"/>
    <w:rsid w:val="002F24BE"/>
    <w:rsid w:val="002F4232"/>
    <w:rsid w:val="002F4E28"/>
    <w:rsid w:val="002F6121"/>
    <w:rsid w:val="002F6AC0"/>
    <w:rsid w:val="002F7040"/>
    <w:rsid w:val="002F7713"/>
    <w:rsid w:val="003018B1"/>
    <w:rsid w:val="003023A9"/>
    <w:rsid w:val="00302567"/>
    <w:rsid w:val="0030320F"/>
    <w:rsid w:val="003034F1"/>
    <w:rsid w:val="00303866"/>
    <w:rsid w:val="00303DC5"/>
    <w:rsid w:val="003040BD"/>
    <w:rsid w:val="00304D6A"/>
    <w:rsid w:val="00305D07"/>
    <w:rsid w:val="003071FF"/>
    <w:rsid w:val="00307395"/>
    <w:rsid w:val="00307CA6"/>
    <w:rsid w:val="0031033B"/>
    <w:rsid w:val="00310FC1"/>
    <w:rsid w:val="00311D10"/>
    <w:rsid w:val="003121A9"/>
    <w:rsid w:val="003127DB"/>
    <w:rsid w:val="00313E87"/>
    <w:rsid w:val="0031588F"/>
    <w:rsid w:val="00317227"/>
    <w:rsid w:val="003178B1"/>
    <w:rsid w:val="003239C9"/>
    <w:rsid w:val="00323BB4"/>
    <w:rsid w:val="00323CBC"/>
    <w:rsid w:val="0032460E"/>
    <w:rsid w:val="0032531C"/>
    <w:rsid w:val="0032694D"/>
    <w:rsid w:val="003272BC"/>
    <w:rsid w:val="0032738E"/>
    <w:rsid w:val="003302E1"/>
    <w:rsid w:val="00331D4B"/>
    <w:rsid w:val="003323A5"/>
    <w:rsid w:val="00333150"/>
    <w:rsid w:val="003334DB"/>
    <w:rsid w:val="003338A9"/>
    <w:rsid w:val="00333A1A"/>
    <w:rsid w:val="00334A3B"/>
    <w:rsid w:val="003356AF"/>
    <w:rsid w:val="003358D0"/>
    <w:rsid w:val="00336048"/>
    <w:rsid w:val="0033703C"/>
    <w:rsid w:val="00337F5F"/>
    <w:rsid w:val="00342EC0"/>
    <w:rsid w:val="00344F15"/>
    <w:rsid w:val="003464C2"/>
    <w:rsid w:val="00347021"/>
    <w:rsid w:val="00347454"/>
    <w:rsid w:val="0034790F"/>
    <w:rsid w:val="00350065"/>
    <w:rsid w:val="00351665"/>
    <w:rsid w:val="00351910"/>
    <w:rsid w:val="00351F29"/>
    <w:rsid w:val="003527E8"/>
    <w:rsid w:val="00352CD4"/>
    <w:rsid w:val="00353CA4"/>
    <w:rsid w:val="00357203"/>
    <w:rsid w:val="00357598"/>
    <w:rsid w:val="0035798A"/>
    <w:rsid w:val="00357FB6"/>
    <w:rsid w:val="00360643"/>
    <w:rsid w:val="00360EDF"/>
    <w:rsid w:val="00361480"/>
    <w:rsid w:val="00362BDE"/>
    <w:rsid w:val="0036316C"/>
    <w:rsid w:val="0036353E"/>
    <w:rsid w:val="00364112"/>
    <w:rsid w:val="003645E9"/>
    <w:rsid w:val="0036483E"/>
    <w:rsid w:val="00364DF0"/>
    <w:rsid w:val="00365694"/>
    <w:rsid w:val="00365A9D"/>
    <w:rsid w:val="00365D9E"/>
    <w:rsid w:val="003667FD"/>
    <w:rsid w:val="00366946"/>
    <w:rsid w:val="003669A7"/>
    <w:rsid w:val="003734F4"/>
    <w:rsid w:val="00373B33"/>
    <w:rsid w:val="00374275"/>
    <w:rsid w:val="003742EE"/>
    <w:rsid w:val="003801D8"/>
    <w:rsid w:val="00381E54"/>
    <w:rsid w:val="0038443E"/>
    <w:rsid w:val="00385CB6"/>
    <w:rsid w:val="00385FAE"/>
    <w:rsid w:val="003867C7"/>
    <w:rsid w:val="00387E40"/>
    <w:rsid w:val="00390866"/>
    <w:rsid w:val="0039193E"/>
    <w:rsid w:val="00391A61"/>
    <w:rsid w:val="00393B1A"/>
    <w:rsid w:val="003948C5"/>
    <w:rsid w:val="00394930"/>
    <w:rsid w:val="00397524"/>
    <w:rsid w:val="003976B4"/>
    <w:rsid w:val="00397F7F"/>
    <w:rsid w:val="003A59C2"/>
    <w:rsid w:val="003A6FF6"/>
    <w:rsid w:val="003A7051"/>
    <w:rsid w:val="003A7B9B"/>
    <w:rsid w:val="003A7BEF"/>
    <w:rsid w:val="003A7CC3"/>
    <w:rsid w:val="003B04F9"/>
    <w:rsid w:val="003B150C"/>
    <w:rsid w:val="003B3999"/>
    <w:rsid w:val="003B49B9"/>
    <w:rsid w:val="003B4F90"/>
    <w:rsid w:val="003B6D01"/>
    <w:rsid w:val="003B74BE"/>
    <w:rsid w:val="003B760A"/>
    <w:rsid w:val="003C02BD"/>
    <w:rsid w:val="003C1159"/>
    <w:rsid w:val="003C16CB"/>
    <w:rsid w:val="003C7797"/>
    <w:rsid w:val="003C7D0C"/>
    <w:rsid w:val="003D2BD9"/>
    <w:rsid w:val="003D2CF8"/>
    <w:rsid w:val="003D2F40"/>
    <w:rsid w:val="003D30D6"/>
    <w:rsid w:val="003D6BF6"/>
    <w:rsid w:val="003D6F64"/>
    <w:rsid w:val="003D7C7F"/>
    <w:rsid w:val="003D7FC5"/>
    <w:rsid w:val="003E0CC9"/>
    <w:rsid w:val="003E3186"/>
    <w:rsid w:val="003E3582"/>
    <w:rsid w:val="003E36DB"/>
    <w:rsid w:val="003E412A"/>
    <w:rsid w:val="003E518A"/>
    <w:rsid w:val="003E612B"/>
    <w:rsid w:val="003E7E68"/>
    <w:rsid w:val="003F04F6"/>
    <w:rsid w:val="003F09A0"/>
    <w:rsid w:val="003F0A57"/>
    <w:rsid w:val="003F0BB0"/>
    <w:rsid w:val="003F1A35"/>
    <w:rsid w:val="003F1E47"/>
    <w:rsid w:val="003F3CC2"/>
    <w:rsid w:val="003F5337"/>
    <w:rsid w:val="003F6D72"/>
    <w:rsid w:val="003F76C7"/>
    <w:rsid w:val="0040039F"/>
    <w:rsid w:val="00400422"/>
    <w:rsid w:val="00400A73"/>
    <w:rsid w:val="00400FA3"/>
    <w:rsid w:val="00401A08"/>
    <w:rsid w:val="0040415E"/>
    <w:rsid w:val="0040426E"/>
    <w:rsid w:val="00404A29"/>
    <w:rsid w:val="00404D92"/>
    <w:rsid w:val="0040562F"/>
    <w:rsid w:val="00406FFF"/>
    <w:rsid w:val="004079CD"/>
    <w:rsid w:val="00410607"/>
    <w:rsid w:val="004113DD"/>
    <w:rsid w:val="004119FA"/>
    <w:rsid w:val="00413923"/>
    <w:rsid w:val="00413CF6"/>
    <w:rsid w:val="00414628"/>
    <w:rsid w:val="00415964"/>
    <w:rsid w:val="00416936"/>
    <w:rsid w:val="004179A8"/>
    <w:rsid w:val="00420ACA"/>
    <w:rsid w:val="00421D1C"/>
    <w:rsid w:val="00422118"/>
    <w:rsid w:val="00424B5E"/>
    <w:rsid w:val="00425648"/>
    <w:rsid w:val="00427092"/>
    <w:rsid w:val="004274A1"/>
    <w:rsid w:val="00432B93"/>
    <w:rsid w:val="00432DB3"/>
    <w:rsid w:val="00432E6E"/>
    <w:rsid w:val="00433400"/>
    <w:rsid w:val="0043341D"/>
    <w:rsid w:val="00433AC4"/>
    <w:rsid w:val="00434D45"/>
    <w:rsid w:val="00435429"/>
    <w:rsid w:val="004377DE"/>
    <w:rsid w:val="00437BBE"/>
    <w:rsid w:val="00440C28"/>
    <w:rsid w:val="00442219"/>
    <w:rsid w:val="004431F0"/>
    <w:rsid w:val="004432F0"/>
    <w:rsid w:val="004434B3"/>
    <w:rsid w:val="00444660"/>
    <w:rsid w:val="00444EB7"/>
    <w:rsid w:val="004454B9"/>
    <w:rsid w:val="004455FB"/>
    <w:rsid w:val="00445A6D"/>
    <w:rsid w:val="00447504"/>
    <w:rsid w:val="0045092F"/>
    <w:rsid w:val="00450EA9"/>
    <w:rsid w:val="00450F52"/>
    <w:rsid w:val="00451613"/>
    <w:rsid w:val="00451FE7"/>
    <w:rsid w:val="00452A6F"/>
    <w:rsid w:val="00452B50"/>
    <w:rsid w:val="00452C0F"/>
    <w:rsid w:val="00453ECA"/>
    <w:rsid w:val="00454F6E"/>
    <w:rsid w:val="004564F0"/>
    <w:rsid w:val="00460BCB"/>
    <w:rsid w:val="0046197C"/>
    <w:rsid w:val="00462F42"/>
    <w:rsid w:val="004632BD"/>
    <w:rsid w:val="00463811"/>
    <w:rsid w:val="00463E2C"/>
    <w:rsid w:val="0046471F"/>
    <w:rsid w:val="0046534B"/>
    <w:rsid w:val="00465D21"/>
    <w:rsid w:val="00470BA1"/>
    <w:rsid w:val="00470D8B"/>
    <w:rsid w:val="0047330E"/>
    <w:rsid w:val="00473F61"/>
    <w:rsid w:val="004752D1"/>
    <w:rsid w:val="00475FF4"/>
    <w:rsid w:val="0047616C"/>
    <w:rsid w:val="004803F3"/>
    <w:rsid w:val="00481675"/>
    <w:rsid w:val="00481767"/>
    <w:rsid w:val="00483CDB"/>
    <w:rsid w:val="00484A93"/>
    <w:rsid w:val="00486FB2"/>
    <w:rsid w:val="00487DFF"/>
    <w:rsid w:val="00487F74"/>
    <w:rsid w:val="004908D8"/>
    <w:rsid w:val="00492737"/>
    <w:rsid w:val="00492787"/>
    <w:rsid w:val="00492B02"/>
    <w:rsid w:val="004A0A54"/>
    <w:rsid w:val="004A1600"/>
    <w:rsid w:val="004A182B"/>
    <w:rsid w:val="004A2B2F"/>
    <w:rsid w:val="004A3789"/>
    <w:rsid w:val="004A37D2"/>
    <w:rsid w:val="004A389A"/>
    <w:rsid w:val="004A3C5E"/>
    <w:rsid w:val="004A4626"/>
    <w:rsid w:val="004A542B"/>
    <w:rsid w:val="004A65FF"/>
    <w:rsid w:val="004A76E5"/>
    <w:rsid w:val="004B01E3"/>
    <w:rsid w:val="004B22ED"/>
    <w:rsid w:val="004B38E9"/>
    <w:rsid w:val="004B559E"/>
    <w:rsid w:val="004B5F0E"/>
    <w:rsid w:val="004B6004"/>
    <w:rsid w:val="004B666E"/>
    <w:rsid w:val="004B6F98"/>
    <w:rsid w:val="004C16A1"/>
    <w:rsid w:val="004C2833"/>
    <w:rsid w:val="004C2B6F"/>
    <w:rsid w:val="004C50C6"/>
    <w:rsid w:val="004C5259"/>
    <w:rsid w:val="004C5815"/>
    <w:rsid w:val="004C5891"/>
    <w:rsid w:val="004C58A8"/>
    <w:rsid w:val="004C5EE8"/>
    <w:rsid w:val="004C6445"/>
    <w:rsid w:val="004C7950"/>
    <w:rsid w:val="004C7BB6"/>
    <w:rsid w:val="004D138C"/>
    <w:rsid w:val="004D3560"/>
    <w:rsid w:val="004D3853"/>
    <w:rsid w:val="004D394D"/>
    <w:rsid w:val="004D7453"/>
    <w:rsid w:val="004D7990"/>
    <w:rsid w:val="004D7BC2"/>
    <w:rsid w:val="004D7F76"/>
    <w:rsid w:val="004E0E5D"/>
    <w:rsid w:val="004E1FCA"/>
    <w:rsid w:val="004E3128"/>
    <w:rsid w:val="004E33A7"/>
    <w:rsid w:val="004E39FA"/>
    <w:rsid w:val="004E3B98"/>
    <w:rsid w:val="004E5327"/>
    <w:rsid w:val="004E6AA6"/>
    <w:rsid w:val="004E6DDE"/>
    <w:rsid w:val="004E7236"/>
    <w:rsid w:val="004E73BB"/>
    <w:rsid w:val="004E7868"/>
    <w:rsid w:val="004E7E2E"/>
    <w:rsid w:val="004F1472"/>
    <w:rsid w:val="004F1D49"/>
    <w:rsid w:val="004F266A"/>
    <w:rsid w:val="004F29CB"/>
    <w:rsid w:val="004F2F77"/>
    <w:rsid w:val="004F574D"/>
    <w:rsid w:val="004F65B1"/>
    <w:rsid w:val="004F68D5"/>
    <w:rsid w:val="004F6C22"/>
    <w:rsid w:val="00500A10"/>
    <w:rsid w:val="005013FB"/>
    <w:rsid w:val="00501C14"/>
    <w:rsid w:val="0050306C"/>
    <w:rsid w:val="0050333C"/>
    <w:rsid w:val="00503ED1"/>
    <w:rsid w:val="0050435C"/>
    <w:rsid w:val="00505E58"/>
    <w:rsid w:val="00505ED0"/>
    <w:rsid w:val="0050727F"/>
    <w:rsid w:val="00507AE3"/>
    <w:rsid w:val="005103D2"/>
    <w:rsid w:val="00510B49"/>
    <w:rsid w:val="00511B03"/>
    <w:rsid w:val="00511FBF"/>
    <w:rsid w:val="00512558"/>
    <w:rsid w:val="00513405"/>
    <w:rsid w:val="005151CE"/>
    <w:rsid w:val="0051739B"/>
    <w:rsid w:val="0052041C"/>
    <w:rsid w:val="0052043C"/>
    <w:rsid w:val="00520BB4"/>
    <w:rsid w:val="00520DDB"/>
    <w:rsid w:val="00522475"/>
    <w:rsid w:val="00524D3E"/>
    <w:rsid w:val="005252AA"/>
    <w:rsid w:val="00526922"/>
    <w:rsid w:val="00526E8E"/>
    <w:rsid w:val="00527665"/>
    <w:rsid w:val="00531267"/>
    <w:rsid w:val="00531908"/>
    <w:rsid w:val="00532E89"/>
    <w:rsid w:val="00533E48"/>
    <w:rsid w:val="00534C8B"/>
    <w:rsid w:val="005355D5"/>
    <w:rsid w:val="00536686"/>
    <w:rsid w:val="00536D2D"/>
    <w:rsid w:val="005373B7"/>
    <w:rsid w:val="005429DB"/>
    <w:rsid w:val="0054354C"/>
    <w:rsid w:val="00545547"/>
    <w:rsid w:val="005457B4"/>
    <w:rsid w:val="005473FF"/>
    <w:rsid w:val="005516CA"/>
    <w:rsid w:val="00551805"/>
    <w:rsid w:val="00552076"/>
    <w:rsid w:val="0055231D"/>
    <w:rsid w:val="00552C64"/>
    <w:rsid w:val="00554C2D"/>
    <w:rsid w:val="00556B3F"/>
    <w:rsid w:val="00560E2D"/>
    <w:rsid w:val="00561A2E"/>
    <w:rsid w:val="00561E8D"/>
    <w:rsid w:val="00562B13"/>
    <w:rsid w:val="0056510C"/>
    <w:rsid w:val="00565CE6"/>
    <w:rsid w:val="00566A32"/>
    <w:rsid w:val="00567B61"/>
    <w:rsid w:val="005701A2"/>
    <w:rsid w:val="005711C0"/>
    <w:rsid w:val="005723AB"/>
    <w:rsid w:val="0057270A"/>
    <w:rsid w:val="00572D0D"/>
    <w:rsid w:val="00572ED2"/>
    <w:rsid w:val="00573AE7"/>
    <w:rsid w:val="005751FA"/>
    <w:rsid w:val="00576B57"/>
    <w:rsid w:val="00577846"/>
    <w:rsid w:val="00577C5E"/>
    <w:rsid w:val="005807A5"/>
    <w:rsid w:val="00581009"/>
    <w:rsid w:val="00581405"/>
    <w:rsid w:val="00581857"/>
    <w:rsid w:val="005823AF"/>
    <w:rsid w:val="0058292A"/>
    <w:rsid w:val="00584BF0"/>
    <w:rsid w:val="0058568D"/>
    <w:rsid w:val="0058612A"/>
    <w:rsid w:val="0058650A"/>
    <w:rsid w:val="00587D0B"/>
    <w:rsid w:val="00587E9B"/>
    <w:rsid w:val="0059034E"/>
    <w:rsid w:val="00590BAB"/>
    <w:rsid w:val="00591C6E"/>
    <w:rsid w:val="00593022"/>
    <w:rsid w:val="00593476"/>
    <w:rsid w:val="005961E5"/>
    <w:rsid w:val="005970B1"/>
    <w:rsid w:val="00597AD9"/>
    <w:rsid w:val="005A04E4"/>
    <w:rsid w:val="005A0F9E"/>
    <w:rsid w:val="005A25DE"/>
    <w:rsid w:val="005A30CA"/>
    <w:rsid w:val="005A7A2E"/>
    <w:rsid w:val="005B088E"/>
    <w:rsid w:val="005B0C5B"/>
    <w:rsid w:val="005B2126"/>
    <w:rsid w:val="005B2291"/>
    <w:rsid w:val="005B2C1C"/>
    <w:rsid w:val="005B3A00"/>
    <w:rsid w:val="005B3BCC"/>
    <w:rsid w:val="005B4654"/>
    <w:rsid w:val="005B46AA"/>
    <w:rsid w:val="005B50A4"/>
    <w:rsid w:val="005B606E"/>
    <w:rsid w:val="005B71FB"/>
    <w:rsid w:val="005B73D5"/>
    <w:rsid w:val="005B76CF"/>
    <w:rsid w:val="005B7AE7"/>
    <w:rsid w:val="005C026F"/>
    <w:rsid w:val="005C0A11"/>
    <w:rsid w:val="005C1B83"/>
    <w:rsid w:val="005C1C1D"/>
    <w:rsid w:val="005C2615"/>
    <w:rsid w:val="005C3154"/>
    <w:rsid w:val="005C3D7E"/>
    <w:rsid w:val="005C4503"/>
    <w:rsid w:val="005C4BBC"/>
    <w:rsid w:val="005C513E"/>
    <w:rsid w:val="005C629E"/>
    <w:rsid w:val="005C672F"/>
    <w:rsid w:val="005C6A6D"/>
    <w:rsid w:val="005D0B95"/>
    <w:rsid w:val="005D10D7"/>
    <w:rsid w:val="005D1AE0"/>
    <w:rsid w:val="005D1E2D"/>
    <w:rsid w:val="005D25F4"/>
    <w:rsid w:val="005D2635"/>
    <w:rsid w:val="005D2E92"/>
    <w:rsid w:val="005D6933"/>
    <w:rsid w:val="005D76A9"/>
    <w:rsid w:val="005E0222"/>
    <w:rsid w:val="005E0B5A"/>
    <w:rsid w:val="005E1DEE"/>
    <w:rsid w:val="005E1E3E"/>
    <w:rsid w:val="005E2917"/>
    <w:rsid w:val="005E2DC9"/>
    <w:rsid w:val="005E4366"/>
    <w:rsid w:val="005E4728"/>
    <w:rsid w:val="005E4B19"/>
    <w:rsid w:val="005E64E3"/>
    <w:rsid w:val="005E6B3B"/>
    <w:rsid w:val="005E6D77"/>
    <w:rsid w:val="005F019A"/>
    <w:rsid w:val="005F0EAD"/>
    <w:rsid w:val="005F1032"/>
    <w:rsid w:val="005F123C"/>
    <w:rsid w:val="005F294E"/>
    <w:rsid w:val="005F2F82"/>
    <w:rsid w:val="005F757A"/>
    <w:rsid w:val="005F7E5D"/>
    <w:rsid w:val="0060059E"/>
    <w:rsid w:val="006009BE"/>
    <w:rsid w:val="00600BF8"/>
    <w:rsid w:val="00600C1A"/>
    <w:rsid w:val="00602EFB"/>
    <w:rsid w:val="0060328B"/>
    <w:rsid w:val="0060360B"/>
    <w:rsid w:val="0060479E"/>
    <w:rsid w:val="00604F08"/>
    <w:rsid w:val="00605093"/>
    <w:rsid w:val="00605A0B"/>
    <w:rsid w:val="00605F4B"/>
    <w:rsid w:val="00607853"/>
    <w:rsid w:val="00607907"/>
    <w:rsid w:val="00610D00"/>
    <w:rsid w:val="0061205E"/>
    <w:rsid w:val="006132DF"/>
    <w:rsid w:val="0061445D"/>
    <w:rsid w:val="006161B1"/>
    <w:rsid w:val="006163CD"/>
    <w:rsid w:val="00617CDD"/>
    <w:rsid w:val="00620828"/>
    <w:rsid w:val="00620DC1"/>
    <w:rsid w:val="00620EB0"/>
    <w:rsid w:val="00621786"/>
    <w:rsid w:val="00623C76"/>
    <w:rsid w:val="006246E1"/>
    <w:rsid w:val="00624AB3"/>
    <w:rsid w:val="00625195"/>
    <w:rsid w:val="00626495"/>
    <w:rsid w:val="0062754E"/>
    <w:rsid w:val="00627B5D"/>
    <w:rsid w:val="0063066F"/>
    <w:rsid w:val="00631B96"/>
    <w:rsid w:val="0063296C"/>
    <w:rsid w:val="00634712"/>
    <w:rsid w:val="006354CB"/>
    <w:rsid w:val="00636069"/>
    <w:rsid w:val="00636FCD"/>
    <w:rsid w:val="00637E6F"/>
    <w:rsid w:val="006400DD"/>
    <w:rsid w:val="00641542"/>
    <w:rsid w:val="00641559"/>
    <w:rsid w:val="006439C2"/>
    <w:rsid w:val="00643D19"/>
    <w:rsid w:val="00646795"/>
    <w:rsid w:val="00646AF6"/>
    <w:rsid w:val="006479A8"/>
    <w:rsid w:val="00651170"/>
    <w:rsid w:val="006530FC"/>
    <w:rsid w:val="00653AC2"/>
    <w:rsid w:val="00654269"/>
    <w:rsid w:val="00654814"/>
    <w:rsid w:val="00655C26"/>
    <w:rsid w:val="00661972"/>
    <w:rsid w:val="0066252A"/>
    <w:rsid w:val="0066398C"/>
    <w:rsid w:val="00663F28"/>
    <w:rsid w:val="00665A91"/>
    <w:rsid w:val="00667023"/>
    <w:rsid w:val="00667336"/>
    <w:rsid w:val="006703B5"/>
    <w:rsid w:val="00670A45"/>
    <w:rsid w:val="00671C43"/>
    <w:rsid w:val="00673FBC"/>
    <w:rsid w:val="00674D5A"/>
    <w:rsid w:val="00675451"/>
    <w:rsid w:val="00675946"/>
    <w:rsid w:val="00675E2E"/>
    <w:rsid w:val="00676665"/>
    <w:rsid w:val="00680353"/>
    <w:rsid w:val="00680D36"/>
    <w:rsid w:val="00680DA4"/>
    <w:rsid w:val="006820DA"/>
    <w:rsid w:val="006824B3"/>
    <w:rsid w:val="00682D4C"/>
    <w:rsid w:val="00683422"/>
    <w:rsid w:val="0068492C"/>
    <w:rsid w:val="00684F26"/>
    <w:rsid w:val="0068519B"/>
    <w:rsid w:val="006857FC"/>
    <w:rsid w:val="0068666A"/>
    <w:rsid w:val="00687941"/>
    <w:rsid w:val="00690AAD"/>
    <w:rsid w:val="006912B6"/>
    <w:rsid w:val="00692E82"/>
    <w:rsid w:val="006953A6"/>
    <w:rsid w:val="00696146"/>
    <w:rsid w:val="00696B75"/>
    <w:rsid w:val="00697A59"/>
    <w:rsid w:val="00697BCC"/>
    <w:rsid w:val="00697E15"/>
    <w:rsid w:val="006A10A6"/>
    <w:rsid w:val="006A1F7E"/>
    <w:rsid w:val="006A5569"/>
    <w:rsid w:val="006A5BA4"/>
    <w:rsid w:val="006A5E33"/>
    <w:rsid w:val="006A5E4C"/>
    <w:rsid w:val="006A693C"/>
    <w:rsid w:val="006B0879"/>
    <w:rsid w:val="006B1D2A"/>
    <w:rsid w:val="006B25E7"/>
    <w:rsid w:val="006B2F2D"/>
    <w:rsid w:val="006B39B7"/>
    <w:rsid w:val="006B5521"/>
    <w:rsid w:val="006B7240"/>
    <w:rsid w:val="006B750A"/>
    <w:rsid w:val="006C0543"/>
    <w:rsid w:val="006C0745"/>
    <w:rsid w:val="006C07AA"/>
    <w:rsid w:val="006C12BA"/>
    <w:rsid w:val="006C27AC"/>
    <w:rsid w:val="006C3948"/>
    <w:rsid w:val="006C3BE2"/>
    <w:rsid w:val="006C4F58"/>
    <w:rsid w:val="006C5961"/>
    <w:rsid w:val="006C68A4"/>
    <w:rsid w:val="006C6C7A"/>
    <w:rsid w:val="006C6D13"/>
    <w:rsid w:val="006C70DC"/>
    <w:rsid w:val="006C7D2A"/>
    <w:rsid w:val="006D071F"/>
    <w:rsid w:val="006D090F"/>
    <w:rsid w:val="006D0F44"/>
    <w:rsid w:val="006D1E5F"/>
    <w:rsid w:val="006D27AE"/>
    <w:rsid w:val="006D383B"/>
    <w:rsid w:val="006D5D27"/>
    <w:rsid w:val="006D66D7"/>
    <w:rsid w:val="006D72F7"/>
    <w:rsid w:val="006D7361"/>
    <w:rsid w:val="006D75D1"/>
    <w:rsid w:val="006E18B2"/>
    <w:rsid w:val="006E2BC8"/>
    <w:rsid w:val="006E3872"/>
    <w:rsid w:val="006E4A7F"/>
    <w:rsid w:val="006E7D5A"/>
    <w:rsid w:val="006F135B"/>
    <w:rsid w:val="006F211D"/>
    <w:rsid w:val="006F24B5"/>
    <w:rsid w:val="006F2527"/>
    <w:rsid w:val="006F303F"/>
    <w:rsid w:val="006F35AD"/>
    <w:rsid w:val="006F41A0"/>
    <w:rsid w:val="006F43C1"/>
    <w:rsid w:val="006F52EE"/>
    <w:rsid w:val="006F71EA"/>
    <w:rsid w:val="006F7438"/>
    <w:rsid w:val="006F7980"/>
    <w:rsid w:val="006F7C56"/>
    <w:rsid w:val="006F7DB3"/>
    <w:rsid w:val="00700EAA"/>
    <w:rsid w:val="0070113D"/>
    <w:rsid w:val="00701D1C"/>
    <w:rsid w:val="0070280E"/>
    <w:rsid w:val="00706CB6"/>
    <w:rsid w:val="0070778B"/>
    <w:rsid w:val="00707B9F"/>
    <w:rsid w:val="00710795"/>
    <w:rsid w:val="00710F7F"/>
    <w:rsid w:val="00711BB0"/>
    <w:rsid w:val="00711FCC"/>
    <w:rsid w:val="00712985"/>
    <w:rsid w:val="00713952"/>
    <w:rsid w:val="00714150"/>
    <w:rsid w:val="00714233"/>
    <w:rsid w:val="00714C17"/>
    <w:rsid w:val="0071770B"/>
    <w:rsid w:val="00717885"/>
    <w:rsid w:val="00720DAE"/>
    <w:rsid w:val="00721CE9"/>
    <w:rsid w:val="00722F7F"/>
    <w:rsid w:val="00722FF6"/>
    <w:rsid w:val="0072365E"/>
    <w:rsid w:val="0072435C"/>
    <w:rsid w:val="00724AA8"/>
    <w:rsid w:val="00725BD6"/>
    <w:rsid w:val="00726D7D"/>
    <w:rsid w:val="00731D37"/>
    <w:rsid w:val="00732167"/>
    <w:rsid w:val="00732B55"/>
    <w:rsid w:val="00733F96"/>
    <w:rsid w:val="007349D9"/>
    <w:rsid w:val="00735049"/>
    <w:rsid w:val="00735BEC"/>
    <w:rsid w:val="00735CA7"/>
    <w:rsid w:val="00736103"/>
    <w:rsid w:val="00737B7F"/>
    <w:rsid w:val="007407E0"/>
    <w:rsid w:val="00741279"/>
    <w:rsid w:val="00745010"/>
    <w:rsid w:val="0074513E"/>
    <w:rsid w:val="00745763"/>
    <w:rsid w:val="0074638B"/>
    <w:rsid w:val="00747697"/>
    <w:rsid w:val="007507BA"/>
    <w:rsid w:val="00750A17"/>
    <w:rsid w:val="00752777"/>
    <w:rsid w:val="0075289B"/>
    <w:rsid w:val="0075377E"/>
    <w:rsid w:val="00754C35"/>
    <w:rsid w:val="00754E3A"/>
    <w:rsid w:val="00754F70"/>
    <w:rsid w:val="00755EAC"/>
    <w:rsid w:val="00757B60"/>
    <w:rsid w:val="00757F33"/>
    <w:rsid w:val="00760220"/>
    <w:rsid w:val="00761F36"/>
    <w:rsid w:val="0076277A"/>
    <w:rsid w:val="007629F5"/>
    <w:rsid w:val="0076413B"/>
    <w:rsid w:val="0076460D"/>
    <w:rsid w:val="00764791"/>
    <w:rsid w:val="00765BA9"/>
    <w:rsid w:val="00766A8F"/>
    <w:rsid w:val="00766BE6"/>
    <w:rsid w:val="007701C4"/>
    <w:rsid w:val="00771F3A"/>
    <w:rsid w:val="0077225C"/>
    <w:rsid w:val="007723DB"/>
    <w:rsid w:val="007725BD"/>
    <w:rsid w:val="0078080E"/>
    <w:rsid w:val="007815B9"/>
    <w:rsid w:val="00782FD1"/>
    <w:rsid w:val="007843B8"/>
    <w:rsid w:val="00784A2C"/>
    <w:rsid w:val="00785356"/>
    <w:rsid w:val="007872F1"/>
    <w:rsid w:val="00787B4D"/>
    <w:rsid w:val="00791586"/>
    <w:rsid w:val="00791C85"/>
    <w:rsid w:val="007924CF"/>
    <w:rsid w:val="007958ED"/>
    <w:rsid w:val="00796945"/>
    <w:rsid w:val="00797CC2"/>
    <w:rsid w:val="007A07BB"/>
    <w:rsid w:val="007A0D3B"/>
    <w:rsid w:val="007A3F1A"/>
    <w:rsid w:val="007A61BE"/>
    <w:rsid w:val="007A74FF"/>
    <w:rsid w:val="007B0C71"/>
    <w:rsid w:val="007B1578"/>
    <w:rsid w:val="007B1EA9"/>
    <w:rsid w:val="007B1F4E"/>
    <w:rsid w:val="007B2422"/>
    <w:rsid w:val="007B2997"/>
    <w:rsid w:val="007B2FBE"/>
    <w:rsid w:val="007B45DE"/>
    <w:rsid w:val="007B68CA"/>
    <w:rsid w:val="007C050D"/>
    <w:rsid w:val="007C0734"/>
    <w:rsid w:val="007C07EF"/>
    <w:rsid w:val="007C0A7C"/>
    <w:rsid w:val="007C0A88"/>
    <w:rsid w:val="007C1B5E"/>
    <w:rsid w:val="007C1E1D"/>
    <w:rsid w:val="007C2D6E"/>
    <w:rsid w:val="007C3C50"/>
    <w:rsid w:val="007C4B0B"/>
    <w:rsid w:val="007C5D80"/>
    <w:rsid w:val="007C646E"/>
    <w:rsid w:val="007C69A6"/>
    <w:rsid w:val="007C6FB3"/>
    <w:rsid w:val="007C70A7"/>
    <w:rsid w:val="007D061D"/>
    <w:rsid w:val="007D13EE"/>
    <w:rsid w:val="007D1F94"/>
    <w:rsid w:val="007D2224"/>
    <w:rsid w:val="007D240D"/>
    <w:rsid w:val="007D3BA9"/>
    <w:rsid w:val="007D51B6"/>
    <w:rsid w:val="007D5830"/>
    <w:rsid w:val="007D5E86"/>
    <w:rsid w:val="007D60F5"/>
    <w:rsid w:val="007D6325"/>
    <w:rsid w:val="007D7A25"/>
    <w:rsid w:val="007E0ADA"/>
    <w:rsid w:val="007E1BC3"/>
    <w:rsid w:val="007E1FD6"/>
    <w:rsid w:val="007E3070"/>
    <w:rsid w:val="007E30AF"/>
    <w:rsid w:val="007E3CC7"/>
    <w:rsid w:val="007E412B"/>
    <w:rsid w:val="007E47DF"/>
    <w:rsid w:val="007E4DE7"/>
    <w:rsid w:val="007E5894"/>
    <w:rsid w:val="007E5F44"/>
    <w:rsid w:val="007E616B"/>
    <w:rsid w:val="007E6D21"/>
    <w:rsid w:val="007E712C"/>
    <w:rsid w:val="007E7987"/>
    <w:rsid w:val="007F0188"/>
    <w:rsid w:val="007F01B6"/>
    <w:rsid w:val="007F08BC"/>
    <w:rsid w:val="007F08FB"/>
    <w:rsid w:val="007F0E10"/>
    <w:rsid w:val="007F1781"/>
    <w:rsid w:val="007F1895"/>
    <w:rsid w:val="007F1C83"/>
    <w:rsid w:val="007F1C9B"/>
    <w:rsid w:val="007F296B"/>
    <w:rsid w:val="007F2E40"/>
    <w:rsid w:val="007F348F"/>
    <w:rsid w:val="007F3DF0"/>
    <w:rsid w:val="007F61FD"/>
    <w:rsid w:val="007F6F44"/>
    <w:rsid w:val="007F76A2"/>
    <w:rsid w:val="00800CA3"/>
    <w:rsid w:val="008012B9"/>
    <w:rsid w:val="008013AC"/>
    <w:rsid w:val="00801AB7"/>
    <w:rsid w:val="00801E46"/>
    <w:rsid w:val="0080273B"/>
    <w:rsid w:val="0080358D"/>
    <w:rsid w:val="008047FB"/>
    <w:rsid w:val="008077BA"/>
    <w:rsid w:val="00810B86"/>
    <w:rsid w:val="00810D5E"/>
    <w:rsid w:val="0081263F"/>
    <w:rsid w:val="00812929"/>
    <w:rsid w:val="00812981"/>
    <w:rsid w:val="00812FFB"/>
    <w:rsid w:val="00813862"/>
    <w:rsid w:val="008152A4"/>
    <w:rsid w:val="00815D04"/>
    <w:rsid w:val="008160DD"/>
    <w:rsid w:val="0081674D"/>
    <w:rsid w:val="00816946"/>
    <w:rsid w:val="00816EA7"/>
    <w:rsid w:val="00817266"/>
    <w:rsid w:val="008178D0"/>
    <w:rsid w:val="0082035A"/>
    <w:rsid w:val="00820B44"/>
    <w:rsid w:val="00822C32"/>
    <w:rsid w:val="00823382"/>
    <w:rsid w:val="008235B7"/>
    <w:rsid w:val="00823BE3"/>
    <w:rsid w:val="00825F8A"/>
    <w:rsid w:val="00826488"/>
    <w:rsid w:val="008265A0"/>
    <w:rsid w:val="00827187"/>
    <w:rsid w:val="008279FF"/>
    <w:rsid w:val="00827E9C"/>
    <w:rsid w:val="00830146"/>
    <w:rsid w:val="00830E1B"/>
    <w:rsid w:val="00832738"/>
    <w:rsid w:val="0083387F"/>
    <w:rsid w:val="00834422"/>
    <w:rsid w:val="00834FFB"/>
    <w:rsid w:val="0083587A"/>
    <w:rsid w:val="0083644D"/>
    <w:rsid w:val="00836889"/>
    <w:rsid w:val="008368F9"/>
    <w:rsid w:val="00837366"/>
    <w:rsid w:val="00840E36"/>
    <w:rsid w:val="00841823"/>
    <w:rsid w:val="00842565"/>
    <w:rsid w:val="008452E2"/>
    <w:rsid w:val="00846CFD"/>
    <w:rsid w:val="00847CD0"/>
    <w:rsid w:val="00850160"/>
    <w:rsid w:val="0085140B"/>
    <w:rsid w:val="00851587"/>
    <w:rsid w:val="0085172B"/>
    <w:rsid w:val="00852344"/>
    <w:rsid w:val="0085299A"/>
    <w:rsid w:val="00852B42"/>
    <w:rsid w:val="0085321A"/>
    <w:rsid w:val="008533A5"/>
    <w:rsid w:val="00854C3E"/>
    <w:rsid w:val="00854CC4"/>
    <w:rsid w:val="00855753"/>
    <w:rsid w:val="00855F20"/>
    <w:rsid w:val="00857C51"/>
    <w:rsid w:val="00860140"/>
    <w:rsid w:val="00860289"/>
    <w:rsid w:val="00861F05"/>
    <w:rsid w:val="008627E9"/>
    <w:rsid w:val="00862964"/>
    <w:rsid w:val="00862AEA"/>
    <w:rsid w:val="00862D6E"/>
    <w:rsid w:val="0086306D"/>
    <w:rsid w:val="00863B24"/>
    <w:rsid w:val="008645A4"/>
    <w:rsid w:val="00867210"/>
    <w:rsid w:val="00867211"/>
    <w:rsid w:val="0086775D"/>
    <w:rsid w:val="00871203"/>
    <w:rsid w:val="00871E4C"/>
    <w:rsid w:val="0087240E"/>
    <w:rsid w:val="0087347B"/>
    <w:rsid w:val="008735D9"/>
    <w:rsid w:val="00874CCC"/>
    <w:rsid w:val="00875531"/>
    <w:rsid w:val="00875EF9"/>
    <w:rsid w:val="0087772C"/>
    <w:rsid w:val="00877A02"/>
    <w:rsid w:val="00880F02"/>
    <w:rsid w:val="00880F03"/>
    <w:rsid w:val="00881E42"/>
    <w:rsid w:val="00884070"/>
    <w:rsid w:val="00885549"/>
    <w:rsid w:val="00886290"/>
    <w:rsid w:val="008877AC"/>
    <w:rsid w:val="00891177"/>
    <w:rsid w:val="00891869"/>
    <w:rsid w:val="0089589D"/>
    <w:rsid w:val="008A0005"/>
    <w:rsid w:val="008A0133"/>
    <w:rsid w:val="008A29DF"/>
    <w:rsid w:val="008A330B"/>
    <w:rsid w:val="008A3F22"/>
    <w:rsid w:val="008A4695"/>
    <w:rsid w:val="008A4A27"/>
    <w:rsid w:val="008A5530"/>
    <w:rsid w:val="008B17F6"/>
    <w:rsid w:val="008B25D4"/>
    <w:rsid w:val="008B2844"/>
    <w:rsid w:val="008B2893"/>
    <w:rsid w:val="008B289C"/>
    <w:rsid w:val="008B35F4"/>
    <w:rsid w:val="008B3D55"/>
    <w:rsid w:val="008B4381"/>
    <w:rsid w:val="008B5F5F"/>
    <w:rsid w:val="008B7153"/>
    <w:rsid w:val="008C0409"/>
    <w:rsid w:val="008C11E4"/>
    <w:rsid w:val="008C170B"/>
    <w:rsid w:val="008C212D"/>
    <w:rsid w:val="008C2952"/>
    <w:rsid w:val="008C3830"/>
    <w:rsid w:val="008C4DE3"/>
    <w:rsid w:val="008C60DE"/>
    <w:rsid w:val="008D00A8"/>
    <w:rsid w:val="008D1B85"/>
    <w:rsid w:val="008D2402"/>
    <w:rsid w:val="008D56F6"/>
    <w:rsid w:val="008D5D94"/>
    <w:rsid w:val="008D75E0"/>
    <w:rsid w:val="008D7DF5"/>
    <w:rsid w:val="008E0892"/>
    <w:rsid w:val="008E0A80"/>
    <w:rsid w:val="008E0ACB"/>
    <w:rsid w:val="008E172E"/>
    <w:rsid w:val="008E26EB"/>
    <w:rsid w:val="008E36AE"/>
    <w:rsid w:val="008E393B"/>
    <w:rsid w:val="008E3F38"/>
    <w:rsid w:val="008E5FE9"/>
    <w:rsid w:val="008E6CDE"/>
    <w:rsid w:val="008F00EC"/>
    <w:rsid w:val="008F09FE"/>
    <w:rsid w:val="008F170F"/>
    <w:rsid w:val="008F1A3E"/>
    <w:rsid w:val="008F343C"/>
    <w:rsid w:val="008F3E7B"/>
    <w:rsid w:val="008F6EB8"/>
    <w:rsid w:val="008F7B1D"/>
    <w:rsid w:val="00900FA6"/>
    <w:rsid w:val="00901482"/>
    <w:rsid w:val="009016E1"/>
    <w:rsid w:val="00904FB3"/>
    <w:rsid w:val="00905335"/>
    <w:rsid w:val="00905346"/>
    <w:rsid w:val="00905B94"/>
    <w:rsid w:val="00907569"/>
    <w:rsid w:val="00910F4B"/>
    <w:rsid w:val="00911B15"/>
    <w:rsid w:val="0091205E"/>
    <w:rsid w:val="009128D6"/>
    <w:rsid w:val="00912B4E"/>
    <w:rsid w:val="00914D96"/>
    <w:rsid w:val="00915053"/>
    <w:rsid w:val="00915164"/>
    <w:rsid w:val="00915274"/>
    <w:rsid w:val="009156DE"/>
    <w:rsid w:val="00915D6B"/>
    <w:rsid w:val="00917504"/>
    <w:rsid w:val="009179C3"/>
    <w:rsid w:val="00924112"/>
    <w:rsid w:val="009243B6"/>
    <w:rsid w:val="00925B20"/>
    <w:rsid w:val="009274B7"/>
    <w:rsid w:val="00930B0F"/>
    <w:rsid w:val="00931FC0"/>
    <w:rsid w:val="00932B2F"/>
    <w:rsid w:val="009332AF"/>
    <w:rsid w:val="00933AAD"/>
    <w:rsid w:val="00935875"/>
    <w:rsid w:val="0093659B"/>
    <w:rsid w:val="00937479"/>
    <w:rsid w:val="0093790D"/>
    <w:rsid w:val="00940043"/>
    <w:rsid w:val="00943610"/>
    <w:rsid w:val="00943E15"/>
    <w:rsid w:val="00944928"/>
    <w:rsid w:val="0094511C"/>
    <w:rsid w:val="00945F8B"/>
    <w:rsid w:val="00946B8F"/>
    <w:rsid w:val="00947166"/>
    <w:rsid w:val="009477A1"/>
    <w:rsid w:val="009504F4"/>
    <w:rsid w:val="00951470"/>
    <w:rsid w:val="00952819"/>
    <w:rsid w:val="009533AB"/>
    <w:rsid w:val="00953AE5"/>
    <w:rsid w:val="00954232"/>
    <w:rsid w:val="00955EC3"/>
    <w:rsid w:val="009572A6"/>
    <w:rsid w:val="00957AB3"/>
    <w:rsid w:val="00960B60"/>
    <w:rsid w:val="00961B13"/>
    <w:rsid w:val="00962F8F"/>
    <w:rsid w:val="0096385D"/>
    <w:rsid w:val="00963E14"/>
    <w:rsid w:val="0096512F"/>
    <w:rsid w:val="009658AA"/>
    <w:rsid w:val="00966434"/>
    <w:rsid w:val="00966B4A"/>
    <w:rsid w:val="00970A1B"/>
    <w:rsid w:val="00971044"/>
    <w:rsid w:val="00971363"/>
    <w:rsid w:val="00971663"/>
    <w:rsid w:val="00971F5C"/>
    <w:rsid w:val="009723C6"/>
    <w:rsid w:val="00972D70"/>
    <w:rsid w:val="00973EAA"/>
    <w:rsid w:val="009740A4"/>
    <w:rsid w:val="009740DC"/>
    <w:rsid w:val="00974B08"/>
    <w:rsid w:val="00975AD4"/>
    <w:rsid w:val="00977E35"/>
    <w:rsid w:val="009803E0"/>
    <w:rsid w:val="00980421"/>
    <w:rsid w:val="00981897"/>
    <w:rsid w:val="009828F4"/>
    <w:rsid w:val="00984117"/>
    <w:rsid w:val="0098426E"/>
    <w:rsid w:val="009845B5"/>
    <w:rsid w:val="00986E6C"/>
    <w:rsid w:val="00987185"/>
    <w:rsid w:val="00987A08"/>
    <w:rsid w:val="00987E5C"/>
    <w:rsid w:val="00987FA5"/>
    <w:rsid w:val="00990807"/>
    <w:rsid w:val="00990A83"/>
    <w:rsid w:val="00991013"/>
    <w:rsid w:val="00991B70"/>
    <w:rsid w:val="00991F7F"/>
    <w:rsid w:val="0099213D"/>
    <w:rsid w:val="009937C9"/>
    <w:rsid w:val="00994524"/>
    <w:rsid w:val="00996503"/>
    <w:rsid w:val="009A11CC"/>
    <w:rsid w:val="009A1D4D"/>
    <w:rsid w:val="009A2530"/>
    <w:rsid w:val="009A2A51"/>
    <w:rsid w:val="009A43D0"/>
    <w:rsid w:val="009A45C1"/>
    <w:rsid w:val="009A4B94"/>
    <w:rsid w:val="009A5416"/>
    <w:rsid w:val="009A54AA"/>
    <w:rsid w:val="009A5C22"/>
    <w:rsid w:val="009A5EFC"/>
    <w:rsid w:val="009A6158"/>
    <w:rsid w:val="009A62D1"/>
    <w:rsid w:val="009B1ECE"/>
    <w:rsid w:val="009B23C2"/>
    <w:rsid w:val="009B3B99"/>
    <w:rsid w:val="009B3E5C"/>
    <w:rsid w:val="009B3FB9"/>
    <w:rsid w:val="009B51DA"/>
    <w:rsid w:val="009B5FC9"/>
    <w:rsid w:val="009B627D"/>
    <w:rsid w:val="009B628B"/>
    <w:rsid w:val="009B6DD1"/>
    <w:rsid w:val="009B7295"/>
    <w:rsid w:val="009B7493"/>
    <w:rsid w:val="009B7BA1"/>
    <w:rsid w:val="009C087C"/>
    <w:rsid w:val="009C09BD"/>
    <w:rsid w:val="009C1558"/>
    <w:rsid w:val="009C1BD7"/>
    <w:rsid w:val="009C3115"/>
    <w:rsid w:val="009C3230"/>
    <w:rsid w:val="009C3B72"/>
    <w:rsid w:val="009C4CAC"/>
    <w:rsid w:val="009C4D94"/>
    <w:rsid w:val="009C55CD"/>
    <w:rsid w:val="009C637D"/>
    <w:rsid w:val="009C733E"/>
    <w:rsid w:val="009C79E4"/>
    <w:rsid w:val="009D04E5"/>
    <w:rsid w:val="009D052B"/>
    <w:rsid w:val="009D0C68"/>
    <w:rsid w:val="009D2B77"/>
    <w:rsid w:val="009D4ACD"/>
    <w:rsid w:val="009D5464"/>
    <w:rsid w:val="009D5A0A"/>
    <w:rsid w:val="009D6192"/>
    <w:rsid w:val="009D64A8"/>
    <w:rsid w:val="009D724E"/>
    <w:rsid w:val="009E01A6"/>
    <w:rsid w:val="009E07C9"/>
    <w:rsid w:val="009E206E"/>
    <w:rsid w:val="009E2CD1"/>
    <w:rsid w:val="009E3538"/>
    <w:rsid w:val="009E37AF"/>
    <w:rsid w:val="009E3CAD"/>
    <w:rsid w:val="009E3FF3"/>
    <w:rsid w:val="009E463F"/>
    <w:rsid w:val="009E566F"/>
    <w:rsid w:val="009E5757"/>
    <w:rsid w:val="009E5ABC"/>
    <w:rsid w:val="009E5F80"/>
    <w:rsid w:val="009E643F"/>
    <w:rsid w:val="009E6501"/>
    <w:rsid w:val="009F007B"/>
    <w:rsid w:val="009F019B"/>
    <w:rsid w:val="009F0687"/>
    <w:rsid w:val="009F20D9"/>
    <w:rsid w:val="009F24B7"/>
    <w:rsid w:val="009F291A"/>
    <w:rsid w:val="009F2AA3"/>
    <w:rsid w:val="009F2B45"/>
    <w:rsid w:val="009F4FB2"/>
    <w:rsid w:val="009F58F9"/>
    <w:rsid w:val="009F5CB5"/>
    <w:rsid w:val="009F6344"/>
    <w:rsid w:val="009F74C0"/>
    <w:rsid w:val="009F7CBF"/>
    <w:rsid w:val="00A00418"/>
    <w:rsid w:val="00A0082D"/>
    <w:rsid w:val="00A0180D"/>
    <w:rsid w:val="00A02851"/>
    <w:rsid w:val="00A03D0D"/>
    <w:rsid w:val="00A03FC5"/>
    <w:rsid w:val="00A049E9"/>
    <w:rsid w:val="00A062ED"/>
    <w:rsid w:val="00A0747D"/>
    <w:rsid w:val="00A10065"/>
    <w:rsid w:val="00A1233A"/>
    <w:rsid w:val="00A12913"/>
    <w:rsid w:val="00A13670"/>
    <w:rsid w:val="00A16A98"/>
    <w:rsid w:val="00A16AF3"/>
    <w:rsid w:val="00A17065"/>
    <w:rsid w:val="00A207EA"/>
    <w:rsid w:val="00A20B90"/>
    <w:rsid w:val="00A21D1D"/>
    <w:rsid w:val="00A23671"/>
    <w:rsid w:val="00A258C8"/>
    <w:rsid w:val="00A26D7B"/>
    <w:rsid w:val="00A27081"/>
    <w:rsid w:val="00A2786B"/>
    <w:rsid w:val="00A3040E"/>
    <w:rsid w:val="00A3096B"/>
    <w:rsid w:val="00A30EB9"/>
    <w:rsid w:val="00A31008"/>
    <w:rsid w:val="00A321FD"/>
    <w:rsid w:val="00A32568"/>
    <w:rsid w:val="00A333C3"/>
    <w:rsid w:val="00A33DD2"/>
    <w:rsid w:val="00A34B7E"/>
    <w:rsid w:val="00A34D78"/>
    <w:rsid w:val="00A34FA7"/>
    <w:rsid w:val="00A35A52"/>
    <w:rsid w:val="00A36410"/>
    <w:rsid w:val="00A36887"/>
    <w:rsid w:val="00A37175"/>
    <w:rsid w:val="00A37FC6"/>
    <w:rsid w:val="00A404E6"/>
    <w:rsid w:val="00A4354B"/>
    <w:rsid w:val="00A43FDD"/>
    <w:rsid w:val="00A46710"/>
    <w:rsid w:val="00A46947"/>
    <w:rsid w:val="00A46A54"/>
    <w:rsid w:val="00A46D4B"/>
    <w:rsid w:val="00A508EF"/>
    <w:rsid w:val="00A519CA"/>
    <w:rsid w:val="00A52197"/>
    <w:rsid w:val="00A5299C"/>
    <w:rsid w:val="00A53A44"/>
    <w:rsid w:val="00A53D98"/>
    <w:rsid w:val="00A5448C"/>
    <w:rsid w:val="00A54CB7"/>
    <w:rsid w:val="00A55CB2"/>
    <w:rsid w:val="00A564AC"/>
    <w:rsid w:val="00A57043"/>
    <w:rsid w:val="00A57572"/>
    <w:rsid w:val="00A57975"/>
    <w:rsid w:val="00A57ED4"/>
    <w:rsid w:val="00A627F5"/>
    <w:rsid w:val="00A63037"/>
    <w:rsid w:val="00A63919"/>
    <w:rsid w:val="00A650B4"/>
    <w:rsid w:val="00A65202"/>
    <w:rsid w:val="00A655D2"/>
    <w:rsid w:val="00A65C46"/>
    <w:rsid w:val="00A65FE1"/>
    <w:rsid w:val="00A6664C"/>
    <w:rsid w:val="00A676FE"/>
    <w:rsid w:val="00A67911"/>
    <w:rsid w:val="00A706AC"/>
    <w:rsid w:val="00A72117"/>
    <w:rsid w:val="00A727CA"/>
    <w:rsid w:val="00A72E6D"/>
    <w:rsid w:val="00A732E7"/>
    <w:rsid w:val="00A766B3"/>
    <w:rsid w:val="00A76928"/>
    <w:rsid w:val="00A76AA9"/>
    <w:rsid w:val="00A803FA"/>
    <w:rsid w:val="00A815E9"/>
    <w:rsid w:val="00A817C5"/>
    <w:rsid w:val="00A81DDF"/>
    <w:rsid w:val="00A826E8"/>
    <w:rsid w:val="00A82724"/>
    <w:rsid w:val="00A82F3A"/>
    <w:rsid w:val="00A830C2"/>
    <w:rsid w:val="00A83B4F"/>
    <w:rsid w:val="00A83DA4"/>
    <w:rsid w:val="00A84625"/>
    <w:rsid w:val="00A84DFC"/>
    <w:rsid w:val="00A875AE"/>
    <w:rsid w:val="00A87C39"/>
    <w:rsid w:val="00A91BE0"/>
    <w:rsid w:val="00A928C4"/>
    <w:rsid w:val="00A9479B"/>
    <w:rsid w:val="00A9608B"/>
    <w:rsid w:val="00A9659A"/>
    <w:rsid w:val="00AA20A3"/>
    <w:rsid w:val="00AA2DF4"/>
    <w:rsid w:val="00AA332E"/>
    <w:rsid w:val="00AA683D"/>
    <w:rsid w:val="00AA69E4"/>
    <w:rsid w:val="00AA77F9"/>
    <w:rsid w:val="00AA78B1"/>
    <w:rsid w:val="00AA7B04"/>
    <w:rsid w:val="00AB030D"/>
    <w:rsid w:val="00AB05FF"/>
    <w:rsid w:val="00AB149E"/>
    <w:rsid w:val="00AB2B7B"/>
    <w:rsid w:val="00AB2C1B"/>
    <w:rsid w:val="00AB385D"/>
    <w:rsid w:val="00AB4509"/>
    <w:rsid w:val="00AB5956"/>
    <w:rsid w:val="00AB6704"/>
    <w:rsid w:val="00AB7A0D"/>
    <w:rsid w:val="00AB7B16"/>
    <w:rsid w:val="00AC00BF"/>
    <w:rsid w:val="00AC00D7"/>
    <w:rsid w:val="00AC0715"/>
    <w:rsid w:val="00AC0941"/>
    <w:rsid w:val="00AC1ED8"/>
    <w:rsid w:val="00AC38D8"/>
    <w:rsid w:val="00AC3B8D"/>
    <w:rsid w:val="00AC4606"/>
    <w:rsid w:val="00AC5D81"/>
    <w:rsid w:val="00AC6712"/>
    <w:rsid w:val="00AC6BBC"/>
    <w:rsid w:val="00AD0898"/>
    <w:rsid w:val="00AD0AD4"/>
    <w:rsid w:val="00AD1047"/>
    <w:rsid w:val="00AD140A"/>
    <w:rsid w:val="00AD1A89"/>
    <w:rsid w:val="00AD1FF1"/>
    <w:rsid w:val="00AD2186"/>
    <w:rsid w:val="00AD33BE"/>
    <w:rsid w:val="00AD352F"/>
    <w:rsid w:val="00AD3684"/>
    <w:rsid w:val="00AD4962"/>
    <w:rsid w:val="00AD579F"/>
    <w:rsid w:val="00AD5DC0"/>
    <w:rsid w:val="00AD5E2C"/>
    <w:rsid w:val="00AD603A"/>
    <w:rsid w:val="00AD6FC9"/>
    <w:rsid w:val="00AD77E4"/>
    <w:rsid w:val="00AD7BF7"/>
    <w:rsid w:val="00AE2711"/>
    <w:rsid w:val="00AE3931"/>
    <w:rsid w:val="00AE3979"/>
    <w:rsid w:val="00AE42D3"/>
    <w:rsid w:val="00AE4F4D"/>
    <w:rsid w:val="00AE5828"/>
    <w:rsid w:val="00AE5BD1"/>
    <w:rsid w:val="00AE6D23"/>
    <w:rsid w:val="00AE7446"/>
    <w:rsid w:val="00AE7949"/>
    <w:rsid w:val="00AE7A23"/>
    <w:rsid w:val="00AF0F8F"/>
    <w:rsid w:val="00AF100C"/>
    <w:rsid w:val="00AF164F"/>
    <w:rsid w:val="00AF22FF"/>
    <w:rsid w:val="00AF2B29"/>
    <w:rsid w:val="00AF394D"/>
    <w:rsid w:val="00AF3CE5"/>
    <w:rsid w:val="00AF3FF7"/>
    <w:rsid w:val="00AF400C"/>
    <w:rsid w:val="00AF40E7"/>
    <w:rsid w:val="00AF4217"/>
    <w:rsid w:val="00AF52BD"/>
    <w:rsid w:val="00AF680C"/>
    <w:rsid w:val="00AF6871"/>
    <w:rsid w:val="00AF75BF"/>
    <w:rsid w:val="00AF7F29"/>
    <w:rsid w:val="00B00284"/>
    <w:rsid w:val="00B02464"/>
    <w:rsid w:val="00B02597"/>
    <w:rsid w:val="00B0292B"/>
    <w:rsid w:val="00B02ACE"/>
    <w:rsid w:val="00B03080"/>
    <w:rsid w:val="00B05313"/>
    <w:rsid w:val="00B0575B"/>
    <w:rsid w:val="00B059F0"/>
    <w:rsid w:val="00B06E43"/>
    <w:rsid w:val="00B10751"/>
    <w:rsid w:val="00B109C8"/>
    <w:rsid w:val="00B10F65"/>
    <w:rsid w:val="00B11275"/>
    <w:rsid w:val="00B1220C"/>
    <w:rsid w:val="00B137DB"/>
    <w:rsid w:val="00B13E22"/>
    <w:rsid w:val="00B13E9A"/>
    <w:rsid w:val="00B13FD2"/>
    <w:rsid w:val="00B16B8E"/>
    <w:rsid w:val="00B17163"/>
    <w:rsid w:val="00B20E09"/>
    <w:rsid w:val="00B21B6A"/>
    <w:rsid w:val="00B227F1"/>
    <w:rsid w:val="00B22E93"/>
    <w:rsid w:val="00B2335D"/>
    <w:rsid w:val="00B2424B"/>
    <w:rsid w:val="00B25422"/>
    <w:rsid w:val="00B2668A"/>
    <w:rsid w:val="00B26C02"/>
    <w:rsid w:val="00B2779F"/>
    <w:rsid w:val="00B2787E"/>
    <w:rsid w:val="00B27CE9"/>
    <w:rsid w:val="00B3119C"/>
    <w:rsid w:val="00B34264"/>
    <w:rsid w:val="00B346E1"/>
    <w:rsid w:val="00B35616"/>
    <w:rsid w:val="00B370FA"/>
    <w:rsid w:val="00B3762F"/>
    <w:rsid w:val="00B3794E"/>
    <w:rsid w:val="00B41645"/>
    <w:rsid w:val="00B444D1"/>
    <w:rsid w:val="00B446CB"/>
    <w:rsid w:val="00B44B42"/>
    <w:rsid w:val="00B4503F"/>
    <w:rsid w:val="00B46696"/>
    <w:rsid w:val="00B4715C"/>
    <w:rsid w:val="00B508CD"/>
    <w:rsid w:val="00B50E8A"/>
    <w:rsid w:val="00B5118C"/>
    <w:rsid w:val="00B51416"/>
    <w:rsid w:val="00B52512"/>
    <w:rsid w:val="00B5314B"/>
    <w:rsid w:val="00B5417C"/>
    <w:rsid w:val="00B55620"/>
    <w:rsid w:val="00B56ADD"/>
    <w:rsid w:val="00B56C00"/>
    <w:rsid w:val="00B56D51"/>
    <w:rsid w:val="00B57E5D"/>
    <w:rsid w:val="00B602AA"/>
    <w:rsid w:val="00B6037D"/>
    <w:rsid w:val="00B60C2A"/>
    <w:rsid w:val="00B62D75"/>
    <w:rsid w:val="00B64AAD"/>
    <w:rsid w:val="00B64D6D"/>
    <w:rsid w:val="00B65DDD"/>
    <w:rsid w:val="00B675D1"/>
    <w:rsid w:val="00B677A6"/>
    <w:rsid w:val="00B713EC"/>
    <w:rsid w:val="00B715CE"/>
    <w:rsid w:val="00B727D1"/>
    <w:rsid w:val="00B73038"/>
    <w:rsid w:val="00B7341B"/>
    <w:rsid w:val="00B736C1"/>
    <w:rsid w:val="00B73A0E"/>
    <w:rsid w:val="00B749EC"/>
    <w:rsid w:val="00B7565E"/>
    <w:rsid w:val="00B7742F"/>
    <w:rsid w:val="00B77930"/>
    <w:rsid w:val="00B779F2"/>
    <w:rsid w:val="00B80D96"/>
    <w:rsid w:val="00B81239"/>
    <w:rsid w:val="00B81892"/>
    <w:rsid w:val="00B81CD0"/>
    <w:rsid w:val="00B81CF9"/>
    <w:rsid w:val="00B81F38"/>
    <w:rsid w:val="00B829F9"/>
    <w:rsid w:val="00B82C75"/>
    <w:rsid w:val="00B830D7"/>
    <w:rsid w:val="00B84A23"/>
    <w:rsid w:val="00B85D4D"/>
    <w:rsid w:val="00B86081"/>
    <w:rsid w:val="00B8625C"/>
    <w:rsid w:val="00B8635B"/>
    <w:rsid w:val="00B86786"/>
    <w:rsid w:val="00B86B0B"/>
    <w:rsid w:val="00B921D5"/>
    <w:rsid w:val="00B92840"/>
    <w:rsid w:val="00B928B1"/>
    <w:rsid w:val="00B93281"/>
    <w:rsid w:val="00B94063"/>
    <w:rsid w:val="00B941EF"/>
    <w:rsid w:val="00B96A85"/>
    <w:rsid w:val="00BA0308"/>
    <w:rsid w:val="00BA21C4"/>
    <w:rsid w:val="00BA29D9"/>
    <w:rsid w:val="00BA3693"/>
    <w:rsid w:val="00BA3990"/>
    <w:rsid w:val="00BA3AA1"/>
    <w:rsid w:val="00BA3CA0"/>
    <w:rsid w:val="00BA3F6A"/>
    <w:rsid w:val="00BA542F"/>
    <w:rsid w:val="00BA5492"/>
    <w:rsid w:val="00BA562F"/>
    <w:rsid w:val="00BA626A"/>
    <w:rsid w:val="00BA691C"/>
    <w:rsid w:val="00BA7149"/>
    <w:rsid w:val="00BB0096"/>
    <w:rsid w:val="00BB3F3F"/>
    <w:rsid w:val="00BB499F"/>
    <w:rsid w:val="00BB4DBA"/>
    <w:rsid w:val="00BB56D7"/>
    <w:rsid w:val="00BC1F70"/>
    <w:rsid w:val="00BC24B5"/>
    <w:rsid w:val="00BC2CDC"/>
    <w:rsid w:val="00BC5016"/>
    <w:rsid w:val="00BC56BA"/>
    <w:rsid w:val="00BC579B"/>
    <w:rsid w:val="00BC647A"/>
    <w:rsid w:val="00BC66B8"/>
    <w:rsid w:val="00BC757D"/>
    <w:rsid w:val="00BD045E"/>
    <w:rsid w:val="00BD04A5"/>
    <w:rsid w:val="00BD19EA"/>
    <w:rsid w:val="00BD275D"/>
    <w:rsid w:val="00BD3A36"/>
    <w:rsid w:val="00BD3A6F"/>
    <w:rsid w:val="00BD4079"/>
    <w:rsid w:val="00BD4BFC"/>
    <w:rsid w:val="00BD6147"/>
    <w:rsid w:val="00BD61D1"/>
    <w:rsid w:val="00BD65D4"/>
    <w:rsid w:val="00BD6DDB"/>
    <w:rsid w:val="00BD6FB8"/>
    <w:rsid w:val="00BD6FFB"/>
    <w:rsid w:val="00BE2089"/>
    <w:rsid w:val="00BE3090"/>
    <w:rsid w:val="00BE3951"/>
    <w:rsid w:val="00BE435E"/>
    <w:rsid w:val="00BE4A28"/>
    <w:rsid w:val="00BE581F"/>
    <w:rsid w:val="00BE6960"/>
    <w:rsid w:val="00BE6CBA"/>
    <w:rsid w:val="00BE70E2"/>
    <w:rsid w:val="00BE7CA7"/>
    <w:rsid w:val="00BF0CA4"/>
    <w:rsid w:val="00BF1648"/>
    <w:rsid w:val="00BF2BA8"/>
    <w:rsid w:val="00BF3BA8"/>
    <w:rsid w:val="00BF42BF"/>
    <w:rsid w:val="00BF5A56"/>
    <w:rsid w:val="00BF6E46"/>
    <w:rsid w:val="00BF7071"/>
    <w:rsid w:val="00BF7EE0"/>
    <w:rsid w:val="00C003D0"/>
    <w:rsid w:val="00C0047E"/>
    <w:rsid w:val="00C0117B"/>
    <w:rsid w:val="00C02026"/>
    <w:rsid w:val="00C0205B"/>
    <w:rsid w:val="00C03BB2"/>
    <w:rsid w:val="00C03EAA"/>
    <w:rsid w:val="00C062C6"/>
    <w:rsid w:val="00C0664E"/>
    <w:rsid w:val="00C066F8"/>
    <w:rsid w:val="00C070BA"/>
    <w:rsid w:val="00C11142"/>
    <w:rsid w:val="00C116D4"/>
    <w:rsid w:val="00C11BCD"/>
    <w:rsid w:val="00C124CB"/>
    <w:rsid w:val="00C127DE"/>
    <w:rsid w:val="00C12ECA"/>
    <w:rsid w:val="00C13E4F"/>
    <w:rsid w:val="00C13E6A"/>
    <w:rsid w:val="00C143B2"/>
    <w:rsid w:val="00C1497A"/>
    <w:rsid w:val="00C16AEB"/>
    <w:rsid w:val="00C16EF7"/>
    <w:rsid w:val="00C21CEA"/>
    <w:rsid w:val="00C21D05"/>
    <w:rsid w:val="00C22184"/>
    <w:rsid w:val="00C22245"/>
    <w:rsid w:val="00C23801"/>
    <w:rsid w:val="00C24060"/>
    <w:rsid w:val="00C2513D"/>
    <w:rsid w:val="00C26CC3"/>
    <w:rsid w:val="00C27AE1"/>
    <w:rsid w:val="00C342B6"/>
    <w:rsid w:val="00C34E18"/>
    <w:rsid w:val="00C35E5D"/>
    <w:rsid w:val="00C40B27"/>
    <w:rsid w:val="00C40CBA"/>
    <w:rsid w:val="00C40F06"/>
    <w:rsid w:val="00C42E4D"/>
    <w:rsid w:val="00C458F3"/>
    <w:rsid w:val="00C4753D"/>
    <w:rsid w:val="00C50037"/>
    <w:rsid w:val="00C51B31"/>
    <w:rsid w:val="00C52175"/>
    <w:rsid w:val="00C52CB1"/>
    <w:rsid w:val="00C56811"/>
    <w:rsid w:val="00C60815"/>
    <w:rsid w:val="00C61D97"/>
    <w:rsid w:val="00C61F4B"/>
    <w:rsid w:val="00C61F80"/>
    <w:rsid w:val="00C6331A"/>
    <w:rsid w:val="00C640B6"/>
    <w:rsid w:val="00C64656"/>
    <w:rsid w:val="00C648D6"/>
    <w:rsid w:val="00C64974"/>
    <w:rsid w:val="00C64ECF"/>
    <w:rsid w:val="00C65989"/>
    <w:rsid w:val="00C663C3"/>
    <w:rsid w:val="00C70C01"/>
    <w:rsid w:val="00C70C46"/>
    <w:rsid w:val="00C7165C"/>
    <w:rsid w:val="00C7480A"/>
    <w:rsid w:val="00C750BA"/>
    <w:rsid w:val="00C75910"/>
    <w:rsid w:val="00C77B03"/>
    <w:rsid w:val="00C77E03"/>
    <w:rsid w:val="00C81042"/>
    <w:rsid w:val="00C81206"/>
    <w:rsid w:val="00C81BD7"/>
    <w:rsid w:val="00C8290E"/>
    <w:rsid w:val="00C82AA2"/>
    <w:rsid w:val="00C835C9"/>
    <w:rsid w:val="00C83C31"/>
    <w:rsid w:val="00C85C2B"/>
    <w:rsid w:val="00C87799"/>
    <w:rsid w:val="00C92FBE"/>
    <w:rsid w:val="00C9370C"/>
    <w:rsid w:val="00C945EA"/>
    <w:rsid w:val="00C9498D"/>
    <w:rsid w:val="00C94E4A"/>
    <w:rsid w:val="00C95906"/>
    <w:rsid w:val="00C962F1"/>
    <w:rsid w:val="00C970EC"/>
    <w:rsid w:val="00C976ED"/>
    <w:rsid w:val="00CA0C80"/>
    <w:rsid w:val="00CA2F66"/>
    <w:rsid w:val="00CA37F8"/>
    <w:rsid w:val="00CA41CB"/>
    <w:rsid w:val="00CA50F4"/>
    <w:rsid w:val="00CA5785"/>
    <w:rsid w:val="00CA5978"/>
    <w:rsid w:val="00CA6630"/>
    <w:rsid w:val="00CB0EC0"/>
    <w:rsid w:val="00CB11EE"/>
    <w:rsid w:val="00CB19C7"/>
    <w:rsid w:val="00CB21AE"/>
    <w:rsid w:val="00CB388F"/>
    <w:rsid w:val="00CB66FD"/>
    <w:rsid w:val="00CB673E"/>
    <w:rsid w:val="00CB684B"/>
    <w:rsid w:val="00CB68F5"/>
    <w:rsid w:val="00CB6BFC"/>
    <w:rsid w:val="00CB70F4"/>
    <w:rsid w:val="00CC15D5"/>
    <w:rsid w:val="00CC198A"/>
    <w:rsid w:val="00CC27C2"/>
    <w:rsid w:val="00CC39C0"/>
    <w:rsid w:val="00CC481B"/>
    <w:rsid w:val="00CC5B68"/>
    <w:rsid w:val="00CC6240"/>
    <w:rsid w:val="00CC77C9"/>
    <w:rsid w:val="00CD0548"/>
    <w:rsid w:val="00CD13BF"/>
    <w:rsid w:val="00CD1668"/>
    <w:rsid w:val="00CD17C8"/>
    <w:rsid w:val="00CD1E22"/>
    <w:rsid w:val="00CD3753"/>
    <w:rsid w:val="00CD37C8"/>
    <w:rsid w:val="00CD420B"/>
    <w:rsid w:val="00CD600E"/>
    <w:rsid w:val="00CD67F9"/>
    <w:rsid w:val="00CD6DAD"/>
    <w:rsid w:val="00CD7119"/>
    <w:rsid w:val="00CD765F"/>
    <w:rsid w:val="00CE13BD"/>
    <w:rsid w:val="00CE22D1"/>
    <w:rsid w:val="00CE2822"/>
    <w:rsid w:val="00CE2B9F"/>
    <w:rsid w:val="00CE4A1E"/>
    <w:rsid w:val="00CE5AB9"/>
    <w:rsid w:val="00CE614E"/>
    <w:rsid w:val="00CE7733"/>
    <w:rsid w:val="00CF01DC"/>
    <w:rsid w:val="00CF1635"/>
    <w:rsid w:val="00CF1C32"/>
    <w:rsid w:val="00CF1D78"/>
    <w:rsid w:val="00CF20EA"/>
    <w:rsid w:val="00CF2756"/>
    <w:rsid w:val="00CF3318"/>
    <w:rsid w:val="00CF5279"/>
    <w:rsid w:val="00CF5F8A"/>
    <w:rsid w:val="00CF6BAB"/>
    <w:rsid w:val="00D00E69"/>
    <w:rsid w:val="00D015E4"/>
    <w:rsid w:val="00D0207C"/>
    <w:rsid w:val="00D0227F"/>
    <w:rsid w:val="00D0353A"/>
    <w:rsid w:val="00D04375"/>
    <w:rsid w:val="00D04B1B"/>
    <w:rsid w:val="00D05058"/>
    <w:rsid w:val="00D050F7"/>
    <w:rsid w:val="00D05674"/>
    <w:rsid w:val="00D059BC"/>
    <w:rsid w:val="00D06658"/>
    <w:rsid w:val="00D06D3C"/>
    <w:rsid w:val="00D10914"/>
    <w:rsid w:val="00D10B79"/>
    <w:rsid w:val="00D115AD"/>
    <w:rsid w:val="00D11CCA"/>
    <w:rsid w:val="00D11D05"/>
    <w:rsid w:val="00D1384B"/>
    <w:rsid w:val="00D13AE3"/>
    <w:rsid w:val="00D141DA"/>
    <w:rsid w:val="00D14FA2"/>
    <w:rsid w:val="00D15B3A"/>
    <w:rsid w:val="00D16B0C"/>
    <w:rsid w:val="00D16B1A"/>
    <w:rsid w:val="00D16DB0"/>
    <w:rsid w:val="00D172BA"/>
    <w:rsid w:val="00D177F2"/>
    <w:rsid w:val="00D17CF6"/>
    <w:rsid w:val="00D2035B"/>
    <w:rsid w:val="00D20E80"/>
    <w:rsid w:val="00D2224F"/>
    <w:rsid w:val="00D252AA"/>
    <w:rsid w:val="00D25326"/>
    <w:rsid w:val="00D25375"/>
    <w:rsid w:val="00D259B5"/>
    <w:rsid w:val="00D2611A"/>
    <w:rsid w:val="00D265B2"/>
    <w:rsid w:val="00D26998"/>
    <w:rsid w:val="00D27366"/>
    <w:rsid w:val="00D277F4"/>
    <w:rsid w:val="00D27A8D"/>
    <w:rsid w:val="00D3128C"/>
    <w:rsid w:val="00D32295"/>
    <w:rsid w:val="00D34B15"/>
    <w:rsid w:val="00D35628"/>
    <w:rsid w:val="00D36131"/>
    <w:rsid w:val="00D37B97"/>
    <w:rsid w:val="00D408AA"/>
    <w:rsid w:val="00D41153"/>
    <w:rsid w:val="00D41AA3"/>
    <w:rsid w:val="00D44DDA"/>
    <w:rsid w:val="00D45C26"/>
    <w:rsid w:val="00D46298"/>
    <w:rsid w:val="00D4690D"/>
    <w:rsid w:val="00D477FD"/>
    <w:rsid w:val="00D5144E"/>
    <w:rsid w:val="00D51602"/>
    <w:rsid w:val="00D527B0"/>
    <w:rsid w:val="00D53932"/>
    <w:rsid w:val="00D53F4A"/>
    <w:rsid w:val="00D558A4"/>
    <w:rsid w:val="00D56FDE"/>
    <w:rsid w:val="00D60072"/>
    <w:rsid w:val="00D60C2A"/>
    <w:rsid w:val="00D611E0"/>
    <w:rsid w:val="00D612C3"/>
    <w:rsid w:val="00D626F4"/>
    <w:rsid w:val="00D62B8C"/>
    <w:rsid w:val="00D639B2"/>
    <w:rsid w:val="00D65204"/>
    <w:rsid w:val="00D67089"/>
    <w:rsid w:val="00D67E5B"/>
    <w:rsid w:val="00D71C89"/>
    <w:rsid w:val="00D722DD"/>
    <w:rsid w:val="00D7343F"/>
    <w:rsid w:val="00D7391A"/>
    <w:rsid w:val="00D74485"/>
    <w:rsid w:val="00D74986"/>
    <w:rsid w:val="00D7551C"/>
    <w:rsid w:val="00D759D1"/>
    <w:rsid w:val="00D76B47"/>
    <w:rsid w:val="00D76D67"/>
    <w:rsid w:val="00D76EAA"/>
    <w:rsid w:val="00D77053"/>
    <w:rsid w:val="00D77553"/>
    <w:rsid w:val="00D778DD"/>
    <w:rsid w:val="00D77E41"/>
    <w:rsid w:val="00D77F3C"/>
    <w:rsid w:val="00D81029"/>
    <w:rsid w:val="00D81978"/>
    <w:rsid w:val="00D81A25"/>
    <w:rsid w:val="00D81BFE"/>
    <w:rsid w:val="00D8338D"/>
    <w:rsid w:val="00D83A4B"/>
    <w:rsid w:val="00D8403B"/>
    <w:rsid w:val="00D842C2"/>
    <w:rsid w:val="00D84484"/>
    <w:rsid w:val="00D8490B"/>
    <w:rsid w:val="00D85189"/>
    <w:rsid w:val="00D85945"/>
    <w:rsid w:val="00D85B36"/>
    <w:rsid w:val="00D863BD"/>
    <w:rsid w:val="00D879A5"/>
    <w:rsid w:val="00D87E94"/>
    <w:rsid w:val="00D92191"/>
    <w:rsid w:val="00D932D5"/>
    <w:rsid w:val="00D95000"/>
    <w:rsid w:val="00D95C13"/>
    <w:rsid w:val="00D9731C"/>
    <w:rsid w:val="00D974B3"/>
    <w:rsid w:val="00DA09F4"/>
    <w:rsid w:val="00DA0A65"/>
    <w:rsid w:val="00DA0DAE"/>
    <w:rsid w:val="00DA1830"/>
    <w:rsid w:val="00DA1FC8"/>
    <w:rsid w:val="00DA2BE1"/>
    <w:rsid w:val="00DA2E08"/>
    <w:rsid w:val="00DA3C45"/>
    <w:rsid w:val="00DA3E61"/>
    <w:rsid w:val="00DA71CB"/>
    <w:rsid w:val="00DB055A"/>
    <w:rsid w:val="00DB0759"/>
    <w:rsid w:val="00DB3860"/>
    <w:rsid w:val="00DB3981"/>
    <w:rsid w:val="00DB39D5"/>
    <w:rsid w:val="00DB4000"/>
    <w:rsid w:val="00DB44E7"/>
    <w:rsid w:val="00DB5110"/>
    <w:rsid w:val="00DB51FE"/>
    <w:rsid w:val="00DB64F6"/>
    <w:rsid w:val="00DB6C24"/>
    <w:rsid w:val="00DB6D75"/>
    <w:rsid w:val="00DB76C6"/>
    <w:rsid w:val="00DC16E2"/>
    <w:rsid w:val="00DC39A1"/>
    <w:rsid w:val="00DC3B64"/>
    <w:rsid w:val="00DC5656"/>
    <w:rsid w:val="00DC6CF7"/>
    <w:rsid w:val="00DC715C"/>
    <w:rsid w:val="00DC74D8"/>
    <w:rsid w:val="00DC7D08"/>
    <w:rsid w:val="00DD0ABC"/>
    <w:rsid w:val="00DD14A2"/>
    <w:rsid w:val="00DD158F"/>
    <w:rsid w:val="00DD15E5"/>
    <w:rsid w:val="00DD3C42"/>
    <w:rsid w:val="00DD4AA7"/>
    <w:rsid w:val="00DD535D"/>
    <w:rsid w:val="00DD5419"/>
    <w:rsid w:val="00DD554D"/>
    <w:rsid w:val="00DD719E"/>
    <w:rsid w:val="00DD71F1"/>
    <w:rsid w:val="00DE013C"/>
    <w:rsid w:val="00DE1566"/>
    <w:rsid w:val="00DE1B6C"/>
    <w:rsid w:val="00DE1D0C"/>
    <w:rsid w:val="00DE2202"/>
    <w:rsid w:val="00DE23BF"/>
    <w:rsid w:val="00DE2B8E"/>
    <w:rsid w:val="00DE3177"/>
    <w:rsid w:val="00DE354E"/>
    <w:rsid w:val="00DE3C1D"/>
    <w:rsid w:val="00DE3CC3"/>
    <w:rsid w:val="00DE4795"/>
    <w:rsid w:val="00DE5572"/>
    <w:rsid w:val="00DE5A6F"/>
    <w:rsid w:val="00DE6846"/>
    <w:rsid w:val="00DE79D8"/>
    <w:rsid w:val="00DE7EE2"/>
    <w:rsid w:val="00DF079F"/>
    <w:rsid w:val="00DF0EAA"/>
    <w:rsid w:val="00DF26D5"/>
    <w:rsid w:val="00DF2759"/>
    <w:rsid w:val="00DF2D52"/>
    <w:rsid w:val="00DF3B20"/>
    <w:rsid w:val="00DF3B41"/>
    <w:rsid w:val="00DF46D9"/>
    <w:rsid w:val="00DF4D23"/>
    <w:rsid w:val="00DF6085"/>
    <w:rsid w:val="00DF65DF"/>
    <w:rsid w:val="00DF6B45"/>
    <w:rsid w:val="00DF76A5"/>
    <w:rsid w:val="00E01610"/>
    <w:rsid w:val="00E022B0"/>
    <w:rsid w:val="00E02FA8"/>
    <w:rsid w:val="00E03C53"/>
    <w:rsid w:val="00E049B8"/>
    <w:rsid w:val="00E04BC8"/>
    <w:rsid w:val="00E0532B"/>
    <w:rsid w:val="00E11549"/>
    <w:rsid w:val="00E11F5C"/>
    <w:rsid w:val="00E1239B"/>
    <w:rsid w:val="00E14D87"/>
    <w:rsid w:val="00E14E45"/>
    <w:rsid w:val="00E15C0B"/>
    <w:rsid w:val="00E15D52"/>
    <w:rsid w:val="00E17675"/>
    <w:rsid w:val="00E17D8D"/>
    <w:rsid w:val="00E20DD1"/>
    <w:rsid w:val="00E20E54"/>
    <w:rsid w:val="00E22F01"/>
    <w:rsid w:val="00E23161"/>
    <w:rsid w:val="00E233BD"/>
    <w:rsid w:val="00E24070"/>
    <w:rsid w:val="00E261A6"/>
    <w:rsid w:val="00E262EF"/>
    <w:rsid w:val="00E270FD"/>
    <w:rsid w:val="00E27544"/>
    <w:rsid w:val="00E301C4"/>
    <w:rsid w:val="00E30D06"/>
    <w:rsid w:val="00E31C68"/>
    <w:rsid w:val="00E32C56"/>
    <w:rsid w:val="00E33B15"/>
    <w:rsid w:val="00E34F06"/>
    <w:rsid w:val="00E357FA"/>
    <w:rsid w:val="00E36247"/>
    <w:rsid w:val="00E36D5E"/>
    <w:rsid w:val="00E4131C"/>
    <w:rsid w:val="00E43B82"/>
    <w:rsid w:val="00E454BF"/>
    <w:rsid w:val="00E46590"/>
    <w:rsid w:val="00E472F3"/>
    <w:rsid w:val="00E47688"/>
    <w:rsid w:val="00E47F12"/>
    <w:rsid w:val="00E52361"/>
    <w:rsid w:val="00E529AC"/>
    <w:rsid w:val="00E55217"/>
    <w:rsid w:val="00E554EC"/>
    <w:rsid w:val="00E5586C"/>
    <w:rsid w:val="00E570AA"/>
    <w:rsid w:val="00E5724A"/>
    <w:rsid w:val="00E574D4"/>
    <w:rsid w:val="00E5777F"/>
    <w:rsid w:val="00E578CD"/>
    <w:rsid w:val="00E619E4"/>
    <w:rsid w:val="00E62135"/>
    <w:rsid w:val="00E62DE2"/>
    <w:rsid w:val="00E642BD"/>
    <w:rsid w:val="00E64F36"/>
    <w:rsid w:val="00E652E0"/>
    <w:rsid w:val="00E663EE"/>
    <w:rsid w:val="00E666B6"/>
    <w:rsid w:val="00E66E2C"/>
    <w:rsid w:val="00E6741F"/>
    <w:rsid w:val="00E71530"/>
    <w:rsid w:val="00E71FDE"/>
    <w:rsid w:val="00E72102"/>
    <w:rsid w:val="00E734F2"/>
    <w:rsid w:val="00E76E35"/>
    <w:rsid w:val="00E77629"/>
    <w:rsid w:val="00E7794C"/>
    <w:rsid w:val="00E80687"/>
    <w:rsid w:val="00E81044"/>
    <w:rsid w:val="00E81C5C"/>
    <w:rsid w:val="00E81CCD"/>
    <w:rsid w:val="00E8296F"/>
    <w:rsid w:val="00E82AD6"/>
    <w:rsid w:val="00E83137"/>
    <w:rsid w:val="00E85CF5"/>
    <w:rsid w:val="00E86120"/>
    <w:rsid w:val="00E86B7E"/>
    <w:rsid w:val="00E870B8"/>
    <w:rsid w:val="00E8789A"/>
    <w:rsid w:val="00E87B6A"/>
    <w:rsid w:val="00E926BC"/>
    <w:rsid w:val="00E938BC"/>
    <w:rsid w:val="00E939A3"/>
    <w:rsid w:val="00E94A70"/>
    <w:rsid w:val="00E95790"/>
    <w:rsid w:val="00E95E69"/>
    <w:rsid w:val="00E96972"/>
    <w:rsid w:val="00E96F85"/>
    <w:rsid w:val="00E97257"/>
    <w:rsid w:val="00EA3359"/>
    <w:rsid w:val="00EA3639"/>
    <w:rsid w:val="00EA46BD"/>
    <w:rsid w:val="00EA7849"/>
    <w:rsid w:val="00EA7DBA"/>
    <w:rsid w:val="00EB0D3D"/>
    <w:rsid w:val="00EB2A17"/>
    <w:rsid w:val="00EB31E6"/>
    <w:rsid w:val="00EB4587"/>
    <w:rsid w:val="00EB4DF1"/>
    <w:rsid w:val="00EB6260"/>
    <w:rsid w:val="00EB6640"/>
    <w:rsid w:val="00EB6E1D"/>
    <w:rsid w:val="00EB74BD"/>
    <w:rsid w:val="00EC04BA"/>
    <w:rsid w:val="00EC064F"/>
    <w:rsid w:val="00EC08AE"/>
    <w:rsid w:val="00EC15B2"/>
    <w:rsid w:val="00EC1BE7"/>
    <w:rsid w:val="00EC23AB"/>
    <w:rsid w:val="00EC2E4B"/>
    <w:rsid w:val="00EC33DA"/>
    <w:rsid w:val="00EC38EB"/>
    <w:rsid w:val="00EC6A5B"/>
    <w:rsid w:val="00ED091E"/>
    <w:rsid w:val="00ED16D1"/>
    <w:rsid w:val="00ED74D6"/>
    <w:rsid w:val="00ED778C"/>
    <w:rsid w:val="00EE120B"/>
    <w:rsid w:val="00EE243D"/>
    <w:rsid w:val="00EE295D"/>
    <w:rsid w:val="00EE4E8E"/>
    <w:rsid w:val="00EE665A"/>
    <w:rsid w:val="00EE66BE"/>
    <w:rsid w:val="00EE6995"/>
    <w:rsid w:val="00EE723B"/>
    <w:rsid w:val="00EF11D4"/>
    <w:rsid w:val="00EF199E"/>
    <w:rsid w:val="00EF40D2"/>
    <w:rsid w:val="00EF4445"/>
    <w:rsid w:val="00EF4915"/>
    <w:rsid w:val="00EF4DA0"/>
    <w:rsid w:val="00EF5C64"/>
    <w:rsid w:val="00F00765"/>
    <w:rsid w:val="00F00E27"/>
    <w:rsid w:val="00F00EB8"/>
    <w:rsid w:val="00F02C28"/>
    <w:rsid w:val="00F02EAB"/>
    <w:rsid w:val="00F030A9"/>
    <w:rsid w:val="00F043B6"/>
    <w:rsid w:val="00F0465A"/>
    <w:rsid w:val="00F04870"/>
    <w:rsid w:val="00F050FF"/>
    <w:rsid w:val="00F05D5B"/>
    <w:rsid w:val="00F06838"/>
    <w:rsid w:val="00F0783B"/>
    <w:rsid w:val="00F1000F"/>
    <w:rsid w:val="00F1110B"/>
    <w:rsid w:val="00F11A96"/>
    <w:rsid w:val="00F11B3C"/>
    <w:rsid w:val="00F11D8A"/>
    <w:rsid w:val="00F128A7"/>
    <w:rsid w:val="00F13E47"/>
    <w:rsid w:val="00F14706"/>
    <w:rsid w:val="00F15B0D"/>
    <w:rsid w:val="00F16365"/>
    <w:rsid w:val="00F164AA"/>
    <w:rsid w:val="00F1713B"/>
    <w:rsid w:val="00F1748B"/>
    <w:rsid w:val="00F176F1"/>
    <w:rsid w:val="00F17BA9"/>
    <w:rsid w:val="00F17E98"/>
    <w:rsid w:val="00F203F8"/>
    <w:rsid w:val="00F20938"/>
    <w:rsid w:val="00F21137"/>
    <w:rsid w:val="00F2184B"/>
    <w:rsid w:val="00F21CDB"/>
    <w:rsid w:val="00F231FB"/>
    <w:rsid w:val="00F24BEB"/>
    <w:rsid w:val="00F24C0F"/>
    <w:rsid w:val="00F269D5"/>
    <w:rsid w:val="00F274BB"/>
    <w:rsid w:val="00F27AB1"/>
    <w:rsid w:val="00F27C48"/>
    <w:rsid w:val="00F30B78"/>
    <w:rsid w:val="00F31897"/>
    <w:rsid w:val="00F32868"/>
    <w:rsid w:val="00F329E4"/>
    <w:rsid w:val="00F332AA"/>
    <w:rsid w:val="00F343BE"/>
    <w:rsid w:val="00F34C0F"/>
    <w:rsid w:val="00F356EA"/>
    <w:rsid w:val="00F35BE6"/>
    <w:rsid w:val="00F35E30"/>
    <w:rsid w:val="00F3626A"/>
    <w:rsid w:val="00F37705"/>
    <w:rsid w:val="00F3775D"/>
    <w:rsid w:val="00F37B8D"/>
    <w:rsid w:val="00F37BFC"/>
    <w:rsid w:val="00F4050B"/>
    <w:rsid w:val="00F40DD1"/>
    <w:rsid w:val="00F411BD"/>
    <w:rsid w:val="00F41B6F"/>
    <w:rsid w:val="00F426E7"/>
    <w:rsid w:val="00F43496"/>
    <w:rsid w:val="00F43A8D"/>
    <w:rsid w:val="00F4455C"/>
    <w:rsid w:val="00F44E42"/>
    <w:rsid w:val="00F45225"/>
    <w:rsid w:val="00F45388"/>
    <w:rsid w:val="00F45391"/>
    <w:rsid w:val="00F47656"/>
    <w:rsid w:val="00F517B8"/>
    <w:rsid w:val="00F523B7"/>
    <w:rsid w:val="00F52440"/>
    <w:rsid w:val="00F533FF"/>
    <w:rsid w:val="00F54B82"/>
    <w:rsid w:val="00F5593C"/>
    <w:rsid w:val="00F560A7"/>
    <w:rsid w:val="00F56A30"/>
    <w:rsid w:val="00F5752F"/>
    <w:rsid w:val="00F6000D"/>
    <w:rsid w:val="00F60694"/>
    <w:rsid w:val="00F606F9"/>
    <w:rsid w:val="00F60774"/>
    <w:rsid w:val="00F61967"/>
    <w:rsid w:val="00F6352A"/>
    <w:rsid w:val="00F63729"/>
    <w:rsid w:val="00F651FA"/>
    <w:rsid w:val="00F661D0"/>
    <w:rsid w:val="00F6624B"/>
    <w:rsid w:val="00F67A5A"/>
    <w:rsid w:val="00F7014D"/>
    <w:rsid w:val="00F70E38"/>
    <w:rsid w:val="00F7214A"/>
    <w:rsid w:val="00F72A21"/>
    <w:rsid w:val="00F735DB"/>
    <w:rsid w:val="00F7371F"/>
    <w:rsid w:val="00F74C5A"/>
    <w:rsid w:val="00F754C7"/>
    <w:rsid w:val="00F75CBA"/>
    <w:rsid w:val="00F76DB7"/>
    <w:rsid w:val="00F80D58"/>
    <w:rsid w:val="00F831F5"/>
    <w:rsid w:val="00F838F6"/>
    <w:rsid w:val="00F85D01"/>
    <w:rsid w:val="00F93D1E"/>
    <w:rsid w:val="00F94C7E"/>
    <w:rsid w:val="00F95116"/>
    <w:rsid w:val="00F954DA"/>
    <w:rsid w:val="00F96239"/>
    <w:rsid w:val="00F962D5"/>
    <w:rsid w:val="00F9658B"/>
    <w:rsid w:val="00F97FF8"/>
    <w:rsid w:val="00FA01FD"/>
    <w:rsid w:val="00FA1DED"/>
    <w:rsid w:val="00FA27C0"/>
    <w:rsid w:val="00FA2B47"/>
    <w:rsid w:val="00FA2EE0"/>
    <w:rsid w:val="00FA33A9"/>
    <w:rsid w:val="00FA3752"/>
    <w:rsid w:val="00FA3F37"/>
    <w:rsid w:val="00FA5749"/>
    <w:rsid w:val="00FA5D25"/>
    <w:rsid w:val="00FA6277"/>
    <w:rsid w:val="00FA675C"/>
    <w:rsid w:val="00FA7D1E"/>
    <w:rsid w:val="00FB25C9"/>
    <w:rsid w:val="00FB28A8"/>
    <w:rsid w:val="00FB4945"/>
    <w:rsid w:val="00FB5BA8"/>
    <w:rsid w:val="00FB6587"/>
    <w:rsid w:val="00FB67E2"/>
    <w:rsid w:val="00FB7F1C"/>
    <w:rsid w:val="00FC0FD6"/>
    <w:rsid w:val="00FC2D72"/>
    <w:rsid w:val="00FC3034"/>
    <w:rsid w:val="00FC3A12"/>
    <w:rsid w:val="00FC4571"/>
    <w:rsid w:val="00FC4E22"/>
    <w:rsid w:val="00FC5106"/>
    <w:rsid w:val="00FC5FC5"/>
    <w:rsid w:val="00FC6808"/>
    <w:rsid w:val="00FC7892"/>
    <w:rsid w:val="00FD0E05"/>
    <w:rsid w:val="00FD1429"/>
    <w:rsid w:val="00FD1DEC"/>
    <w:rsid w:val="00FD2BEB"/>
    <w:rsid w:val="00FD2FA2"/>
    <w:rsid w:val="00FD4042"/>
    <w:rsid w:val="00FD6505"/>
    <w:rsid w:val="00FD6F21"/>
    <w:rsid w:val="00FD763C"/>
    <w:rsid w:val="00FE1954"/>
    <w:rsid w:val="00FE1F4E"/>
    <w:rsid w:val="00FE4A3A"/>
    <w:rsid w:val="00FE4E03"/>
    <w:rsid w:val="00FE5AB3"/>
    <w:rsid w:val="00FE5E4A"/>
    <w:rsid w:val="00FE78C8"/>
    <w:rsid w:val="00FF2140"/>
    <w:rsid w:val="00FF2B4F"/>
    <w:rsid w:val="00FF2C0E"/>
    <w:rsid w:val="00FF3F25"/>
    <w:rsid w:val="00FF4C7B"/>
    <w:rsid w:val="00FF5763"/>
    <w:rsid w:val="00FF61BC"/>
    <w:rsid w:val="00FF62D5"/>
    <w:rsid w:val="00FF72F6"/>
    <w:rsid w:val="00FF7F00"/>
    <w:rsid w:val="05537382"/>
    <w:rsid w:val="15EF6B0C"/>
    <w:rsid w:val="15FE1DAE"/>
    <w:rsid w:val="18622330"/>
    <w:rsid w:val="306D4479"/>
    <w:rsid w:val="3AA7315B"/>
    <w:rsid w:val="42684D8A"/>
    <w:rsid w:val="4637709C"/>
    <w:rsid w:val="4A6702E7"/>
    <w:rsid w:val="4C0B1B07"/>
    <w:rsid w:val="4CBA687C"/>
    <w:rsid w:val="4D6C59C7"/>
    <w:rsid w:val="55EE10FA"/>
    <w:rsid w:val="595122C8"/>
    <w:rsid w:val="5D7B21B5"/>
    <w:rsid w:val="68595899"/>
    <w:rsid w:val="74C27D35"/>
    <w:rsid w:val="77B611CB"/>
    <w:rsid w:val="7D08374E"/>
    <w:rsid w:val="7E332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EC9FFC-6AD1-4CB3-BC32-60DD9521F110}">
  <ds:schemaRefs/>
</ds:datastoreItem>
</file>

<file path=docProps/app.xml><?xml version="1.0" encoding="utf-8"?>
<Properties xmlns="http://schemas.openxmlformats.org/officeDocument/2006/extended-properties" xmlns:vt="http://schemas.openxmlformats.org/officeDocument/2006/docPropsVTypes">
  <Template>Normal</Template>
  <Pages>7</Pages>
  <Words>441</Words>
  <Characters>2514</Characters>
  <Lines>20</Lines>
  <Paragraphs>5</Paragraphs>
  <TotalTime>87</TotalTime>
  <ScaleCrop>false</ScaleCrop>
  <LinksUpToDate>false</LinksUpToDate>
  <CharactersWithSpaces>2950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2024-01-29T02:54:00Z</dcterms:created>
  <dc:creator>CC</dc:creator>
  <cp:lastModifiedBy>311</cp:lastModifiedBy>
  <dcterms:modified xsi:type="dcterms:W3CDTF">2025-01-27T02:49:13Z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C861E325F8F743F9A26993C35CE5184E_13</vt:lpwstr>
  </property>
</Properties>
</file>