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  <w:t>附件</w:t>
      </w:r>
      <w:r>
        <w:rPr>
          <w:rFonts w:hint="eastAsia" w:ascii="方正小标宋简体" w:hAnsi="Calibri" w:eastAsia="方正小标宋简体" w:cs="Times New Roman"/>
          <w:sz w:val="36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  <w:t>：</w:t>
      </w:r>
    </w:p>
    <w:p>
      <w:pPr>
        <w:spacing w:line="440" w:lineRule="exact"/>
        <w:jc w:val="center"/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44"/>
          <w:lang w:eastAsia="zh-CN"/>
        </w:rPr>
        <w:t>燕保·百湾家园公租房项目基本情况介绍</w:t>
      </w:r>
    </w:p>
    <w:p>
      <w:pPr>
        <w:spacing w:line="420" w:lineRule="exact"/>
        <w:ind w:firstLine="472" w:firstLineChars="196"/>
        <w:rPr>
          <w:rFonts w:asciiTheme="minorEastAsia" w:hAnsiTheme="minorEastAsia"/>
          <w:b/>
          <w:sz w:val="24"/>
          <w:szCs w:val="24"/>
        </w:rPr>
      </w:pPr>
    </w:p>
    <w:p>
      <w:pPr>
        <w:widowControl w:val="0"/>
        <w:wordWrap/>
        <w:adjustRightInd/>
        <w:snapToGrid/>
        <w:spacing w:line="560" w:lineRule="atLeast"/>
        <w:ind w:right="0" w:firstLine="627" w:firstLineChars="196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楼盘类型：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房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项目位置：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北京市朝阳区王四营地区燕保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·百湾家园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装修标准：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精装修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租金单价：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公租租金标准：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元/建筑平米·月（不分楼层、朝向）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市场租金标准：96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元/建筑平米·月（不分楼层、朝向）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价格说明：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租金单价中包含物业费，不包含供暖费、水费、电费、燃气费、电话费、上网费、有线电视初装费及收视费等。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供暖方式：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集中供暖，30元/建筑平方米·供暖季。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房源数量：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本次可配租房源共计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大套型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、中套型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户型面积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及租金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中套型房源为A1户型，户型面积区间为：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46.82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47.48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（一居），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月租金为3277.4-3323.6元/月，朝向为东南、西南、南。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eastAsia="zh-CN"/>
        </w:rPr>
        <w:drawing>
          <wp:inline distT="0" distB="0" distL="114300" distR="114300">
            <wp:extent cx="3858895" cy="3013710"/>
            <wp:effectExtent l="9525" t="9525" r="17780" b="24765"/>
            <wp:docPr id="1" name="图片 1" descr="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1"/>
                    <pic:cNvPicPr>
                      <a:picLocks noChangeAspect="1"/>
                    </pic:cNvPicPr>
                  </pic:nvPicPr>
                  <pic:blipFill>
                    <a:blip r:embed="rId4"/>
                    <a:srcRect l="4288" r="4686"/>
                    <a:stretch>
                      <a:fillRect/>
                    </a:stretch>
                  </pic:blipFill>
                  <pic:spPr>
                    <a:xfrm>
                      <a:off x="0" y="0"/>
                      <a:ext cx="3858895" cy="3013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大套型房源为C户型，户型面积区间为:58.35㎡。月租金为4084.5元/月，朝阳为西南。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户型图（C大套型）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3874135" cy="3094355"/>
            <wp:effectExtent l="9525" t="9525" r="21590" b="20320"/>
            <wp:docPr id="4" name="图片 4" descr="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"/>
                    <pic:cNvPicPr>
                      <a:picLocks noChangeAspect="1"/>
                    </pic:cNvPicPr>
                  </pic:nvPicPr>
                  <pic:blipFill>
                    <a:blip r:embed="rId5"/>
                    <a:srcRect t="1652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3094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napToGrid/>
        <w:spacing w:line="560" w:lineRule="atLeast"/>
        <w:ind w:right="0" w:firstLine="627" w:firstLineChars="196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二、项目配套情况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周边交通：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公交312路、669路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11路、23路、35路、455路（小海子站），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地铁7号线（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化工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项目内配套情况：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该项目配建了丰富多样的配套设施，包括了社区综合服务、市政公用、医疗卫生、商业服务、自行车存车处、公共空间等。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项目周边公共设施：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教育资源：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该项目周边教育资源丰富，有赛洛城十七中学、垂杨柳第四小学、北京市第十七中百子湾小区、北京工业大学、北京陈经纶中学（崇实分校）、官庄小学、北京第二实验小学（朝阳学校）、森淼学校。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休闲购物：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首层设有配套商业，项目东侧有物美超市、京客隆，北侧有华联超市、便利店等大型超市等。周边大型商场有永辉超市（百子湾店）、燕莎奥特莱斯购物中心、芳园里IDMALL、合生汇、维吉奥商业广场、远洋未来购物中心、亮度广场等。</w:t>
      </w:r>
    </w:p>
    <w:p>
      <w:pPr>
        <w:widowControl w:val="0"/>
        <w:wordWrap/>
        <w:adjustRightInd/>
        <w:snapToGrid/>
        <w:spacing w:line="560" w:lineRule="atLeast"/>
        <w:ind w:right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医疗保健：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北京四惠中医院、北京世纪晨光医院、北京伟达中医肿瘤医院、民航总医院、高碑店社区卫生服务中心、八里庄第二社区卫生服务中心、垂杨柳医院等。</w:t>
      </w:r>
    </w:p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pStyle w:val="8"/>
        <w:rPr>
          <w:rFonts w:ascii="仿宋_GB2312" w:hAnsi="仿宋_GB2312" w:eastAsia="仿宋_GB2312" w:cs="仿宋_GB2312"/>
          <w:b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</w:p>
    <w:p>
      <w:pPr>
        <w:pStyle w:val="8"/>
        <w:rPr>
          <w:rFonts w:ascii="仿宋_GB2312" w:hAnsi="仿宋_GB2312" w:eastAsia="仿宋_GB2312" w:cs="仿宋_GB2312"/>
          <w:b/>
          <w:sz w:val="24"/>
        </w:rPr>
      </w:pPr>
    </w:p>
    <w:p>
      <w:pPr>
        <w:rPr>
          <w:rFonts w:ascii="仿宋_GB2312" w:hAnsi="仿宋_GB2312" w:eastAsia="仿宋_GB2312" w:cs="仿宋_GB2312"/>
          <w:b/>
          <w:sz w:val="24"/>
        </w:rPr>
      </w:pPr>
    </w:p>
    <w:p>
      <w:pPr>
        <w:pStyle w:val="8"/>
        <w:rPr>
          <w:rFonts w:ascii="仿宋_GB2312" w:hAnsi="仿宋_GB2312" w:eastAsia="仿宋_GB2312" w:cs="仿宋_GB2312"/>
          <w:b/>
          <w:sz w:val="24"/>
        </w:rPr>
      </w:pPr>
    </w:p>
    <w:p>
      <w:pPr>
        <w:pStyle w:val="8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WFjMWM2ZTdmOGFkNGRlNmQ4YTYxY2I5ZTUwOGEifQ=="/>
  </w:docVars>
  <w:rsids>
    <w:rsidRoot w:val="004C5BF3"/>
    <w:rsid w:val="0000216F"/>
    <w:rsid w:val="00017C97"/>
    <w:rsid w:val="00025C37"/>
    <w:rsid w:val="00035389"/>
    <w:rsid w:val="00036310"/>
    <w:rsid w:val="000507C6"/>
    <w:rsid w:val="000508A0"/>
    <w:rsid w:val="00054986"/>
    <w:rsid w:val="0007030E"/>
    <w:rsid w:val="00071670"/>
    <w:rsid w:val="00074DBB"/>
    <w:rsid w:val="00076BE0"/>
    <w:rsid w:val="00081798"/>
    <w:rsid w:val="00083E6C"/>
    <w:rsid w:val="0009202D"/>
    <w:rsid w:val="0009544E"/>
    <w:rsid w:val="000A7B00"/>
    <w:rsid w:val="000A7B68"/>
    <w:rsid w:val="000C1004"/>
    <w:rsid w:val="000C689C"/>
    <w:rsid w:val="000D2388"/>
    <w:rsid w:val="000D5EDB"/>
    <w:rsid w:val="000D7210"/>
    <w:rsid w:val="000E22E1"/>
    <w:rsid w:val="000E5A6E"/>
    <w:rsid w:val="000E74A7"/>
    <w:rsid w:val="000F38DA"/>
    <w:rsid w:val="00103563"/>
    <w:rsid w:val="001035C1"/>
    <w:rsid w:val="00106AB3"/>
    <w:rsid w:val="001121E8"/>
    <w:rsid w:val="00117B53"/>
    <w:rsid w:val="0012137E"/>
    <w:rsid w:val="001278FB"/>
    <w:rsid w:val="0013746E"/>
    <w:rsid w:val="00151EC9"/>
    <w:rsid w:val="00161578"/>
    <w:rsid w:val="0016283F"/>
    <w:rsid w:val="001647BC"/>
    <w:rsid w:val="00165AD1"/>
    <w:rsid w:val="00167228"/>
    <w:rsid w:val="00173372"/>
    <w:rsid w:val="00181B8F"/>
    <w:rsid w:val="00190206"/>
    <w:rsid w:val="001915CE"/>
    <w:rsid w:val="00191AE3"/>
    <w:rsid w:val="001959A9"/>
    <w:rsid w:val="00196778"/>
    <w:rsid w:val="001A3D3E"/>
    <w:rsid w:val="001B374A"/>
    <w:rsid w:val="001B7DC5"/>
    <w:rsid w:val="001D2439"/>
    <w:rsid w:val="001D3244"/>
    <w:rsid w:val="001E014C"/>
    <w:rsid w:val="001E08D9"/>
    <w:rsid w:val="001E6A2D"/>
    <w:rsid w:val="001F002B"/>
    <w:rsid w:val="001F7FFB"/>
    <w:rsid w:val="00205550"/>
    <w:rsid w:val="00205A21"/>
    <w:rsid w:val="00207A32"/>
    <w:rsid w:val="002152BB"/>
    <w:rsid w:val="00215A6F"/>
    <w:rsid w:val="00220B38"/>
    <w:rsid w:val="00221CFE"/>
    <w:rsid w:val="00233312"/>
    <w:rsid w:val="0023586F"/>
    <w:rsid w:val="00236E2B"/>
    <w:rsid w:val="00254E07"/>
    <w:rsid w:val="00256B0F"/>
    <w:rsid w:val="002679E1"/>
    <w:rsid w:val="00280518"/>
    <w:rsid w:val="00283454"/>
    <w:rsid w:val="00294B8B"/>
    <w:rsid w:val="00296DCA"/>
    <w:rsid w:val="002A3D32"/>
    <w:rsid w:val="002B0CC4"/>
    <w:rsid w:val="002B1AA3"/>
    <w:rsid w:val="002B5FEC"/>
    <w:rsid w:val="002B6671"/>
    <w:rsid w:val="002B71FC"/>
    <w:rsid w:val="002B7B01"/>
    <w:rsid w:val="002C4591"/>
    <w:rsid w:val="002C7A91"/>
    <w:rsid w:val="002E28DA"/>
    <w:rsid w:val="002E63CE"/>
    <w:rsid w:val="002F0D02"/>
    <w:rsid w:val="002F1D08"/>
    <w:rsid w:val="002F6E90"/>
    <w:rsid w:val="0030075E"/>
    <w:rsid w:val="00301195"/>
    <w:rsid w:val="00311105"/>
    <w:rsid w:val="00317EFE"/>
    <w:rsid w:val="00336869"/>
    <w:rsid w:val="00340429"/>
    <w:rsid w:val="00340ED7"/>
    <w:rsid w:val="00344B1D"/>
    <w:rsid w:val="00352EB3"/>
    <w:rsid w:val="00361BA0"/>
    <w:rsid w:val="003661EC"/>
    <w:rsid w:val="003746B9"/>
    <w:rsid w:val="00383E55"/>
    <w:rsid w:val="00387196"/>
    <w:rsid w:val="003A3ED7"/>
    <w:rsid w:val="003B315C"/>
    <w:rsid w:val="003D70DA"/>
    <w:rsid w:val="003E7FBF"/>
    <w:rsid w:val="003F630F"/>
    <w:rsid w:val="00406CA5"/>
    <w:rsid w:val="00412B9D"/>
    <w:rsid w:val="004229B1"/>
    <w:rsid w:val="00425DE5"/>
    <w:rsid w:val="0042707A"/>
    <w:rsid w:val="00440A8B"/>
    <w:rsid w:val="00454324"/>
    <w:rsid w:val="004678D4"/>
    <w:rsid w:val="00475962"/>
    <w:rsid w:val="00475B92"/>
    <w:rsid w:val="00485F4F"/>
    <w:rsid w:val="00491216"/>
    <w:rsid w:val="004917E3"/>
    <w:rsid w:val="004A06ED"/>
    <w:rsid w:val="004A3CE2"/>
    <w:rsid w:val="004A7399"/>
    <w:rsid w:val="004B07C6"/>
    <w:rsid w:val="004B65F6"/>
    <w:rsid w:val="004B66CD"/>
    <w:rsid w:val="004C5BF3"/>
    <w:rsid w:val="004D1D2B"/>
    <w:rsid w:val="004D210F"/>
    <w:rsid w:val="004D3190"/>
    <w:rsid w:val="004D58CF"/>
    <w:rsid w:val="004D690D"/>
    <w:rsid w:val="004D70D8"/>
    <w:rsid w:val="004F5F4F"/>
    <w:rsid w:val="004F73E4"/>
    <w:rsid w:val="0050293D"/>
    <w:rsid w:val="00513124"/>
    <w:rsid w:val="005227C1"/>
    <w:rsid w:val="00524E82"/>
    <w:rsid w:val="00532A3C"/>
    <w:rsid w:val="00540B11"/>
    <w:rsid w:val="00545674"/>
    <w:rsid w:val="005564D1"/>
    <w:rsid w:val="00571992"/>
    <w:rsid w:val="00580606"/>
    <w:rsid w:val="0059335B"/>
    <w:rsid w:val="005A3D0D"/>
    <w:rsid w:val="005B4E5F"/>
    <w:rsid w:val="005B6F53"/>
    <w:rsid w:val="005B7192"/>
    <w:rsid w:val="005C3CB9"/>
    <w:rsid w:val="005D2C08"/>
    <w:rsid w:val="005E116D"/>
    <w:rsid w:val="0060196C"/>
    <w:rsid w:val="00603139"/>
    <w:rsid w:val="00605D9B"/>
    <w:rsid w:val="00606C41"/>
    <w:rsid w:val="006175CA"/>
    <w:rsid w:val="00651344"/>
    <w:rsid w:val="00657664"/>
    <w:rsid w:val="006626E7"/>
    <w:rsid w:val="00675A99"/>
    <w:rsid w:val="00691B93"/>
    <w:rsid w:val="006B2990"/>
    <w:rsid w:val="006B6920"/>
    <w:rsid w:val="006D0261"/>
    <w:rsid w:val="006D4897"/>
    <w:rsid w:val="006D5AFE"/>
    <w:rsid w:val="006E0272"/>
    <w:rsid w:val="006E2A11"/>
    <w:rsid w:val="006E3149"/>
    <w:rsid w:val="006E32B5"/>
    <w:rsid w:val="006E3617"/>
    <w:rsid w:val="006F2571"/>
    <w:rsid w:val="00700D94"/>
    <w:rsid w:val="007041E1"/>
    <w:rsid w:val="007061D0"/>
    <w:rsid w:val="00711CE2"/>
    <w:rsid w:val="00720DE2"/>
    <w:rsid w:val="007228CE"/>
    <w:rsid w:val="00730E00"/>
    <w:rsid w:val="007427D6"/>
    <w:rsid w:val="00747F4F"/>
    <w:rsid w:val="007556C4"/>
    <w:rsid w:val="00756902"/>
    <w:rsid w:val="00771756"/>
    <w:rsid w:val="0077500F"/>
    <w:rsid w:val="00777131"/>
    <w:rsid w:val="00780BB3"/>
    <w:rsid w:val="00783791"/>
    <w:rsid w:val="007861AD"/>
    <w:rsid w:val="00790B0B"/>
    <w:rsid w:val="00791693"/>
    <w:rsid w:val="007A047C"/>
    <w:rsid w:val="007B0809"/>
    <w:rsid w:val="007B560A"/>
    <w:rsid w:val="007C423E"/>
    <w:rsid w:val="007D1FD0"/>
    <w:rsid w:val="007D799B"/>
    <w:rsid w:val="007E0B32"/>
    <w:rsid w:val="007F6E76"/>
    <w:rsid w:val="007F6FA2"/>
    <w:rsid w:val="0080040C"/>
    <w:rsid w:val="0080577F"/>
    <w:rsid w:val="00807DD0"/>
    <w:rsid w:val="00812E20"/>
    <w:rsid w:val="00813379"/>
    <w:rsid w:val="00815C88"/>
    <w:rsid w:val="00834A30"/>
    <w:rsid w:val="0085457E"/>
    <w:rsid w:val="00854A5D"/>
    <w:rsid w:val="00867EDF"/>
    <w:rsid w:val="00870C22"/>
    <w:rsid w:val="00870E78"/>
    <w:rsid w:val="00872E06"/>
    <w:rsid w:val="00873767"/>
    <w:rsid w:val="00874F83"/>
    <w:rsid w:val="008A3BB1"/>
    <w:rsid w:val="008B1A34"/>
    <w:rsid w:val="008B2416"/>
    <w:rsid w:val="008B269B"/>
    <w:rsid w:val="008C1AC7"/>
    <w:rsid w:val="008C31B2"/>
    <w:rsid w:val="008C36F8"/>
    <w:rsid w:val="008C4C47"/>
    <w:rsid w:val="008C71D1"/>
    <w:rsid w:val="008F1D84"/>
    <w:rsid w:val="008F26B7"/>
    <w:rsid w:val="009250D1"/>
    <w:rsid w:val="00931B82"/>
    <w:rsid w:val="0093265A"/>
    <w:rsid w:val="00933135"/>
    <w:rsid w:val="00933377"/>
    <w:rsid w:val="00936B0D"/>
    <w:rsid w:val="00941A09"/>
    <w:rsid w:val="00942B19"/>
    <w:rsid w:val="00942DAC"/>
    <w:rsid w:val="00946096"/>
    <w:rsid w:val="00946ABE"/>
    <w:rsid w:val="009619A5"/>
    <w:rsid w:val="0096679F"/>
    <w:rsid w:val="00974509"/>
    <w:rsid w:val="009771D8"/>
    <w:rsid w:val="00984D78"/>
    <w:rsid w:val="0098694D"/>
    <w:rsid w:val="00991B15"/>
    <w:rsid w:val="00995CFB"/>
    <w:rsid w:val="009A3B2A"/>
    <w:rsid w:val="009A3F47"/>
    <w:rsid w:val="009B5C92"/>
    <w:rsid w:val="009D0F8B"/>
    <w:rsid w:val="009E0B30"/>
    <w:rsid w:val="009F0FA0"/>
    <w:rsid w:val="009F7C06"/>
    <w:rsid w:val="00A1635B"/>
    <w:rsid w:val="00A16ECB"/>
    <w:rsid w:val="00A1776C"/>
    <w:rsid w:val="00A35F7A"/>
    <w:rsid w:val="00A47CEB"/>
    <w:rsid w:val="00A47EEF"/>
    <w:rsid w:val="00A52E5F"/>
    <w:rsid w:val="00A530A4"/>
    <w:rsid w:val="00A5405F"/>
    <w:rsid w:val="00A62710"/>
    <w:rsid w:val="00A642E1"/>
    <w:rsid w:val="00A708DC"/>
    <w:rsid w:val="00A72421"/>
    <w:rsid w:val="00A72A11"/>
    <w:rsid w:val="00A75686"/>
    <w:rsid w:val="00A772DB"/>
    <w:rsid w:val="00A8020B"/>
    <w:rsid w:val="00A8561E"/>
    <w:rsid w:val="00AA00FD"/>
    <w:rsid w:val="00AA4E7D"/>
    <w:rsid w:val="00AA668C"/>
    <w:rsid w:val="00AC2759"/>
    <w:rsid w:val="00AD6F61"/>
    <w:rsid w:val="00AE14E6"/>
    <w:rsid w:val="00AF0CC0"/>
    <w:rsid w:val="00B07385"/>
    <w:rsid w:val="00B1184D"/>
    <w:rsid w:val="00B241EC"/>
    <w:rsid w:val="00B45215"/>
    <w:rsid w:val="00B662D6"/>
    <w:rsid w:val="00B6776F"/>
    <w:rsid w:val="00B74015"/>
    <w:rsid w:val="00B76642"/>
    <w:rsid w:val="00B76D22"/>
    <w:rsid w:val="00B93A4C"/>
    <w:rsid w:val="00BB6076"/>
    <w:rsid w:val="00BC611F"/>
    <w:rsid w:val="00BD0ED0"/>
    <w:rsid w:val="00BD17D5"/>
    <w:rsid w:val="00BE2393"/>
    <w:rsid w:val="00BE2CDC"/>
    <w:rsid w:val="00BE6650"/>
    <w:rsid w:val="00BE6A07"/>
    <w:rsid w:val="00BF0905"/>
    <w:rsid w:val="00BF334E"/>
    <w:rsid w:val="00BF5379"/>
    <w:rsid w:val="00C001B8"/>
    <w:rsid w:val="00C13C55"/>
    <w:rsid w:val="00C1487C"/>
    <w:rsid w:val="00C213B7"/>
    <w:rsid w:val="00C234CF"/>
    <w:rsid w:val="00C320D5"/>
    <w:rsid w:val="00C4289E"/>
    <w:rsid w:val="00C4388C"/>
    <w:rsid w:val="00C51EFE"/>
    <w:rsid w:val="00C55E3D"/>
    <w:rsid w:val="00C62617"/>
    <w:rsid w:val="00C63D1E"/>
    <w:rsid w:val="00C65C1A"/>
    <w:rsid w:val="00C80929"/>
    <w:rsid w:val="00C80DEC"/>
    <w:rsid w:val="00C97F1E"/>
    <w:rsid w:val="00CA56B0"/>
    <w:rsid w:val="00CA72C5"/>
    <w:rsid w:val="00CA7D77"/>
    <w:rsid w:val="00CB1CD3"/>
    <w:rsid w:val="00CB2D9C"/>
    <w:rsid w:val="00CB5916"/>
    <w:rsid w:val="00CC1EDC"/>
    <w:rsid w:val="00CC7B2F"/>
    <w:rsid w:val="00CD2399"/>
    <w:rsid w:val="00CE0A2A"/>
    <w:rsid w:val="00CE623F"/>
    <w:rsid w:val="00CF2967"/>
    <w:rsid w:val="00CF4022"/>
    <w:rsid w:val="00CF5B2A"/>
    <w:rsid w:val="00D11C7E"/>
    <w:rsid w:val="00D162F8"/>
    <w:rsid w:val="00D2250A"/>
    <w:rsid w:val="00D2619F"/>
    <w:rsid w:val="00D27A54"/>
    <w:rsid w:val="00D55CF3"/>
    <w:rsid w:val="00D55F97"/>
    <w:rsid w:val="00D71183"/>
    <w:rsid w:val="00D75DD9"/>
    <w:rsid w:val="00D81D0C"/>
    <w:rsid w:val="00D83D00"/>
    <w:rsid w:val="00D86FF5"/>
    <w:rsid w:val="00DB13D0"/>
    <w:rsid w:val="00DB2A01"/>
    <w:rsid w:val="00DB2EC2"/>
    <w:rsid w:val="00DB3801"/>
    <w:rsid w:val="00DD0A01"/>
    <w:rsid w:val="00DD2B93"/>
    <w:rsid w:val="00DD3E96"/>
    <w:rsid w:val="00DE6C25"/>
    <w:rsid w:val="00DE6C73"/>
    <w:rsid w:val="00DF06E1"/>
    <w:rsid w:val="00DF08F5"/>
    <w:rsid w:val="00DF147A"/>
    <w:rsid w:val="00DF36A7"/>
    <w:rsid w:val="00E1694C"/>
    <w:rsid w:val="00E252BF"/>
    <w:rsid w:val="00E37694"/>
    <w:rsid w:val="00E42A4D"/>
    <w:rsid w:val="00E45301"/>
    <w:rsid w:val="00E45E9E"/>
    <w:rsid w:val="00E47A02"/>
    <w:rsid w:val="00E51318"/>
    <w:rsid w:val="00E52722"/>
    <w:rsid w:val="00E534FC"/>
    <w:rsid w:val="00E55A68"/>
    <w:rsid w:val="00E572B0"/>
    <w:rsid w:val="00E62EC6"/>
    <w:rsid w:val="00E6355E"/>
    <w:rsid w:val="00E641FF"/>
    <w:rsid w:val="00E75592"/>
    <w:rsid w:val="00E92349"/>
    <w:rsid w:val="00E9242F"/>
    <w:rsid w:val="00E96F49"/>
    <w:rsid w:val="00EA1E18"/>
    <w:rsid w:val="00EA316B"/>
    <w:rsid w:val="00EB04F0"/>
    <w:rsid w:val="00EB248B"/>
    <w:rsid w:val="00EB3D4A"/>
    <w:rsid w:val="00EB4873"/>
    <w:rsid w:val="00EB6F99"/>
    <w:rsid w:val="00EC2A14"/>
    <w:rsid w:val="00ED152B"/>
    <w:rsid w:val="00ED212D"/>
    <w:rsid w:val="00ED7EE9"/>
    <w:rsid w:val="00F03CBC"/>
    <w:rsid w:val="00F04125"/>
    <w:rsid w:val="00F05854"/>
    <w:rsid w:val="00F07CB5"/>
    <w:rsid w:val="00F16EED"/>
    <w:rsid w:val="00F306C8"/>
    <w:rsid w:val="00F35067"/>
    <w:rsid w:val="00F35AFE"/>
    <w:rsid w:val="00F43FDF"/>
    <w:rsid w:val="00F65FA7"/>
    <w:rsid w:val="00F75B0F"/>
    <w:rsid w:val="00F834EB"/>
    <w:rsid w:val="00F918B9"/>
    <w:rsid w:val="00F91E86"/>
    <w:rsid w:val="00FA1752"/>
    <w:rsid w:val="00FA6FAD"/>
    <w:rsid w:val="00FC0739"/>
    <w:rsid w:val="00FC1A12"/>
    <w:rsid w:val="00FD2B5E"/>
    <w:rsid w:val="00FE5CD2"/>
    <w:rsid w:val="00FF4352"/>
    <w:rsid w:val="02356682"/>
    <w:rsid w:val="02A05E4B"/>
    <w:rsid w:val="03B77672"/>
    <w:rsid w:val="05043648"/>
    <w:rsid w:val="05895B93"/>
    <w:rsid w:val="0AE638D6"/>
    <w:rsid w:val="0BA16598"/>
    <w:rsid w:val="0EBE6BC1"/>
    <w:rsid w:val="10CA68C6"/>
    <w:rsid w:val="11393F33"/>
    <w:rsid w:val="12CE784D"/>
    <w:rsid w:val="17FB4134"/>
    <w:rsid w:val="187D110B"/>
    <w:rsid w:val="1CB76D7D"/>
    <w:rsid w:val="1ED77F27"/>
    <w:rsid w:val="1F807A77"/>
    <w:rsid w:val="2074219E"/>
    <w:rsid w:val="23DF1C5A"/>
    <w:rsid w:val="2AFF5EE8"/>
    <w:rsid w:val="30C46628"/>
    <w:rsid w:val="31111A3C"/>
    <w:rsid w:val="345766D0"/>
    <w:rsid w:val="34C65AAD"/>
    <w:rsid w:val="37470F6A"/>
    <w:rsid w:val="38562F84"/>
    <w:rsid w:val="38BA3C3A"/>
    <w:rsid w:val="3A537857"/>
    <w:rsid w:val="3C58247D"/>
    <w:rsid w:val="3D090C56"/>
    <w:rsid w:val="3F0B13EE"/>
    <w:rsid w:val="41DF1872"/>
    <w:rsid w:val="42827EAA"/>
    <w:rsid w:val="43A43F42"/>
    <w:rsid w:val="465105D8"/>
    <w:rsid w:val="4A5147D7"/>
    <w:rsid w:val="4B2948A7"/>
    <w:rsid w:val="4DA91891"/>
    <w:rsid w:val="509A5AC0"/>
    <w:rsid w:val="51F23972"/>
    <w:rsid w:val="52B5620D"/>
    <w:rsid w:val="52CA314B"/>
    <w:rsid w:val="530C3C87"/>
    <w:rsid w:val="53656144"/>
    <w:rsid w:val="53994358"/>
    <w:rsid w:val="541E79FA"/>
    <w:rsid w:val="55444521"/>
    <w:rsid w:val="55544E2B"/>
    <w:rsid w:val="55963BF8"/>
    <w:rsid w:val="56B8792F"/>
    <w:rsid w:val="573C2175"/>
    <w:rsid w:val="578A4EFC"/>
    <w:rsid w:val="589A1CA6"/>
    <w:rsid w:val="643353AA"/>
    <w:rsid w:val="646B3687"/>
    <w:rsid w:val="64E97E5E"/>
    <w:rsid w:val="66E76FA1"/>
    <w:rsid w:val="699A54B3"/>
    <w:rsid w:val="6AFE08C7"/>
    <w:rsid w:val="6CE51653"/>
    <w:rsid w:val="6D8717C6"/>
    <w:rsid w:val="6DC2526C"/>
    <w:rsid w:val="6DE2380C"/>
    <w:rsid w:val="6E1D14D6"/>
    <w:rsid w:val="71264FFF"/>
    <w:rsid w:val="72477FBC"/>
    <w:rsid w:val="75693EA1"/>
    <w:rsid w:val="770C589C"/>
    <w:rsid w:val="784E6389"/>
    <w:rsid w:val="78735F7C"/>
    <w:rsid w:val="7A720729"/>
    <w:rsid w:val="7A906480"/>
    <w:rsid w:val="7C9A379C"/>
    <w:rsid w:val="7E437180"/>
    <w:rsid w:val="7E8E30E7"/>
    <w:rsid w:val="D5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300" w:lineRule="exact"/>
    </w:pPr>
    <w:rPr>
      <w:sz w:val="28"/>
      <w:szCs w:val="28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8">
    <w:name w:val="Body Text First Indent 2"/>
    <w:basedOn w:val="6"/>
    <w:next w:val="1"/>
    <w:qFormat/>
    <w:uiPriority w:val="0"/>
    <w:pPr>
      <w:widowControl w:val="0"/>
      <w:spacing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734</Words>
  <Characters>786</Characters>
  <Lines>3</Lines>
  <Paragraphs>1</Paragraphs>
  <TotalTime>10</TotalTime>
  <ScaleCrop>false</ScaleCrop>
  <LinksUpToDate>false</LinksUpToDate>
  <CharactersWithSpaces>810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2015-11-13T11:02:00Z</dcterms:created>
  <dc:creator>zs</dc:creator>
  <cp:lastModifiedBy>kylin</cp:lastModifiedBy>
  <cp:lastPrinted>2016-10-26T10:40:00Z</cp:lastPrinted>
  <dcterms:modified xsi:type="dcterms:W3CDTF">2025-02-11T16:18:03Z</dcterms:modified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6953CE7FBA85496087701D1AD1C34B91_13</vt:lpwstr>
  </property>
  <property fmtid="{D5CDD505-2E9C-101B-9397-08002B2CF9AE}" pid="4" name="KSOTemplateDocerSaveRecord">
    <vt:lpwstr>eyJoZGlkIjoiNzVmOWFjMWM2ZTdmOGFkNGRlNmQ4YTYxY2I5ZTUwOGEiLCJ1c2VySWQiOiIyMzE1Nzk5NTQifQ==</vt:lpwstr>
  </property>
</Properties>
</file>