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DA0BB5">
      <w:pPr>
        <w:jc w:val="center"/>
        <w:rPr>
          <w:rFonts w:ascii="仿宋" w:hAnsi="仿宋" w:eastAsia="仿宋"/>
        </w:rPr>
      </w:pPr>
      <w:r>
        <w:rPr>
          <w:rFonts w:hint="eastAsia" w:ascii="仿宋" w:hAnsi="仿宋" w:eastAsia="仿宋"/>
        </w:rPr>
        <w:t>北京市西城区妇女联合会2019年部门决算</w:t>
      </w:r>
    </w:p>
    <w:p w14:paraId="393C261C">
      <w:pPr>
        <w:jc w:val="center"/>
        <w:rPr>
          <w:rFonts w:ascii="仿宋" w:hAnsi="仿宋" w:eastAsia="仿宋"/>
        </w:rPr>
      </w:pPr>
    </w:p>
    <w:p w14:paraId="5CDF2D2B">
      <w:pPr>
        <w:jc w:val="center"/>
        <w:rPr>
          <w:rFonts w:ascii="仿宋" w:hAnsi="仿宋" w:eastAsia="仿宋"/>
        </w:rPr>
      </w:pPr>
      <w:r>
        <w:rPr>
          <w:rFonts w:hint="eastAsia" w:ascii="仿宋" w:hAnsi="仿宋" w:eastAsia="仿宋"/>
        </w:rPr>
        <w:t>目录</w:t>
      </w:r>
    </w:p>
    <w:p w14:paraId="6FAFDE91">
      <w:pPr>
        <w:rPr>
          <w:rFonts w:ascii="仿宋" w:hAnsi="仿宋" w:eastAsia="仿宋"/>
        </w:rPr>
      </w:pPr>
    </w:p>
    <w:p w14:paraId="27BAB6A4">
      <w:pPr>
        <w:rPr>
          <w:rFonts w:ascii="仿宋" w:hAnsi="仿宋" w:eastAsia="仿宋"/>
        </w:rPr>
      </w:pPr>
      <w:r>
        <w:rPr>
          <w:rFonts w:hint="eastAsia" w:ascii="仿宋" w:hAnsi="仿宋" w:eastAsia="仿宋"/>
        </w:rPr>
        <w:t>第一部分  2019年部门决算说明</w:t>
      </w:r>
    </w:p>
    <w:p w14:paraId="1EF7A443">
      <w:pPr>
        <w:rPr>
          <w:rFonts w:ascii="仿宋" w:hAnsi="仿宋" w:eastAsia="仿宋"/>
        </w:rPr>
      </w:pPr>
      <w:r>
        <w:rPr>
          <w:rFonts w:hint="eastAsia" w:ascii="仿宋" w:hAnsi="仿宋" w:eastAsia="仿宋"/>
        </w:rPr>
        <w:t>第二部分  2019年部门决算表</w:t>
      </w:r>
    </w:p>
    <w:p w14:paraId="737D2FDF">
      <w:pPr>
        <w:ind w:firstLine="640" w:firstLineChars="200"/>
        <w:rPr>
          <w:rFonts w:ascii="仿宋" w:hAnsi="仿宋" w:eastAsia="仿宋"/>
        </w:rPr>
      </w:pPr>
      <w:r>
        <w:rPr>
          <w:rFonts w:hint="eastAsia" w:ascii="仿宋" w:hAnsi="仿宋" w:eastAsia="仿宋"/>
        </w:rPr>
        <w:t>1、2019年部门收支总体情况表</w:t>
      </w:r>
    </w:p>
    <w:p w14:paraId="1417722F">
      <w:pPr>
        <w:ind w:firstLine="640" w:firstLineChars="200"/>
        <w:rPr>
          <w:rFonts w:ascii="仿宋" w:hAnsi="仿宋" w:eastAsia="仿宋"/>
        </w:rPr>
      </w:pPr>
      <w:r>
        <w:rPr>
          <w:rFonts w:hint="eastAsia" w:ascii="仿宋" w:hAnsi="仿宋" w:eastAsia="仿宋"/>
        </w:rPr>
        <w:t>2、2019年部门收入总体情况表</w:t>
      </w:r>
    </w:p>
    <w:p w14:paraId="6B70E4D0">
      <w:pPr>
        <w:ind w:firstLine="640" w:firstLineChars="200"/>
        <w:rPr>
          <w:rFonts w:ascii="仿宋" w:hAnsi="仿宋" w:eastAsia="仿宋"/>
        </w:rPr>
      </w:pPr>
      <w:r>
        <w:rPr>
          <w:rFonts w:hint="eastAsia" w:ascii="仿宋" w:hAnsi="仿宋" w:eastAsia="仿宋"/>
        </w:rPr>
        <w:t>3、2019年部门支出总体情况表</w:t>
      </w:r>
    </w:p>
    <w:p w14:paraId="49DCC1D2">
      <w:pPr>
        <w:rPr>
          <w:rFonts w:ascii="仿宋" w:hAnsi="仿宋" w:eastAsia="仿宋"/>
        </w:rPr>
      </w:pPr>
      <w:r>
        <w:rPr>
          <w:rFonts w:hint="eastAsia" w:ascii="仿宋" w:hAnsi="仿宋" w:eastAsia="仿宋"/>
        </w:rPr>
        <w:t xml:space="preserve">    4、2019年政府采购情况表</w:t>
      </w:r>
    </w:p>
    <w:p w14:paraId="44B417CC">
      <w:pPr>
        <w:ind w:firstLine="640" w:firstLineChars="200"/>
        <w:rPr>
          <w:rFonts w:ascii="仿宋" w:hAnsi="仿宋" w:eastAsia="仿宋"/>
        </w:rPr>
      </w:pPr>
      <w:r>
        <w:rPr>
          <w:rFonts w:hint="eastAsia" w:ascii="仿宋" w:hAnsi="仿宋" w:eastAsia="仿宋"/>
        </w:rPr>
        <w:t>5、2019年政府购买服务支出情况表</w:t>
      </w:r>
    </w:p>
    <w:p w14:paraId="79D6C322">
      <w:pPr>
        <w:ind w:firstLine="640" w:firstLineChars="200"/>
        <w:rPr>
          <w:rFonts w:ascii="仿宋" w:hAnsi="仿宋" w:eastAsia="仿宋"/>
        </w:rPr>
      </w:pPr>
      <w:r>
        <w:rPr>
          <w:rFonts w:hint="eastAsia" w:ascii="仿宋" w:hAnsi="仿宋" w:eastAsia="仿宋"/>
        </w:rPr>
        <w:t>6、2019年财政拨款收支总体情况表</w:t>
      </w:r>
    </w:p>
    <w:p w14:paraId="1FB6F44A">
      <w:pPr>
        <w:ind w:firstLine="640" w:firstLineChars="200"/>
        <w:rPr>
          <w:rFonts w:ascii="仿宋" w:hAnsi="仿宋" w:eastAsia="仿宋"/>
        </w:rPr>
      </w:pPr>
      <w:r>
        <w:rPr>
          <w:rFonts w:hint="eastAsia" w:ascii="仿宋" w:hAnsi="仿宋" w:eastAsia="仿宋"/>
        </w:rPr>
        <w:t>7、2019年一般公共预算财政拨款支出情况表</w:t>
      </w:r>
    </w:p>
    <w:p w14:paraId="47075425">
      <w:pPr>
        <w:ind w:firstLine="640" w:firstLineChars="200"/>
        <w:rPr>
          <w:rFonts w:ascii="仿宋" w:hAnsi="仿宋" w:eastAsia="仿宋"/>
        </w:rPr>
      </w:pPr>
      <w:r>
        <w:rPr>
          <w:rFonts w:hint="eastAsia" w:ascii="仿宋" w:hAnsi="仿宋" w:eastAsia="仿宋"/>
        </w:rPr>
        <w:t>8、2019年一般公共预算财政拨款基本支出情况表</w:t>
      </w:r>
    </w:p>
    <w:p w14:paraId="3406C566">
      <w:pPr>
        <w:ind w:firstLine="640" w:firstLineChars="200"/>
        <w:rPr>
          <w:rFonts w:ascii="仿宋" w:hAnsi="仿宋" w:eastAsia="仿宋"/>
        </w:rPr>
      </w:pPr>
      <w:r>
        <w:rPr>
          <w:rFonts w:hint="eastAsia" w:ascii="仿宋" w:hAnsi="仿宋" w:eastAsia="仿宋"/>
        </w:rPr>
        <w:t>9、2019年政府性基金预算财政拨款收支情况表</w:t>
      </w:r>
    </w:p>
    <w:p w14:paraId="2D118DC0">
      <w:pPr>
        <w:ind w:firstLine="640" w:firstLineChars="200"/>
        <w:rPr>
          <w:rFonts w:ascii="仿宋" w:hAnsi="仿宋" w:eastAsia="仿宋"/>
        </w:rPr>
      </w:pPr>
      <w:r>
        <w:rPr>
          <w:rFonts w:hint="eastAsia" w:ascii="仿宋" w:hAnsi="仿宋" w:eastAsia="仿宋"/>
        </w:rPr>
        <w:t>10、2019年政府性基金预算财政拨款基本支出情况表</w:t>
      </w:r>
    </w:p>
    <w:p w14:paraId="23AE52CC">
      <w:pPr>
        <w:ind w:firstLine="640" w:firstLineChars="200"/>
        <w:rPr>
          <w:rFonts w:ascii="仿宋" w:hAnsi="仿宋" w:eastAsia="仿宋"/>
        </w:rPr>
      </w:pPr>
      <w:r>
        <w:rPr>
          <w:rFonts w:hint="eastAsia" w:ascii="仿宋" w:hAnsi="仿宋" w:eastAsia="仿宋"/>
        </w:rPr>
        <w:t>11、2019年财政拨款“三公”经费支出情况表</w:t>
      </w:r>
    </w:p>
    <w:p w14:paraId="2E7B69B3">
      <w:pPr>
        <w:rPr>
          <w:rFonts w:ascii="仿宋" w:hAnsi="仿宋" w:eastAsia="仿宋"/>
        </w:rPr>
      </w:pPr>
    </w:p>
    <w:p w14:paraId="5A727FE3">
      <w:pPr>
        <w:spacing w:line="360" w:lineRule="auto"/>
        <w:rPr>
          <w:rFonts w:ascii="仿宋" w:hAnsi="仿宋" w:eastAsia="仿宋" w:cs="黑体"/>
        </w:rPr>
      </w:pPr>
    </w:p>
    <w:p w14:paraId="78A8BE62">
      <w:pPr>
        <w:spacing w:line="360" w:lineRule="auto"/>
        <w:rPr>
          <w:rFonts w:ascii="仿宋" w:hAnsi="仿宋" w:eastAsia="仿宋" w:cs="黑体"/>
        </w:rPr>
      </w:pPr>
    </w:p>
    <w:p w14:paraId="7F463E2D">
      <w:pPr>
        <w:spacing w:line="360" w:lineRule="auto"/>
        <w:rPr>
          <w:rFonts w:ascii="仿宋" w:hAnsi="仿宋" w:eastAsia="仿宋" w:cs="黑体"/>
        </w:rPr>
      </w:pPr>
    </w:p>
    <w:p w14:paraId="09AAC278">
      <w:pPr>
        <w:spacing w:line="360" w:lineRule="auto"/>
        <w:rPr>
          <w:rFonts w:ascii="仿宋" w:hAnsi="仿宋" w:eastAsia="仿宋" w:cs="黑体"/>
        </w:rPr>
      </w:pPr>
    </w:p>
    <w:p w14:paraId="1D126EA5">
      <w:pPr>
        <w:numPr>
          <w:ilvl w:val="0"/>
          <w:numId w:val="1"/>
        </w:numPr>
        <w:spacing w:line="360" w:lineRule="auto"/>
        <w:jc w:val="center"/>
        <w:rPr>
          <w:rFonts w:ascii="仿宋" w:hAnsi="仿宋" w:eastAsia="仿宋" w:cs="仿宋_GB2312"/>
        </w:rPr>
      </w:pPr>
      <w:r>
        <w:rPr>
          <w:rFonts w:hint="eastAsia" w:ascii="仿宋" w:hAnsi="仿宋" w:eastAsia="仿宋" w:cs="仿宋_GB2312"/>
        </w:rPr>
        <w:t xml:space="preserve"> 2019年部门决算说明</w:t>
      </w:r>
    </w:p>
    <w:p w14:paraId="2E039068">
      <w:pPr>
        <w:spacing w:line="360" w:lineRule="auto"/>
        <w:ind w:firstLine="640" w:firstLineChars="200"/>
        <w:rPr>
          <w:rFonts w:ascii="仿宋" w:hAnsi="仿宋" w:eastAsia="仿宋" w:cs="黑体"/>
        </w:rPr>
      </w:pPr>
    </w:p>
    <w:p w14:paraId="2AD711AE">
      <w:pPr>
        <w:spacing w:line="560" w:lineRule="exact"/>
        <w:ind w:firstLine="640" w:firstLineChars="200"/>
        <w:rPr>
          <w:rFonts w:ascii="仿宋" w:hAnsi="仿宋" w:eastAsia="仿宋" w:cs="楷体_GB2312"/>
          <w:bCs/>
        </w:rPr>
      </w:pPr>
      <w:r>
        <w:rPr>
          <w:rFonts w:hint="eastAsia" w:ascii="仿宋" w:hAnsi="仿宋" w:eastAsia="仿宋" w:cs="楷体_GB2312"/>
          <w:bCs/>
        </w:rPr>
        <w:t>一、部门基本情况</w:t>
      </w:r>
    </w:p>
    <w:p w14:paraId="644C8741">
      <w:pPr>
        <w:spacing w:line="560" w:lineRule="exact"/>
        <w:ind w:firstLine="640" w:firstLineChars="200"/>
        <w:rPr>
          <w:rFonts w:ascii="仿宋" w:hAnsi="仿宋" w:eastAsia="仿宋" w:cs="楷体_GB2312"/>
        </w:rPr>
      </w:pPr>
      <w:r>
        <w:rPr>
          <w:rFonts w:hint="eastAsia" w:ascii="仿宋" w:hAnsi="仿宋" w:eastAsia="仿宋" w:cs="楷体_GB2312"/>
        </w:rPr>
        <w:t>(一）主要职能。</w:t>
      </w:r>
    </w:p>
    <w:p w14:paraId="5F8EFEA4">
      <w:pPr>
        <w:spacing w:line="560" w:lineRule="exact"/>
        <w:ind w:firstLine="720" w:firstLineChars="225"/>
        <w:rPr>
          <w:rFonts w:ascii="仿宋" w:hAnsi="仿宋" w:eastAsia="仿宋"/>
        </w:rPr>
      </w:pPr>
      <w:r>
        <w:rPr>
          <w:rFonts w:hint="eastAsia" w:ascii="仿宋" w:hAnsi="仿宋" w:eastAsia="仿宋"/>
        </w:rPr>
        <w:t>北京市西城区妇女联合会是中国共产党领导下的西城区各族各界妇女的群众团体组织，是党和政府联系妇女群众的桥梁和纽带。其机关主要职责是：</w:t>
      </w:r>
    </w:p>
    <w:p w14:paraId="6DE73B38">
      <w:pPr>
        <w:spacing w:line="560" w:lineRule="exact"/>
        <w:ind w:firstLine="640" w:firstLineChars="200"/>
        <w:rPr>
          <w:rFonts w:ascii="仿宋" w:hAnsi="仿宋" w:eastAsia="仿宋"/>
        </w:rPr>
      </w:pPr>
      <w:r>
        <w:rPr>
          <w:rFonts w:hint="eastAsia" w:ascii="仿宋" w:hAnsi="仿宋" w:eastAsia="仿宋"/>
        </w:rPr>
        <w:t>（1）坚持正确的政治方向，团结教育西城区各族各界妇女以及各类妇女组织贯彻执行国家有关方针、政策、法律、法规，在思想上政治上</w:t>
      </w:r>
      <w:bookmarkStart w:id="0" w:name="_GoBack"/>
      <w:bookmarkEnd w:id="0"/>
      <w:r>
        <w:rPr>
          <w:rFonts w:hint="eastAsia" w:ascii="仿宋" w:hAnsi="仿宋" w:eastAsia="仿宋"/>
        </w:rPr>
        <w:t>行动上与党中央保持高度一致。</w:t>
      </w:r>
    </w:p>
    <w:p w14:paraId="7737A626">
      <w:pPr>
        <w:spacing w:line="560" w:lineRule="exact"/>
        <w:ind w:firstLine="640" w:firstLineChars="200"/>
        <w:rPr>
          <w:rFonts w:ascii="仿宋" w:hAnsi="仿宋" w:eastAsia="仿宋"/>
        </w:rPr>
      </w:pPr>
      <w:r>
        <w:rPr>
          <w:rFonts w:hint="eastAsia" w:ascii="仿宋" w:hAnsi="仿宋" w:eastAsia="仿宋"/>
        </w:rPr>
        <w:t>（2）围绕区委、区政府中心任务开展工作，引领全区妇女群众投身区域经济社会建设，积极促进西城区经济社会发展。</w:t>
      </w:r>
    </w:p>
    <w:p w14:paraId="1799FF66">
      <w:pPr>
        <w:spacing w:line="560" w:lineRule="exact"/>
        <w:ind w:firstLine="720" w:firstLineChars="225"/>
        <w:rPr>
          <w:rFonts w:ascii="仿宋" w:hAnsi="仿宋" w:eastAsia="仿宋"/>
        </w:rPr>
      </w:pPr>
      <w:r>
        <w:rPr>
          <w:rFonts w:hint="eastAsia" w:ascii="仿宋" w:hAnsi="仿宋" w:eastAsia="仿宋"/>
        </w:rPr>
        <w:t>（3）宣传马克思主义妇女观和男女平等基本国策，引导妇女树立正确的世界观、人生观、价值观，弘扬“自尊、自信、自立、自强”精神；积极开展对妇女的教育培训；培养、总结、宣传各类优秀妇女典型。</w:t>
      </w:r>
    </w:p>
    <w:p w14:paraId="25162ABA">
      <w:pPr>
        <w:spacing w:line="560" w:lineRule="exact"/>
        <w:ind w:firstLine="720" w:firstLineChars="225"/>
        <w:rPr>
          <w:rFonts w:ascii="仿宋" w:hAnsi="仿宋" w:eastAsia="仿宋"/>
        </w:rPr>
      </w:pPr>
      <w:r>
        <w:rPr>
          <w:rFonts w:hint="eastAsia" w:ascii="仿宋" w:hAnsi="仿宋" w:eastAsia="仿宋"/>
        </w:rPr>
        <w:t>（4）依法维护妇女儿童合法权益；关注并加强研究涉及妇女切身利益的热点、难点问题，及时向区委、区政府反映社情民意，提出对策建议。</w:t>
      </w:r>
    </w:p>
    <w:p w14:paraId="722BED0E">
      <w:pPr>
        <w:pStyle w:val="4"/>
        <w:spacing w:before="0" w:beforeAutospacing="0" w:after="0" w:afterAutospacing="0" w:line="560" w:lineRule="exact"/>
        <w:ind w:firstLine="720" w:firstLineChars="225"/>
        <w:rPr>
          <w:rFonts w:ascii="仿宋" w:hAnsi="仿宋" w:eastAsia="仿宋"/>
          <w:sz w:val="32"/>
        </w:rPr>
      </w:pPr>
      <w:r>
        <w:rPr>
          <w:rFonts w:hint="eastAsia" w:ascii="仿宋" w:hAnsi="仿宋" w:eastAsia="仿宋"/>
          <w:sz w:val="32"/>
        </w:rPr>
        <w:t>（5）坚持为妇女儿童服务、为基层服务，加强与社会各界的联系，协调推动全社会为妇女儿童办实事。</w:t>
      </w:r>
    </w:p>
    <w:p w14:paraId="59A88762">
      <w:pPr>
        <w:spacing w:line="560" w:lineRule="exact"/>
        <w:ind w:firstLine="720" w:firstLineChars="225"/>
        <w:rPr>
          <w:rFonts w:ascii="仿宋" w:hAnsi="仿宋" w:eastAsia="仿宋"/>
        </w:rPr>
      </w:pPr>
      <w:r>
        <w:rPr>
          <w:rFonts w:hint="eastAsia" w:ascii="仿宋" w:hAnsi="仿宋" w:eastAsia="仿宋"/>
        </w:rPr>
        <w:t>（6）指导本区妇女组织、团体会员依据《中华全国妇女联合会章程》和妇女代表大会确定的任务，开展妇女儿童工作。</w:t>
      </w:r>
    </w:p>
    <w:p w14:paraId="386875D2">
      <w:pPr>
        <w:spacing w:line="560" w:lineRule="exact"/>
        <w:ind w:firstLine="720" w:firstLineChars="225"/>
        <w:rPr>
          <w:rFonts w:ascii="仿宋" w:hAnsi="仿宋" w:eastAsia="仿宋"/>
        </w:rPr>
      </w:pPr>
      <w:r>
        <w:rPr>
          <w:rFonts w:hint="eastAsia" w:ascii="仿宋" w:hAnsi="仿宋" w:eastAsia="仿宋"/>
        </w:rPr>
        <w:t>（7）开展本区民族、宗教界妇女、港澳台侨妇女、非公有制经济组织和新社会组织妇女等方面的统战联谊工作。</w:t>
      </w:r>
    </w:p>
    <w:p w14:paraId="47B1A2A0">
      <w:pPr>
        <w:spacing w:line="560" w:lineRule="exact"/>
        <w:ind w:firstLine="720" w:firstLineChars="225"/>
        <w:rPr>
          <w:rFonts w:ascii="仿宋" w:hAnsi="仿宋" w:eastAsia="仿宋"/>
        </w:rPr>
      </w:pPr>
      <w:r>
        <w:rPr>
          <w:rFonts w:hint="eastAsia" w:ascii="仿宋" w:hAnsi="仿宋" w:eastAsia="仿宋"/>
        </w:rPr>
        <w:t>（8）承担西城区妇女儿童工作委员会的日常工作。</w:t>
      </w:r>
    </w:p>
    <w:p w14:paraId="3871A4B8">
      <w:pPr>
        <w:spacing w:line="560" w:lineRule="exact"/>
        <w:ind w:firstLine="720" w:firstLineChars="225"/>
        <w:rPr>
          <w:rFonts w:ascii="仿宋" w:hAnsi="仿宋" w:eastAsia="仿宋"/>
        </w:rPr>
      </w:pPr>
      <w:r>
        <w:rPr>
          <w:rFonts w:hint="eastAsia" w:ascii="仿宋" w:hAnsi="仿宋" w:eastAsia="仿宋"/>
        </w:rPr>
        <w:t>（9）承办区委、区政府和上级业务指导部门交办的其他事项。</w:t>
      </w:r>
    </w:p>
    <w:p w14:paraId="4EABE7EB">
      <w:pPr>
        <w:spacing w:line="560" w:lineRule="exact"/>
        <w:ind w:firstLine="640" w:firstLineChars="200"/>
        <w:rPr>
          <w:rFonts w:ascii="仿宋" w:hAnsi="仿宋" w:eastAsia="仿宋" w:cs="楷体_GB2312"/>
        </w:rPr>
      </w:pPr>
      <w:r>
        <w:rPr>
          <w:rFonts w:hint="eastAsia" w:ascii="仿宋" w:hAnsi="仿宋" w:eastAsia="仿宋" w:cs="楷体_GB2312"/>
        </w:rPr>
        <w:t>（二）部门决算单位构成</w:t>
      </w:r>
    </w:p>
    <w:p w14:paraId="0341D283">
      <w:pPr>
        <w:spacing w:line="360" w:lineRule="auto"/>
        <w:ind w:firstLine="640" w:firstLineChars="200"/>
        <w:rPr>
          <w:rFonts w:ascii="仿宋" w:hAnsi="仿宋" w:eastAsia="仿宋"/>
        </w:rPr>
      </w:pPr>
      <w:r>
        <w:rPr>
          <w:rFonts w:hint="eastAsia" w:ascii="仿宋" w:hAnsi="仿宋" w:eastAsia="仿宋"/>
        </w:rPr>
        <w:t>2019年纳入部门决算编报范围的单位包括西城区妇联本级（独立编制和独立核算机构）和下级事业单位北京市西城区妇女儿童发展中心。</w:t>
      </w:r>
    </w:p>
    <w:p w14:paraId="61E65D7E">
      <w:pPr>
        <w:numPr>
          <w:ilvl w:val="0"/>
          <w:numId w:val="2"/>
        </w:numPr>
        <w:spacing w:line="560" w:lineRule="exact"/>
        <w:ind w:firstLine="640" w:firstLineChars="200"/>
        <w:rPr>
          <w:rFonts w:ascii="仿宋" w:hAnsi="仿宋" w:eastAsia="仿宋" w:cs="楷体_GB2312"/>
        </w:rPr>
      </w:pPr>
      <w:r>
        <w:rPr>
          <w:rFonts w:hint="eastAsia" w:ascii="仿宋" w:hAnsi="仿宋" w:eastAsia="仿宋" w:cs="楷体_GB2312"/>
        </w:rPr>
        <w:t>部门机构设置</w:t>
      </w:r>
    </w:p>
    <w:p w14:paraId="2189B2A7">
      <w:pPr>
        <w:spacing w:line="360" w:lineRule="auto"/>
        <w:ind w:firstLine="640" w:firstLineChars="200"/>
        <w:rPr>
          <w:rFonts w:ascii="仿宋" w:hAnsi="仿宋" w:eastAsia="仿宋"/>
        </w:rPr>
      </w:pPr>
      <w:r>
        <w:rPr>
          <w:rFonts w:hint="eastAsia" w:ascii="仿宋" w:hAnsi="仿宋" w:eastAsia="仿宋"/>
        </w:rPr>
        <w:t>1.机构设置</w:t>
      </w:r>
    </w:p>
    <w:p w14:paraId="5AEBDA15">
      <w:pPr>
        <w:spacing w:line="360" w:lineRule="auto"/>
        <w:ind w:firstLine="640" w:firstLineChars="200"/>
        <w:rPr>
          <w:rFonts w:ascii="仿宋" w:hAnsi="仿宋" w:eastAsia="仿宋"/>
        </w:rPr>
      </w:pPr>
      <w:r>
        <w:rPr>
          <w:rFonts w:hint="eastAsia" w:ascii="仿宋" w:hAnsi="仿宋" w:eastAsia="仿宋"/>
        </w:rPr>
        <w:t>西城区妇女联合会本级内设五个职能科室，主要包括办公室、组织联络部、宣传教育部、权益发展部、妇儿工委办公室等。下级为西城区妇女儿童发展中心一个只能科室。</w:t>
      </w:r>
    </w:p>
    <w:p w14:paraId="47AAAA18">
      <w:pPr>
        <w:spacing w:line="360" w:lineRule="auto"/>
        <w:ind w:firstLine="640" w:firstLineChars="200"/>
        <w:rPr>
          <w:rFonts w:ascii="仿宋" w:hAnsi="仿宋" w:eastAsia="仿宋"/>
        </w:rPr>
      </w:pPr>
      <w:r>
        <w:rPr>
          <w:rFonts w:hint="eastAsia" w:ascii="仿宋" w:hAnsi="仿宋" w:eastAsia="仿宋"/>
        </w:rPr>
        <w:t>2.人员情况</w:t>
      </w:r>
    </w:p>
    <w:p w14:paraId="4277FB21">
      <w:pPr>
        <w:spacing w:line="360" w:lineRule="auto"/>
        <w:ind w:firstLine="640" w:firstLineChars="200"/>
        <w:rPr>
          <w:rFonts w:ascii="仿宋" w:hAnsi="仿宋" w:eastAsia="仿宋"/>
        </w:rPr>
      </w:pPr>
      <w:r>
        <w:rPr>
          <w:rFonts w:hint="eastAsia" w:ascii="仿宋" w:hAnsi="仿宋" w:eastAsia="仿宋"/>
        </w:rPr>
        <w:t>妇联本级行政编制数22人，（其中在职人员21人，停薪留职1人），工勤2人，离退休人员37人。下级事业单位事业编制4人。共计65人。</w:t>
      </w:r>
    </w:p>
    <w:p w14:paraId="545F7035">
      <w:pPr>
        <w:spacing w:line="560" w:lineRule="exact"/>
        <w:ind w:firstLine="640" w:firstLineChars="200"/>
        <w:rPr>
          <w:rFonts w:ascii="仿宋" w:hAnsi="仿宋" w:eastAsia="仿宋" w:cs="仿宋_GB2312"/>
          <w:bCs/>
        </w:rPr>
      </w:pPr>
      <w:r>
        <w:rPr>
          <w:rFonts w:hint="eastAsia" w:ascii="仿宋" w:hAnsi="仿宋" w:eastAsia="仿宋" w:cs="楷体_GB2312"/>
          <w:bCs/>
        </w:rPr>
        <w:t>二、收入决算说明</w:t>
      </w:r>
    </w:p>
    <w:p w14:paraId="52607C34">
      <w:pPr>
        <w:spacing w:line="560" w:lineRule="exact"/>
        <w:ind w:firstLine="640" w:firstLineChars="200"/>
        <w:rPr>
          <w:rFonts w:ascii="仿宋" w:hAnsi="仿宋" w:eastAsia="仿宋" w:cs="仿宋_GB2312"/>
        </w:rPr>
      </w:pPr>
      <w:r>
        <w:rPr>
          <w:rFonts w:hint="eastAsia" w:ascii="仿宋" w:hAnsi="仿宋" w:eastAsia="仿宋" w:cs="仿宋_GB2312"/>
        </w:rPr>
        <w:t>（一）收入预算安排情况：</w:t>
      </w:r>
    </w:p>
    <w:p w14:paraId="56BC93A6">
      <w:pPr>
        <w:spacing w:line="360" w:lineRule="auto"/>
        <w:ind w:firstLine="640" w:firstLineChars="200"/>
        <w:rPr>
          <w:rFonts w:ascii="仿宋" w:hAnsi="仿宋" w:eastAsia="仿宋" w:cs="仿宋_GB2312"/>
        </w:rPr>
      </w:pPr>
      <w:r>
        <w:rPr>
          <w:rFonts w:hint="eastAsia" w:ascii="仿宋" w:hAnsi="仿宋" w:eastAsia="仿宋" w:cs="仿宋_GB2312"/>
        </w:rPr>
        <w:t>2019年我单位年初预算金额18722992.46元。基本支出10318444.46元。其中人员经费9984688.02元，公用经费333756.44元，项目支出8404548元。</w:t>
      </w:r>
    </w:p>
    <w:p w14:paraId="762AAF26">
      <w:pPr>
        <w:ind w:firstLine="640" w:firstLineChars="200"/>
        <w:rPr>
          <w:rFonts w:ascii="仿宋" w:hAnsi="仿宋" w:eastAsia="仿宋" w:cs="仿宋_GB2312"/>
        </w:rPr>
      </w:pPr>
      <w:r>
        <w:rPr>
          <w:rFonts w:hint="eastAsia" w:ascii="仿宋" w:hAnsi="仿宋" w:eastAsia="仿宋" w:cs="仿宋_GB2312"/>
        </w:rPr>
        <w:t>(二)收入决算情况</w:t>
      </w:r>
    </w:p>
    <w:p w14:paraId="7D5F92B5">
      <w:pPr>
        <w:spacing w:line="360" w:lineRule="auto"/>
        <w:ind w:firstLine="640" w:firstLineChars="200"/>
        <w:rPr>
          <w:rFonts w:ascii="仿宋" w:hAnsi="仿宋" w:eastAsia="仿宋" w:cs="仿宋_GB2312"/>
        </w:rPr>
      </w:pPr>
      <w:r>
        <w:rPr>
          <w:rFonts w:hint="eastAsia" w:ascii="仿宋" w:hAnsi="仿宋" w:eastAsia="仿宋" w:cs="仿宋_GB2312"/>
        </w:rPr>
        <w:t xml:space="preserve"> 2019年收入决算18722992.46元比2018年收入决算14432879.24元增加4290113.22元,增加29.72%  ,主要是项目支出增加。</w:t>
      </w:r>
    </w:p>
    <w:p w14:paraId="63060F5A">
      <w:pPr>
        <w:rPr>
          <w:rFonts w:ascii="仿宋" w:hAnsi="仿宋" w:eastAsia="仿宋" w:cs="仿宋_GB2312"/>
        </w:rPr>
      </w:pPr>
      <w:r>
        <w:rPr>
          <w:rFonts w:hint="eastAsia" w:ascii="仿宋" w:hAnsi="仿宋" w:eastAsia="仿宋" w:cs="仿宋_GB2312"/>
        </w:rPr>
        <w:t>三、支出决算说明</w:t>
      </w:r>
    </w:p>
    <w:p w14:paraId="312AE4F1">
      <w:pPr>
        <w:rPr>
          <w:rFonts w:ascii="仿宋" w:hAnsi="仿宋" w:eastAsia="仿宋" w:cs="仿宋_GB2312"/>
        </w:rPr>
      </w:pPr>
      <w:r>
        <w:rPr>
          <w:rFonts w:hint="eastAsia" w:ascii="仿宋" w:hAnsi="仿宋" w:eastAsia="仿宋" w:cs="仿宋_GB2312"/>
        </w:rPr>
        <w:t>（一）2019年支出决算按用途划分：</w:t>
      </w:r>
    </w:p>
    <w:p w14:paraId="5759D7B9">
      <w:pPr>
        <w:spacing w:line="360" w:lineRule="auto"/>
        <w:ind w:left="227" w:leftChars="71" w:firstLine="320" w:firstLineChars="100"/>
        <w:rPr>
          <w:rFonts w:ascii="仿宋" w:hAnsi="仿宋" w:eastAsia="仿宋" w:cs="仿宋_GB2312"/>
          <w:color w:val="FF0000"/>
        </w:rPr>
      </w:pPr>
      <w:r>
        <w:rPr>
          <w:rFonts w:hint="eastAsia" w:ascii="仿宋" w:hAnsi="仿宋" w:eastAsia="仿宋" w:cs="仿宋_GB2312"/>
        </w:rPr>
        <w:t>1、2019年支出18722992.46元。2019年比2018年实际支出增加4290113.22元，增加29.72%。其中：</w:t>
      </w:r>
    </w:p>
    <w:p w14:paraId="10122398">
      <w:pPr>
        <w:numPr>
          <w:ilvl w:val="0"/>
          <w:numId w:val="3"/>
        </w:numPr>
        <w:spacing w:line="360" w:lineRule="auto"/>
        <w:ind w:firstLine="480" w:firstLineChars="150"/>
        <w:rPr>
          <w:rFonts w:ascii="仿宋" w:hAnsi="仿宋" w:eastAsia="仿宋" w:cs="仿宋_GB2312"/>
        </w:rPr>
      </w:pPr>
      <w:r>
        <w:rPr>
          <w:rFonts w:hint="eastAsia" w:ascii="仿宋" w:hAnsi="仿宋" w:eastAsia="仿宋" w:cs="仿宋_GB2312"/>
        </w:rPr>
        <w:t>基本支出决算10318444.46元，比2018年9925614.22增加392830.24元,增加4%。主要原因是人员经费增加。</w:t>
      </w:r>
    </w:p>
    <w:p w14:paraId="2AE5A768">
      <w:pPr>
        <w:spacing w:line="360" w:lineRule="auto"/>
        <w:ind w:firstLine="320" w:firstLineChars="100"/>
        <w:rPr>
          <w:rFonts w:ascii="仿宋" w:hAnsi="仿宋" w:eastAsia="仿宋" w:cs="仿宋_GB2312"/>
        </w:rPr>
      </w:pPr>
      <w:r>
        <w:rPr>
          <w:rFonts w:hint="eastAsia" w:ascii="仿宋" w:hAnsi="仿宋" w:eastAsia="仿宋" w:cs="仿宋_GB2312"/>
        </w:rPr>
        <w:t>（2）项目支出决算8404548元,比2018年增加3897282.98元,增加86.47%。2019年工作需求变动影响，项目支出增多。主要增加了一项购买妇联专职社会工作者项目，补充了街道妇联工作队伍。</w:t>
      </w:r>
    </w:p>
    <w:p w14:paraId="4D39B21C">
      <w:pPr>
        <w:rPr>
          <w:rFonts w:ascii="仿宋" w:hAnsi="仿宋" w:eastAsia="仿宋" w:cs="仿宋_GB2312"/>
        </w:rPr>
      </w:pPr>
      <w:r>
        <w:rPr>
          <w:rFonts w:hint="eastAsia" w:ascii="仿宋" w:hAnsi="仿宋" w:eastAsia="仿宋" w:cs="仿宋_GB2312"/>
        </w:rPr>
        <w:t xml:space="preserve">   2、政府性基金预算财政拨款 0元</w:t>
      </w:r>
    </w:p>
    <w:p w14:paraId="4B114009">
      <w:pPr>
        <w:spacing w:line="360" w:lineRule="auto"/>
        <w:rPr>
          <w:rFonts w:ascii="仿宋" w:hAnsi="仿宋" w:eastAsia="仿宋" w:cs="仿宋_GB2312"/>
        </w:rPr>
      </w:pPr>
      <w:r>
        <w:rPr>
          <w:rFonts w:hint="eastAsia" w:ascii="仿宋" w:hAnsi="仿宋" w:eastAsia="仿宋" w:cs="仿宋_GB2312"/>
        </w:rPr>
        <w:t>（二）2019年涉及政府采购项目1个其中妇联本级1个，下级妇女儿童发展中心0个，决算资金71448元。</w:t>
      </w:r>
    </w:p>
    <w:p w14:paraId="104BDF2B">
      <w:pPr>
        <w:rPr>
          <w:rFonts w:ascii="仿宋" w:hAnsi="仿宋" w:eastAsia="仿宋" w:cs="仿宋_GB2312"/>
        </w:rPr>
      </w:pPr>
      <w:r>
        <w:rPr>
          <w:rFonts w:hint="eastAsia" w:ascii="仿宋" w:hAnsi="仿宋" w:eastAsia="仿宋" w:cs="仿宋_GB2312"/>
        </w:rPr>
        <w:t>（三）2019年涉及政府购买服务项目_1_个，妇联专职社会工作者，资金3000000元。</w:t>
      </w:r>
    </w:p>
    <w:p w14:paraId="38D9445B">
      <w:pPr>
        <w:spacing w:line="360" w:lineRule="auto"/>
        <w:ind w:firstLine="320" w:firstLineChars="100"/>
        <w:rPr>
          <w:rFonts w:ascii="仿宋" w:hAnsi="仿宋" w:eastAsia="仿宋" w:cs="仿宋_GB2312"/>
        </w:rPr>
      </w:pPr>
      <w:r>
        <w:rPr>
          <w:rFonts w:hint="eastAsia" w:ascii="仿宋" w:hAnsi="仿宋" w:eastAsia="仿宋" w:cs="仿宋_GB2312"/>
        </w:rPr>
        <w:t>（四）2019年机关运行经费决算情况及与上年对比原因说明</w:t>
      </w:r>
    </w:p>
    <w:p w14:paraId="69E96628">
      <w:pPr>
        <w:spacing w:line="360" w:lineRule="auto"/>
        <w:ind w:firstLine="320" w:firstLineChars="100"/>
        <w:rPr>
          <w:rFonts w:ascii="仿宋" w:hAnsi="仿宋" w:eastAsia="仿宋" w:cs="仿宋_GB2312"/>
        </w:rPr>
      </w:pPr>
      <w:r>
        <w:rPr>
          <w:rFonts w:hint="eastAsia" w:ascii="仿宋" w:hAnsi="仿宋" w:eastAsia="仿宋" w:cs="仿宋_GB2312"/>
        </w:rPr>
        <w:t xml:space="preserve">  2019年本部门（含下属单位）履行一般行政事业管理职能、维持机关运行，用于一般公共预算安排的行政运行经费，合计333756.44元。比2018年本部门（含下属单位）履行一般行政事业管理职能、维持机关运行，用于一般公共预算安排的行政运行经费，合计433605.60元减少99849.16元，减少23.03%,主要原因是压缩经费。</w:t>
      </w:r>
    </w:p>
    <w:p w14:paraId="4EF7AEF2">
      <w:pPr>
        <w:spacing w:line="360" w:lineRule="auto"/>
        <w:ind w:firstLine="320" w:firstLineChars="100"/>
        <w:rPr>
          <w:rFonts w:ascii="仿宋" w:hAnsi="仿宋" w:eastAsia="仿宋" w:cs="仿宋_GB2312"/>
        </w:rPr>
      </w:pPr>
      <w:r>
        <w:rPr>
          <w:rFonts w:hint="eastAsia" w:ascii="仿宋" w:hAnsi="仿宋" w:eastAsia="仿宋" w:cs="仿宋_GB2312"/>
        </w:rPr>
        <w:t>(五)  2019年进行了2018年整体绩效考评的自评，评分合计84.12分。</w:t>
      </w:r>
    </w:p>
    <w:p w14:paraId="5BC74675">
      <w:pPr>
        <w:spacing w:line="360" w:lineRule="auto"/>
        <w:rPr>
          <w:rFonts w:ascii="仿宋" w:hAnsi="仿宋" w:eastAsia="仿宋"/>
        </w:rPr>
      </w:pPr>
      <w:r>
        <w:rPr>
          <w:rFonts w:hint="eastAsia" w:ascii="仿宋" w:hAnsi="仿宋" w:eastAsia="仿宋"/>
        </w:rPr>
        <w:t>四、2019年部门决算“三公”经费财政拨款支出情况</w:t>
      </w:r>
    </w:p>
    <w:p w14:paraId="4B671264">
      <w:pPr>
        <w:spacing w:line="360" w:lineRule="auto"/>
        <w:ind w:firstLine="320" w:firstLineChars="100"/>
        <w:rPr>
          <w:rFonts w:ascii="仿宋" w:hAnsi="仿宋" w:eastAsia="仿宋" w:cs="仿宋_GB2312"/>
        </w:rPr>
      </w:pPr>
      <w:r>
        <w:rPr>
          <w:rFonts w:hint="eastAsia" w:ascii="仿宋" w:hAnsi="仿宋" w:eastAsia="仿宋" w:cs="仿宋_GB2312"/>
        </w:rPr>
        <w:t>（一）决算单位范围</w:t>
      </w:r>
    </w:p>
    <w:p w14:paraId="4CD04C3C">
      <w:pPr>
        <w:spacing w:line="360" w:lineRule="auto"/>
        <w:ind w:firstLine="320" w:firstLineChars="100"/>
        <w:rPr>
          <w:rFonts w:ascii="仿宋" w:hAnsi="仿宋" w:eastAsia="仿宋" w:cs="仿宋_GB2312"/>
        </w:rPr>
      </w:pPr>
      <w:r>
        <w:rPr>
          <w:rFonts w:hint="eastAsia" w:ascii="仿宋" w:hAnsi="仿宋" w:eastAsia="仿宋" w:cs="仿宋_GB2312"/>
        </w:rPr>
        <w:t>北京市西城区妇女联合会决算中因公出国（境）费、公务接待费、公务用车购置及运行维护费的支出单位包括2个所属单位。</w:t>
      </w:r>
    </w:p>
    <w:p w14:paraId="1105E55F">
      <w:pPr>
        <w:spacing w:line="360" w:lineRule="auto"/>
        <w:ind w:firstLine="320" w:firstLineChars="100"/>
        <w:rPr>
          <w:rFonts w:ascii="仿宋" w:hAnsi="仿宋" w:eastAsia="仿宋" w:cs="仿宋_GB2312"/>
        </w:rPr>
      </w:pPr>
      <w:r>
        <w:rPr>
          <w:rFonts w:hint="eastAsia" w:ascii="仿宋" w:hAnsi="仿宋" w:eastAsia="仿宋" w:cs="仿宋_GB2312"/>
        </w:rPr>
        <w:t>（二）关于2019年部门决算中“三公”经费财政拨款支出情况及与上年对比原因说明：</w:t>
      </w:r>
    </w:p>
    <w:p w14:paraId="20363681">
      <w:pPr>
        <w:spacing w:line="360" w:lineRule="auto"/>
        <w:ind w:firstLine="320" w:firstLineChars="100"/>
        <w:rPr>
          <w:rFonts w:ascii="仿宋" w:hAnsi="仿宋" w:eastAsia="仿宋" w:cs="仿宋_GB2312"/>
        </w:rPr>
      </w:pPr>
      <w:r>
        <w:rPr>
          <w:rFonts w:hint="eastAsia" w:ascii="仿宋" w:hAnsi="仿宋" w:eastAsia="仿宋" w:cs="仿宋_GB2312"/>
        </w:rPr>
        <w:t>2019年部门决算“三公”经费财政拨款支出0元，比2018年 54773.66元减少54773.66元。其中：</w:t>
      </w:r>
    </w:p>
    <w:p w14:paraId="432E39BB">
      <w:pPr>
        <w:spacing w:line="360" w:lineRule="auto"/>
        <w:ind w:firstLine="320" w:firstLineChars="100"/>
        <w:rPr>
          <w:rFonts w:ascii="仿宋" w:hAnsi="仿宋" w:eastAsia="仿宋" w:cs="仿宋_GB2312"/>
        </w:rPr>
      </w:pPr>
      <w:r>
        <w:rPr>
          <w:rFonts w:hint="eastAsia" w:ascii="仿宋" w:hAnsi="仿宋" w:eastAsia="仿宋" w:cs="仿宋_GB2312"/>
        </w:rPr>
        <w:t>1、因公出国（境）费</w:t>
      </w:r>
    </w:p>
    <w:p w14:paraId="7D1449BA">
      <w:pPr>
        <w:spacing w:line="360" w:lineRule="auto"/>
        <w:ind w:firstLine="320" w:firstLineChars="100"/>
        <w:rPr>
          <w:rFonts w:ascii="仿宋" w:hAnsi="仿宋" w:eastAsia="仿宋" w:cs="仿宋_GB2312"/>
        </w:rPr>
      </w:pPr>
      <w:r>
        <w:rPr>
          <w:rFonts w:hint="eastAsia" w:ascii="仿宋" w:hAnsi="仿宋" w:eastAsia="仿宋" w:cs="仿宋_GB2312"/>
        </w:rPr>
        <w:t>2019年财政拨款因公出国（境）费支出0元，比2018年51721.22元减少51721.22元。主要原因是2019年我单位无因公出国（境）安排</w:t>
      </w:r>
    </w:p>
    <w:p w14:paraId="7406D409">
      <w:pPr>
        <w:spacing w:line="360" w:lineRule="auto"/>
        <w:ind w:firstLine="320" w:firstLineChars="100"/>
        <w:rPr>
          <w:rFonts w:ascii="仿宋" w:hAnsi="仿宋" w:eastAsia="仿宋" w:cs="仿宋_GB2312"/>
        </w:rPr>
      </w:pPr>
      <w:r>
        <w:rPr>
          <w:rFonts w:hint="eastAsia" w:ascii="仿宋" w:hAnsi="仿宋" w:eastAsia="仿宋" w:cs="仿宋_GB2312"/>
        </w:rPr>
        <w:t>2、公务接待费</w:t>
      </w:r>
    </w:p>
    <w:p w14:paraId="45DF44FD">
      <w:pPr>
        <w:spacing w:line="360" w:lineRule="auto"/>
        <w:ind w:firstLine="320" w:firstLineChars="100"/>
        <w:rPr>
          <w:rFonts w:ascii="仿宋" w:hAnsi="仿宋" w:eastAsia="仿宋" w:cs="仿宋_GB2312"/>
        </w:rPr>
      </w:pPr>
      <w:r>
        <w:rPr>
          <w:rFonts w:hint="eastAsia" w:ascii="仿宋" w:hAnsi="仿宋" w:eastAsia="仿宋" w:cs="仿宋_GB2312"/>
        </w:rPr>
        <w:t>我单位2019年无公务接待费。</w:t>
      </w:r>
    </w:p>
    <w:p w14:paraId="2122117B">
      <w:pPr>
        <w:spacing w:line="360" w:lineRule="auto"/>
        <w:ind w:firstLine="320" w:firstLineChars="100"/>
        <w:rPr>
          <w:rFonts w:ascii="仿宋" w:hAnsi="仿宋" w:eastAsia="仿宋" w:cs="仿宋_GB2312"/>
        </w:rPr>
      </w:pPr>
      <w:r>
        <w:rPr>
          <w:rFonts w:hint="eastAsia" w:ascii="仿宋" w:hAnsi="仿宋" w:eastAsia="仿宋" w:cs="仿宋_GB2312"/>
        </w:rPr>
        <w:tab/>
      </w:r>
      <w:r>
        <w:rPr>
          <w:rFonts w:hint="eastAsia" w:ascii="仿宋" w:hAnsi="仿宋" w:eastAsia="仿宋" w:cs="仿宋_GB2312"/>
        </w:rPr>
        <w:t>3、公务用车购置及运行维护费</w:t>
      </w:r>
    </w:p>
    <w:p w14:paraId="1234E80A">
      <w:pPr>
        <w:spacing w:line="360" w:lineRule="auto"/>
        <w:ind w:firstLine="320" w:firstLineChars="100"/>
        <w:rPr>
          <w:rFonts w:ascii="仿宋" w:hAnsi="仿宋" w:eastAsia="仿宋" w:cs="仿宋_GB2312"/>
        </w:rPr>
      </w:pPr>
      <w:r>
        <w:rPr>
          <w:rFonts w:hint="eastAsia" w:ascii="仿宋" w:hAnsi="仿宋" w:eastAsia="仿宋" w:cs="仿宋_GB2312"/>
        </w:rPr>
        <w:t>我单位2019年无公务用车购置及运行维护费</w:t>
      </w:r>
    </w:p>
    <w:p w14:paraId="5DEE35E6">
      <w:pPr>
        <w:spacing w:line="360" w:lineRule="auto"/>
        <w:rPr>
          <w:rFonts w:ascii="仿宋" w:hAnsi="仿宋" w:eastAsia="仿宋"/>
        </w:rPr>
      </w:pPr>
      <w:r>
        <w:rPr>
          <w:rFonts w:hint="eastAsia" w:ascii="仿宋" w:hAnsi="仿宋" w:eastAsia="仿宋"/>
        </w:rPr>
        <w:t>五、2019年决算收支增减变化情况说明（与上年对比）</w:t>
      </w:r>
    </w:p>
    <w:p w14:paraId="5DA530DE">
      <w:pPr>
        <w:ind w:firstLine="660"/>
        <w:rPr>
          <w:rFonts w:ascii="仿宋" w:hAnsi="仿宋" w:eastAsia="仿宋"/>
        </w:rPr>
      </w:pPr>
      <w:r>
        <w:rPr>
          <w:rFonts w:hint="eastAsia" w:ascii="仿宋" w:hAnsi="仿宋" w:eastAsia="仿宋"/>
        </w:rPr>
        <w:t>2019年收入18722992.46元。支出18722992.46元。无上年结转。</w:t>
      </w:r>
    </w:p>
    <w:p w14:paraId="016BB72B">
      <w:pPr>
        <w:ind w:firstLine="660"/>
        <w:rPr>
          <w:rFonts w:ascii="仿宋" w:hAnsi="仿宋" w:eastAsia="仿宋"/>
        </w:rPr>
      </w:pPr>
      <w:r>
        <w:rPr>
          <w:rFonts w:hint="eastAsia" w:ascii="仿宋" w:hAnsi="仿宋" w:eastAsia="仿宋"/>
        </w:rPr>
        <w:t>2018年收入14432879.24元,支出14432879.24元，无上年结转。</w:t>
      </w:r>
    </w:p>
    <w:p w14:paraId="23BBB2FA">
      <w:pPr>
        <w:ind w:firstLine="660"/>
        <w:rPr>
          <w:rFonts w:ascii="仿宋" w:hAnsi="仿宋" w:eastAsia="仿宋"/>
        </w:rPr>
      </w:pPr>
      <w:r>
        <w:rPr>
          <w:rFonts w:hint="eastAsia" w:ascii="仿宋" w:hAnsi="仿宋" w:eastAsia="仿宋"/>
        </w:rPr>
        <w:t>2019年比2018年收入增加4290113.22元，上升29.72%上升原因：2019年</w:t>
      </w:r>
      <w:r>
        <w:rPr>
          <w:rFonts w:hint="eastAsia" w:ascii="仿宋" w:hAnsi="仿宋" w:eastAsia="仿宋" w:cs="仿宋_GB2312"/>
        </w:rPr>
        <w:t>项目支出增多。主要增加了一项购买妇联专职社会工作者项目3000000元，加强了街道妇联工作队伍。其他项目经费在2019年也有部分提高。</w:t>
      </w:r>
    </w:p>
    <w:p w14:paraId="17EDD221">
      <w:pPr>
        <w:ind w:firstLine="660"/>
        <w:rPr>
          <w:rFonts w:ascii="仿宋" w:hAnsi="仿宋" w:eastAsia="仿宋"/>
        </w:rPr>
      </w:pPr>
      <w:r>
        <w:rPr>
          <w:rFonts w:hint="eastAsia" w:ascii="仿宋" w:hAnsi="仿宋" w:eastAsia="仿宋"/>
        </w:rPr>
        <w:t>2019年支出比2018年支出增多4290113.22元，上升29.72%，原因主要为增加了</w:t>
      </w:r>
      <w:r>
        <w:rPr>
          <w:rFonts w:hint="eastAsia" w:ascii="仿宋" w:hAnsi="仿宋" w:eastAsia="仿宋"/>
          <w:kern w:val="0"/>
        </w:rPr>
        <w:t>采购项目支出。</w:t>
      </w:r>
    </w:p>
    <w:p w14:paraId="13441E42">
      <w:pPr>
        <w:rPr>
          <w:rFonts w:ascii="仿宋" w:hAnsi="仿宋" w:eastAsia="仿宋"/>
        </w:rPr>
      </w:pPr>
      <w:r>
        <w:rPr>
          <w:rFonts w:hint="eastAsia" w:ascii="仿宋" w:hAnsi="仿宋" w:eastAsia="仿宋"/>
        </w:rPr>
        <w:t>六、年末结转和结余情况</w:t>
      </w:r>
    </w:p>
    <w:p w14:paraId="0AC972D2">
      <w:pPr>
        <w:ind w:firstLine="640" w:firstLineChars="200"/>
        <w:rPr>
          <w:rFonts w:ascii="仿宋" w:hAnsi="仿宋" w:eastAsia="仿宋"/>
        </w:rPr>
      </w:pPr>
      <w:r>
        <w:rPr>
          <w:rFonts w:hint="eastAsia" w:ascii="仿宋" w:hAnsi="仿宋" w:eastAsia="仿宋"/>
        </w:rPr>
        <w:t>年末无结转，无结余。</w:t>
      </w:r>
    </w:p>
    <w:p w14:paraId="02C6160D">
      <w:pPr>
        <w:rPr>
          <w:rFonts w:ascii="仿宋" w:hAnsi="仿宋" w:eastAsia="仿宋"/>
        </w:rPr>
      </w:pPr>
      <w:r>
        <w:rPr>
          <w:rFonts w:hint="eastAsia" w:ascii="仿宋" w:hAnsi="仿宋" w:eastAsia="仿宋"/>
        </w:rPr>
        <w:t>七、资产负债情况分析</w:t>
      </w:r>
    </w:p>
    <w:p w14:paraId="4141B645">
      <w:pPr>
        <w:ind w:firstLine="660"/>
        <w:rPr>
          <w:rFonts w:ascii="仿宋" w:hAnsi="仿宋" w:eastAsia="仿宋"/>
        </w:rPr>
      </w:pPr>
      <w:r>
        <w:rPr>
          <w:rFonts w:hint="eastAsia" w:ascii="仿宋" w:hAnsi="仿宋" w:eastAsia="仿宋"/>
        </w:rPr>
        <w:t xml:space="preserve"> 截至 2019年12月31日，我单位资产总额（账面净值，下同） 174.23万元，较上年增长-16.06 %。负债总额 110.85 万元 ,较上年增长-26.38 %。净资产 63.38 万元 ,较上年增长11.20 %。我部门 /单位行政单位国有资产 131.25 万元，占 75.33 %；事业单位国有资产 42.99 万元，占 24.67 %，其中执行民间非营利组织会计制度的社会团体和其他国有资产 0 万元，占 0.00 %。</w:t>
      </w:r>
    </w:p>
    <w:p w14:paraId="0305C008">
      <w:pPr>
        <w:ind w:firstLine="660"/>
        <w:rPr>
          <w:rFonts w:ascii="仿宋" w:hAnsi="仿宋" w:eastAsia="仿宋"/>
        </w:rPr>
      </w:pPr>
      <w:r>
        <w:rPr>
          <w:rFonts w:hint="eastAsia" w:ascii="仿宋" w:hAnsi="仿宋" w:eastAsia="仿宋"/>
          <w:bCs/>
        </w:rPr>
        <w:t>行政运行经费</w:t>
      </w:r>
      <w:r>
        <w:rPr>
          <w:rFonts w:hint="eastAsia" w:ascii="仿宋" w:hAnsi="仿宋" w:eastAsia="仿宋"/>
        </w:rPr>
        <w:t>是指为保障单位正常运行，用于购买货物和服务的各项资金和人员经费，包括办公及印刷费、邮电费、差旅费、会议费、福利费、日常维修费、专用材料及一般设备购置费、网络运行维护费、办公用房租赁费、办公用房水电费、办公用房取暖费、办公用房物业管理费、公务用车运行维护以及其他费用。</w:t>
      </w:r>
    </w:p>
    <w:p w14:paraId="1163F28E">
      <w:pPr>
        <w:snapToGrid w:val="0"/>
        <w:spacing w:line="360" w:lineRule="auto"/>
        <w:rPr>
          <w:rFonts w:ascii="仿宋" w:hAnsi="仿宋" w:eastAsia="仿宋"/>
        </w:rPr>
      </w:pPr>
    </w:p>
    <w:p w14:paraId="31C0792A">
      <w:pPr>
        <w:spacing w:line="360" w:lineRule="auto"/>
        <w:ind w:firstLine="640" w:firstLineChars="200"/>
        <w:rPr>
          <w:rFonts w:ascii="仿宋" w:hAnsi="仿宋" w:eastAsia="仿宋"/>
        </w:rPr>
      </w:pPr>
    </w:p>
    <w:p w14:paraId="7A13F18D">
      <w:pPr>
        <w:rPr>
          <w:rFonts w:ascii="仿宋" w:hAnsi="仿宋" w:eastAsia="仿宋"/>
        </w:rPr>
      </w:pPr>
      <w:r>
        <w:rPr>
          <w:rFonts w:hint="eastAsia" w:ascii="仿宋" w:hAnsi="仿宋" w:eastAsia="仿宋"/>
        </w:rPr>
        <w:t>第二部分  2019年部门决算表</w:t>
      </w:r>
    </w:p>
    <w:p w14:paraId="3AF49F43">
      <w:pPr>
        <w:rPr>
          <w:rFonts w:ascii="仿宋" w:hAnsi="仿宋" w:eastAsia="仿宋"/>
        </w:rPr>
      </w:pPr>
      <w:r>
        <w:rPr>
          <w:rFonts w:hint="eastAsia" w:ascii="仿宋" w:hAnsi="仿宋" w:eastAsia="仿宋"/>
        </w:rPr>
        <w:t xml:space="preserve">           见附表1-11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59B425"/>
    <w:multiLevelType w:val="singleLevel"/>
    <w:tmpl w:val="BF59B425"/>
    <w:lvl w:ilvl="0" w:tentative="0">
      <w:start w:val="1"/>
      <w:numFmt w:val="decimal"/>
      <w:suff w:val="nothing"/>
      <w:lvlText w:val="（%1）"/>
      <w:lvlJc w:val="left"/>
    </w:lvl>
  </w:abstractNum>
  <w:abstractNum w:abstractNumId="1">
    <w:nsid w:val="4E743B33"/>
    <w:multiLevelType w:val="singleLevel"/>
    <w:tmpl w:val="4E743B33"/>
    <w:lvl w:ilvl="0" w:tentative="0">
      <w:start w:val="1"/>
      <w:numFmt w:val="chineseCounting"/>
      <w:suff w:val="space"/>
      <w:lvlText w:val="第%1部分"/>
      <w:lvlJc w:val="left"/>
      <w:rPr>
        <w:rFonts w:hint="eastAsia"/>
      </w:rPr>
    </w:lvl>
  </w:abstractNum>
  <w:abstractNum w:abstractNumId="2">
    <w:nsid w:val="50CEBB2E"/>
    <w:multiLevelType w:val="singleLevel"/>
    <w:tmpl w:val="50CEBB2E"/>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DD0"/>
    <w:rsid w:val="000B1A4A"/>
    <w:rsid w:val="000F6763"/>
    <w:rsid w:val="00165892"/>
    <w:rsid w:val="001B0E3D"/>
    <w:rsid w:val="001B2B51"/>
    <w:rsid w:val="0025266E"/>
    <w:rsid w:val="003D6CC0"/>
    <w:rsid w:val="005E0B46"/>
    <w:rsid w:val="00710D1E"/>
    <w:rsid w:val="00807978"/>
    <w:rsid w:val="00862F70"/>
    <w:rsid w:val="00D25AFA"/>
    <w:rsid w:val="00D62D17"/>
    <w:rsid w:val="00D73F8C"/>
    <w:rsid w:val="00DE6DD0"/>
    <w:rsid w:val="00E163F8"/>
    <w:rsid w:val="00F8490A"/>
    <w:rsid w:val="087962BE"/>
    <w:rsid w:val="09D5417F"/>
    <w:rsid w:val="0E3A3936"/>
    <w:rsid w:val="0EFB0588"/>
    <w:rsid w:val="10F91078"/>
    <w:rsid w:val="113E5CE2"/>
    <w:rsid w:val="12E26259"/>
    <w:rsid w:val="14430244"/>
    <w:rsid w:val="150605D9"/>
    <w:rsid w:val="17BA5BFE"/>
    <w:rsid w:val="1A6A7630"/>
    <w:rsid w:val="21D77493"/>
    <w:rsid w:val="22EE0E01"/>
    <w:rsid w:val="24115764"/>
    <w:rsid w:val="241F4392"/>
    <w:rsid w:val="2441140A"/>
    <w:rsid w:val="25593713"/>
    <w:rsid w:val="2AB94D49"/>
    <w:rsid w:val="2FD17F3D"/>
    <w:rsid w:val="302D0419"/>
    <w:rsid w:val="38E1563E"/>
    <w:rsid w:val="3A6D1B14"/>
    <w:rsid w:val="3AA07E57"/>
    <w:rsid w:val="3AA45590"/>
    <w:rsid w:val="3E3018CB"/>
    <w:rsid w:val="3FFC167B"/>
    <w:rsid w:val="41B4781F"/>
    <w:rsid w:val="41EF4FC8"/>
    <w:rsid w:val="42FB6ED1"/>
    <w:rsid w:val="43402583"/>
    <w:rsid w:val="436A04F5"/>
    <w:rsid w:val="466D5B1B"/>
    <w:rsid w:val="49AD2DAC"/>
    <w:rsid w:val="49BD3F99"/>
    <w:rsid w:val="4ECC0AD3"/>
    <w:rsid w:val="4ED73399"/>
    <w:rsid w:val="50366683"/>
    <w:rsid w:val="53F7270B"/>
    <w:rsid w:val="5E547F68"/>
    <w:rsid w:val="61610FEB"/>
    <w:rsid w:val="64A85F9A"/>
    <w:rsid w:val="65683F3F"/>
    <w:rsid w:val="67EF7B0F"/>
    <w:rsid w:val="69116174"/>
    <w:rsid w:val="6B912323"/>
    <w:rsid w:val="6CA976D1"/>
    <w:rsid w:val="73AF4698"/>
    <w:rsid w:val="77451DA6"/>
    <w:rsid w:val="77D4778D"/>
    <w:rsid w:val="77E548C5"/>
    <w:rsid w:val="794E12A4"/>
    <w:rsid w:val="7DB87DA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7">
    <w:name w:val="页眉 Char"/>
    <w:basedOn w:val="6"/>
    <w:link w:val="3"/>
    <w:semiHidden/>
    <w:qFormat/>
    <w:uiPriority w:val="99"/>
    <w:rPr>
      <w:rFonts w:eastAsia="仿宋_GB2312"/>
      <w:kern w:val="2"/>
      <w:sz w:val="18"/>
      <w:szCs w:val="18"/>
    </w:rPr>
  </w:style>
  <w:style w:type="character" w:customStyle="1" w:styleId="8">
    <w:name w:val="页脚 Char"/>
    <w:basedOn w:val="6"/>
    <w:link w:val="2"/>
    <w:semiHidden/>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2327</Words>
  <Characters>2843</Characters>
  <Lines>21</Lines>
  <Paragraphs>5</Paragraphs>
  <TotalTime>22</TotalTime>
  <ScaleCrop>false</ScaleCrop>
  <LinksUpToDate>false</LinksUpToDate>
  <CharactersWithSpaces>2903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2020-08-21T07:34:00Z</dcterms:created>
  <dc:creator>tan</dc:creator>
  <cp:lastModifiedBy>佟汉颖</cp:lastModifiedBy>
  <dcterms:modified xsi:type="dcterms:W3CDTF">2025-03-03T07:12:01Z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2A59E3C312FC4D9A9A40543A56D4EF5A_13</vt:lpwstr>
  </property>
  <property fmtid="{D5CDD505-2E9C-101B-9397-08002B2CF9AE}" pid="4" name="KSOTemplateDocerSaveRecord">
    <vt:lpwstr>eyJoZGlkIjoiOGExYjc5OGI2NWI5MWU4OWRlMzg1NThjM2MzMWM1NjIiLCJ1c2VySWQiOiI0NDc4NDY0MzAifQ==</vt:lpwstr>
  </property>
</Properties>
</file>