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5B904">
      <w:pPr>
        <w:spacing w:line="680" w:lineRule="exact"/>
        <w:jc w:val="center"/>
        <w:rPr>
          <w:rFonts w:ascii="方正小标宋简体" w:hAnsi="方正小标宋简体" w:eastAsia="方正小标宋简体"/>
          <w:sz w:val="44"/>
          <w:szCs w:val="44"/>
        </w:rPr>
      </w:pPr>
      <w:bookmarkStart w:id="1" w:name="_GoBack"/>
      <w:bookmarkStart w:id="0" w:name="RANGE!C1:I84"/>
      <w:r>
        <w:rPr>
          <w:rFonts w:hint="eastAsia" w:ascii="方正小标宋简体" w:hAnsi="方正小标宋简体" w:eastAsia="方正小标宋简体"/>
          <w:sz w:val="44"/>
          <w:szCs w:val="44"/>
        </w:rPr>
        <w:t>西城区政府2019年重点工作任务全年完成情况</w:t>
      </w:r>
      <w:bookmarkEnd w:id="0"/>
    </w:p>
    <w:bookmarkEnd w:id="1"/>
    <w:p w14:paraId="1601D84A">
      <w:pPr>
        <w:spacing w:line="360" w:lineRule="exact"/>
        <w:jc w:val="center"/>
        <w:rPr>
          <w:rFonts w:ascii="方正小标宋简体" w:hAnsi="方正小标宋简体" w:eastAsia="方正小标宋简体"/>
          <w:sz w:val="44"/>
          <w:szCs w:val="44"/>
        </w:rPr>
      </w:pPr>
    </w:p>
    <w:tbl>
      <w:tblPr>
        <w:tblStyle w:val="5"/>
        <w:tblW w:w="15813" w:type="dxa"/>
        <w:tblInd w:w="-599" w:type="dxa"/>
        <w:tblLayout w:type="fixed"/>
        <w:tblCellMar>
          <w:top w:w="0" w:type="dxa"/>
          <w:left w:w="0" w:type="dxa"/>
          <w:bottom w:w="0" w:type="dxa"/>
          <w:right w:w="0" w:type="dxa"/>
        </w:tblCellMar>
      </w:tblPr>
      <w:tblGrid>
        <w:gridCol w:w="600"/>
        <w:gridCol w:w="600"/>
        <w:gridCol w:w="2975"/>
        <w:gridCol w:w="1163"/>
        <w:gridCol w:w="1462"/>
        <w:gridCol w:w="7913"/>
        <w:gridCol w:w="1100"/>
      </w:tblGrid>
      <w:tr w14:paraId="4D8B05B5">
        <w:tblPrEx>
          <w:tblCellMar>
            <w:top w:w="0" w:type="dxa"/>
            <w:left w:w="0" w:type="dxa"/>
            <w:bottom w:w="0" w:type="dxa"/>
            <w:right w:w="0" w:type="dxa"/>
          </w:tblCellMar>
        </w:tblPrEx>
        <w:trPr>
          <w:trHeight w:val="7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9C457">
            <w:pPr>
              <w:widowControl/>
              <w:spacing w:line="300" w:lineRule="exact"/>
              <w:jc w:val="center"/>
              <w:rPr>
                <w:rFonts w:ascii="黑体" w:hAnsi="宋体" w:eastAsia="黑体" w:cs="黑体"/>
                <w:color w:val="000000"/>
                <w:sz w:val="28"/>
                <w:szCs w:val="28"/>
              </w:rPr>
            </w:pPr>
            <w:r>
              <w:rPr>
                <w:rFonts w:hint="eastAsia" w:asciiTheme="minorEastAsia" w:hAnsiTheme="minorEastAsia" w:cstheme="minorEastAsia"/>
                <w:b/>
                <w:bCs/>
                <w:color w:val="000000"/>
                <w:kern w:val="0"/>
                <w:szCs w:val="21"/>
              </w:rPr>
              <w:t>类别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3008">
            <w:pPr>
              <w:widowControl/>
              <w:spacing w:line="300" w:lineRule="exact"/>
              <w:jc w:val="center"/>
              <w:rPr>
                <w:rFonts w:ascii="黑体" w:hAnsi="宋体" w:eastAsia="黑体" w:cs="黑体"/>
                <w:color w:val="000000"/>
                <w:sz w:val="28"/>
                <w:szCs w:val="28"/>
              </w:rPr>
            </w:pPr>
            <w:r>
              <w:rPr>
                <w:rFonts w:hint="eastAsia" w:asciiTheme="minorEastAsia" w:hAnsiTheme="minorEastAsia" w:cstheme="minorEastAsia"/>
                <w:b/>
                <w:bCs/>
                <w:color w:val="000000"/>
                <w:kern w:val="0"/>
                <w:szCs w:val="21"/>
              </w:rPr>
              <w:t>序号</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F706">
            <w:pPr>
              <w:widowControl/>
              <w:spacing w:line="300" w:lineRule="exact"/>
              <w:jc w:val="center"/>
              <w:rPr>
                <w:rFonts w:ascii="黑体" w:hAnsi="宋体" w:eastAsia="黑体" w:cs="黑体"/>
                <w:color w:val="000000"/>
                <w:sz w:val="28"/>
                <w:szCs w:val="28"/>
              </w:rPr>
            </w:pPr>
            <w:r>
              <w:rPr>
                <w:rFonts w:hint="eastAsia" w:asciiTheme="minorEastAsia" w:hAnsiTheme="minorEastAsia" w:cstheme="minorEastAsia"/>
                <w:b/>
                <w:bCs/>
                <w:color w:val="000000"/>
                <w:kern w:val="0"/>
                <w:szCs w:val="21"/>
              </w:rPr>
              <w:t>项目内容</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A4A73">
            <w:pPr>
              <w:widowControl/>
              <w:spacing w:line="300" w:lineRule="exact"/>
              <w:jc w:val="center"/>
              <w:rPr>
                <w:rFonts w:ascii="黑体" w:hAnsi="宋体" w:eastAsia="黑体" w:cs="黑体"/>
                <w:b/>
                <w:color w:val="000000"/>
                <w:sz w:val="28"/>
                <w:szCs w:val="28"/>
              </w:rPr>
            </w:pPr>
            <w:r>
              <w:rPr>
                <w:rFonts w:hint="eastAsia" w:asciiTheme="minorEastAsia" w:hAnsiTheme="minorEastAsia" w:cstheme="minorEastAsia"/>
                <w:b/>
                <w:bCs/>
                <w:color w:val="000000"/>
                <w:kern w:val="0"/>
                <w:szCs w:val="21"/>
              </w:rPr>
              <w:t>主管领导</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B10E">
            <w:pPr>
              <w:widowControl/>
              <w:spacing w:line="300" w:lineRule="exact"/>
              <w:jc w:val="center"/>
              <w:rPr>
                <w:rFonts w:ascii="黑体" w:hAnsi="宋体" w:eastAsia="黑体" w:cs="黑体"/>
                <w:color w:val="000000"/>
                <w:sz w:val="28"/>
                <w:szCs w:val="28"/>
              </w:rPr>
            </w:pPr>
            <w:r>
              <w:rPr>
                <w:rFonts w:hint="eastAsia" w:asciiTheme="minorEastAsia" w:hAnsiTheme="minorEastAsia" w:cstheme="minorEastAsia"/>
                <w:b/>
                <w:bCs/>
                <w:color w:val="000000"/>
                <w:kern w:val="0"/>
                <w:szCs w:val="21"/>
              </w:rPr>
              <w:t>主责单位</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ED354">
            <w:pPr>
              <w:widowControl/>
              <w:spacing w:line="300" w:lineRule="exact"/>
              <w:jc w:val="center"/>
              <w:rPr>
                <w:rFonts w:ascii="黑体" w:hAnsi="宋体" w:eastAsia="黑体" w:cs="黑体"/>
                <w:color w:val="000000"/>
                <w:sz w:val="28"/>
                <w:szCs w:val="28"/>
              </w:rPr>
            </w:pPr>
            <w:r>
              <w:rPr>
                <w:rFonts w:hint="eastAsia" w:asciiTheme="minorEastAsia" w:hAnsiTheme="minorEastAsia" w:cstheme="minorEastAsia"/>
                <w:b/>
                <w:bCs/>
                <w:color w:val="000000"/>
                <w:kern w:val="0"/>
                <w:szCs w:val="21"/>
              </w:rPr>
              <w:t>全年完成情况</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D18F">
            <w:pPr>
              <w:widowControl/>
              <w:spacing w:line="300" w:lineRule="exact"/>
              <w:jc w:val="center"/>
              <w:rPr>
                <w:rFonts w:ascii="黑体" w:hAnsi="宋体" w:eastAsia="黑体" w:cs="黑体"/>
                <w:b/>
                <w:color w:val="000000"/>
                <w:sz w:val="28"/>
                <w:szCs w:val="28"/>
              </w:rPr>
            </w:pPr>
            <w:r>
              <w:rPr>
                <w:rFonts w:hint="eastAsia" w:asciiTheme="minorEastAsia" w:hAnsiTheme="minorEastAsia" w:cstheme="minorEastAsia"/>
                <w:b/>
                <w:bCs/>
                <w:color w:val="000000"/>
                <w:kern w:val="0"/>
                <w:szCs w:val="21"/>
              </w:rPr>
              <w:t>完成时限</w:t>
            </w:r>
          </w:p>
        </w:tc>
      </w:tr>
      <w:tr w14:paraId="34FF0645">
        <w:tblPrEx>
          <w:tblCellMar>
            <w:top w:w="0" w:type="dxa"/>
            <w:left w:w="0" w:type="dxa"/>
            <w:bottom w:w="0" w:type="dxa"/>
            <w:right w:w="0" w:type="dxa"/>
          </w:tblCellMar>
        </w:tblPrEx>
        <w:trPr>
          <w:trHeight w:val="17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AF8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2FE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267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地区生产总值增长6%左右。</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9B24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A1B5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84C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全年地区生产总值同比增长6.1%。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FBF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ED72767">
        <w:tblPrEx>
          <w:tblCellMar>
            <w:top w:w="0" w:type="dxa"/>
            <w:left w:w="0" w:type="dxa"/>
            <w:bottom w:w="0" w:type="dxa"/>
            <w:right w:w="0" w:type="dxa"/>
          </w:tblCellMar>
        </w:tblPrEx>
        <w:trPr>
          <w:trHeight w:val="18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B66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4C4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CE6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区级一般公共预算收入增长3%左右。</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FA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D67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区财政局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89F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西城区一般公共预算收入由年初预算443.76亿元调整为431.1亿元,同比增长0.1%（此调整方案已于2019年10月经第16届区人大常委会第28次会议审议通过）。全年一般公共预算收入完成431.1亿元、增长0.1%。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0E3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FD96677">
        <w:tblPrEx>
          <w:tblCellMar>
            <w:top w:w="0" w:type="dxa"/>
            <w:left w:w="0" w:type="dxa"/>
            <w:bottom w:w="0" w:type="dxa"/>
            <w:right w:w="0" w:type="dxa"/>
          </w:tblCellMar>
        </w:tblPrEx>
        <w:trPr>
          <w:trHeight w:val="9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24F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99F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E4BC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万元GDP综合能耗完成市下达指标。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330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D5F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F95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2019年一至四季度，西城区能源消费总量383万吨标准煤，万元GDP综合能耗下降6.48%，完成市政府下达的指标任务。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FD2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1A93490">
        <w:tblPrEx>
          <w:tblCellMar>
            <w:top w:w="0" w:type="dxa"/>
            <w:left w:w="0" w:type="dxa"/>
            <w:bottom w:w="0" w:type="dxa"/>
            <w:right w:w="0"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DF6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185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F7D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城镇登记失业率控制在1.5%以内。</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A75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B93D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区人力资源社会保障局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3C2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助力1.4万名登记失业人员实现再就业，帮助1.1万名就业困难人员实现就业，城镇登记失业率0.86%。超额完成全年任务指标。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DA4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D7B4D91">
        <w:tblPrEx>
          <w:tblCellMar>
            <w:top w:w="0" w:type="dxa"/>
            <w:left w:w="0" w:type="dxa"/>
            <w:bottom w:w="0" w:type="dxa"/>
            <w:right w:w="0"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858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E79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F6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居民人均可支配收入增长与经济增长基本同步。</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0A9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54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区人力资源社会保障局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862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居民人均可支配收入比上年增长8.1%，地区生产总值同比增长6.1%。居民人均可支配收入增长与经济增长基本同步。</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EF8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36127EF">
        <w:tblPrEx>
          <w:tblCellMar>
            <w:top w:w="0" w:type="dxa"/>
            <w:left w:w="0" w:type="dxa"/>
            <w:bottom w:w="0" w:type="dxa"/>
            <w:right w:w="0"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913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087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935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细颗粒物（PM2.5）年均浓度完成市下达指标。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294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40B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区生态环境局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04D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2019年，西城区PM2.5累计浓度为44微克/立方米，为历史同期最低，同比下降15.4%。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93D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B02BC65">
        <w:tblPrEx>
          <w:tblCellMar>
            <w:top w:w="0" w:type="dxa"/>
            <w:left w:w="0" w:type="dxa"/>
            <w:bottom w:w="0" w:type="dxa"/>
            <w:right w:w="0" w:type="dxa"/>
          </w:tblCellMar>
        </w:tblPrEx>
        <w:trPr>
          <w:trHeight w:val="20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140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全区经济社会</w:t>
            </w:r>
            <w:r>
              <w:rPr>
                <w:rFonts w:hint="eastAsia" w:asciiTheme="minorEastAsia" w:hAnsiTheme="minorEastAsia" w:cstheme="minorEastAsia"/>
                <w:szCs w:val="21"/>
              </w:rPr>
              <w:br w:type="textWrapping"/>
            </w:r>
            <w:r>
              <w:rPr>
                <w:rFonts w:hint="eastAsia" w:asciiTheme="minorEastAsia" w:hAnsiTheme="minorEastAsia" w:cstheme="minorEastAsia"/>
                <w:szCs w:val="21"/>
              </w:rPr>
              <w:t>发展的主要预</w:t>
            </w:r>
            <w:r>
              <w:rPr>
                <w:rFonts w:hint="eastAsia" w:asciiTheme="minorEastAsia" w:hAnsiTheme="minorEastAsia" w:cstheme="minorEastAsia"/>
                <w:szCs w:val="21"/>
              </w:rPr>
              <w:br w:type="textWrapping"/>
            </w:r>
            <w:r>
              <w:rPr>
                <w:rFonts w:hint="eastAsia" w:asciiTheme="minorEastAsia" w:hAnsiTheme="minorEastAsia" w:cstheme="minorEastAsia"/>
                <w:szCs w:val="21"/>
              </w:rPr>
              <w:t>期目标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742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B34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水耗降低率完成市下达指标。严守水资源三条红线，推动西城区智慧水务—水资源承载系统运行，实现按行业监测水量。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937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421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9C1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2019年，全区用水总量9507万立方米，万元GDP下降率3.7%，完成市政府下达3%的指标量。目前，西城区智慧水务-水资源承载系统已正式运行。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49E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CC1DE3C">
        <w:tblPrEx>
          <w:tblCellMar>
            <w:top w:w="0" w:type="dxa"/>
            <w:left w:w="0" w:type="dxa"/>
            <w:bottom w:w="0" w:type="dxa"/>
            <w:right w:w="0" w:type="dxa"/>
          </w:tblCellMar>
        </w:tblPrEx>
        <w:trPr>
          <w:trHeight w:val="22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AECA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7AC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3B1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腾退空间优先用于公共服务配套，增加便民服务设施，深化什刹海“共生院”试点。</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2BB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2E7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什刹海阜景街指挥部</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3E6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大力推进腾退空间优先用于公共服务配套，增加便民服务设施。2019年上半年，5处院落“喜友邻”品牌便民店（群力23号、德内203号、柳荫街32号、三座桥8号、大石碑33号）已投入运营，三季度新增护国寺街36号、三座桥胡同9号共2处便民服务设施。以原工艺高标准修缮四合院，大半截7号及9号、鼓西158号、清秀巷2号及3号、罗儿10号、水车20号、东煤厂41号及甲41号正在施工。北官房11号、三座桥9号和羊房56号已完工。积极开展“社区办公与居住”“人才公寓与居住”等模式探索尝试，完成2处共生院（试点）概念方案，进入深化设计阶段。</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E9F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749376D">
        <w:tblPrEx>
          <w:tblCellMar>
            <w:top w:w="0" w:type="dxa"/>
            <w:left w:w="0" w:type="dxa"/>
            <w:bottom w:w="0" w:type="dxa"/>
            <w:right w:w="0" w:type="dxa"/>
          </w:tblCellMar>
        </w:tblPrEx>
        <w:trPr>
          <w:trHeight w:val="31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B5DC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D3D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026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有效推进“双控”“四降”（人口规模和建设规模双控，把人口、建筑、商业、旅游“四个密度”降下来），更好地优化首都功能。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3551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06B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019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一是截止2019年底，“疏解整治促提升”专项行动人次数已完成西城区全年总任务的 148.1 %，涉及人口变化 96703 人次。西城区常住人口减少4.2万人，超额完成了年初制定的3.8万人减量目标，控制在了113.7万人以内。二是严格落实新总规相关指标要求，积极配合市发展改革委编制《大运河文化带保护建设规划》及五年行动计划等。同时严格执行市、区两级版禁限目录，加强源头管控和日常监管，严控增量、疏解存量，严把企业登记、项目审批准入关，未增加万米及其以上大型商业设施。三是加强疏解腾退空间资源利用工作，截止目前，共计腾退建筑面积约183.6万平方米，已利用面积约60万平方米，利用率为32.6%。此外，原万荣市场年内完成全部施工，原天和白马市场年内实现楼宇亮相，区域性批发市场疏解腾退空间利用率将大幅提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ABE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3A3DFAA">
        <w:tblPrEx>
          <w:tblCellMar>
            <w:top w:w="0" w:type="dxa"/>
            <w:left w:w="0" w:type="dxa"/>
            <w:bottom w:w="0" w:type="dxa"/>
            <w:right w:w="0" w:type="dxa"/>
          </w:tblCellMar>
        </w:tblPrEx>
        <w:trPr>
          <w:trHeight w:val="17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5C6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B31F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CC7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把握工作节奏和力度，深入推进“疏整促”新三年行动计划。</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379E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3C4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2F3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西城区深入推进“疏整促”新三年行动计划，统筹全区各牵头部门、各街道排任务、定计划，并分别与市级牵头部门对标对表、细化任务安排。结合市里下达任务和西城区实际，明确了2019年推进15项专项行动，涉及人口83970人次。截止2019年底，“疏解整治促提升”专项行动人次数已完成西城区全年总任务的148.1%，涉及人口变化96703人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19D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BBB85CF">
        <w:tblPrEx>
          <w:tblCellMar>
            <w:top w:w="0" w:type="dxa"/>
            <w:left w:w="0" w:type="dxa"/>
            <w:bottom w:w="0" w:type="dxa"/>
            <w:right w:w="0" w:type="dxa"/>
          </w:tblCellMar>
        </w:tblPrEx>
        <w:trPr>
          <w:trHeight w:val="142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B99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467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FC9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积极探索城市资产管理实施路径和政策，加强对房屋等城市资产的精细管理，促使功能调控更好落实。</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EA5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677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区财政局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777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通过开展城市资产管理模式探索，结合区域发展中的重点项目探索运营模式创新，搭建西城区城市资产评价指标体系，提出城市资产综合管理策略及提升建议，并形成了课题，该课题已于2019年11月19日结题并召开验收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99FA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CEF0828">
        <w:tblPrEx>
          <w:tblCellMar>
            <w:top w:w="0" w:type="dxa"/>
            <w:left w:w="0" w:type="dxa"/>
            <w:bottom w:w="0" w:type="dxa"/>
            <w:right w:w="0"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06C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34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C8D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切实发挥好规划的刚性约束作用和政策措施的规范引导作用，加快推动职业教育、医疗等疏解项目实施，积极推进历史遗留项目问题化解。</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BBD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6FB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4B2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以“疏解整治促提升”专项行动为抓手，推动西城区人口调控工作，截至2019年底，西城区常住人口减少4.2万人，超额完成了年初制定的3.8万人减量目标，控制在了113.7万人以内，有效推进了人口密度下降。全年市区并未下达具体医疗疏解项目，西城区结合社会事业领域相关规划编制、前期工作研究等情况，积极推进历史遗留项目问题化解。</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CF4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ECA62D0">
        <w:tblPrEx>
          <w:tblCellMar>
            <w:top w:w="0" w:type="dxa"/>
            <w:left w:w="0" w:type="dxa"/>
            <w:bottom w:w="0" w:type="dxa"/>
            <w:right w:w="0" w:type="dxa"/>
          </w:tblCellMar>
        </w:tblPrEx>
        <w:trPr>
          <w:trHeight w:val="16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D4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D44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33DE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积极创建国家安全发展示范城区。深入开展城市隐患治理三年行动，全面排查消除各类安全隐患。坚决守住安全生产红线。</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7E5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DA3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区应急局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A70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聘请第三方服务机构，协助指导西城区开展国家安全发展示范城区创建工作，将创建工作纳入年度安全生产督查考核。截至年底，有41家责任单位完成了创建任务。严格落实安全生产责任，开展城市安全隐患专项治理行动，加大安全生产执法力度，全年出动检查人员3.4万人次，检查各类企业及单位2万余家次，挂账隐患销账率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65F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89BE025">
        <w:tblPrEx>
          <w:tblCellMar>
            <w:top w:w="0" w:type="dxa"/>
            <w:left w:w="0" w:type="dxa"/>
            <w:bottom w:w="0" w:type="dxa"/>
            <w:right w:w="0" w:type="dxa"/>
          </w:tblCellMar>
        </w:tblPrEx>
        <w:trPr>
          <w:trHeight w:val="5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C68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9EE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0E6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加强应急管理工作，完善预案管理机制，做好非常态条件下的模块化和工作手册管理，强化应急值守和监督检查，切实提高预防和处置突发事件快速响应能力。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894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1B2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区应急局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D11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完成防汛、涉外、动物疫情、公共卫生专项预案的修订完善工作，全年共协调城市公共设施、消防、交通等专项应急指挥部及各街道办事处处置一般性突发事件和突出情况49次，保障区领导赴现场指挥调度5次。全面加强区委区政府总值班室（区应急指挥中心）建设，进一步充实应急值守力量，严格落实全区三级应急值守值班制度，协调各街道视频会议系统24小时保持开机状态，每日通过800兆电台检查全区值守情况，并纳入年度绩效管理考评。全年参与区委区政府总值班室处级领导带班50余次、24小时主班值守200余次、夜间副班值守100余次。此外，结合机构改革后应急管理新形势、新要求，以国庆70周年活动为主线，全力做好全国两会、亚洲文明对话大会、“一带一路”峰会等重大活动应急保障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1CF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A32747B">
        <w:tblPrEx>
          <w:tblCellMar>
            <w:top w:w="0" w:type="dxa"/>
            <w:left w:w="0" w:type="dxa"/>
            <w:bottom w:w="0" w:type="dxa"/>
            <w:right w:w="0" w:type="dxa"/>
          </w:tblCellMar>
        </w:tblPrEx>
        <w:trPr>
          <w:trHeight w:val="16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DAF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E9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D62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推进企业安全生产标准化建设，加大安责险推广力度。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F05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4F1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区应急局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CB1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截至2019年12月底，已完成3134家企业安全生产达标建设。加大安责险推广力度，危险化学品、交通运输、建筑施工企业参保率100%，2019年实际参保企业8497家。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906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42C510A">
        <w:tblPrEx>
          <w:tblCellMar>
            <w:top w:w="0" w:type="dxa"/>
            <w:left w:w="0" w:type="dxa"/>
            <w:bottom w:w="0" w:type="dxa"/>
            <w:right w:w="0" w:type="dxa"/>
          </w:tblCellMar>
        </w:tblPrEx>
        <w:trPr>
          <w:trHeight w:val="21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0231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512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55E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探索实行频度目标管理，针对消防救援，优化网络设计、力量布防，细化操作流程、行动规范，提升快速反应和处置能力，努力实现以分钟为单位的反应时间管理目标。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CEB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12F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区应急局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7F8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构建消防应急“秒级响应”机制，建成12座小型消防站、1011个微型消防站。现在职专职消防员达到480人，2019年11月启动了2020年度第一批政府合同制专职消防员招录工作，拟招录100人，现已完成筛选工作。目前已进入冬训阶段，按照近期考核成绩，西城消防救援支队全体指战员9项体能达标率已超过90%；同时，进一步固化每周三、周五为体能训练日，基层中队每周不少于6课时的体能训练，持续做好辖区重点单位每周不少于1次的实战化消防安全演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B3A5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9A83755">
        <w:tblPrEx>
          <w:tblCellMar>
            <w:top w:w="0" w:type="dxa"/>
            <w:left w:w="0" w:type="dxa"/>
            <w:bottom w:w="0" w:type="dxa"/>
            <w:right w:w="0" w:type="dxa"/>
          </w:tblCellMar>
        </w:tblPrEx>
        <w:trPr>
          <w:trHeight w:val="21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016B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826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943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建立和完善自愿登记式居住条件改善政策体系，推动城市维护更新机制逐步健全。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113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096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r>
              <w:rPr>
                <w:rFonts w:hint="eastAsia" w:asciiTheme="minorEastAsia" w:hAnsiTheme="minorEastAsia" w:cstheme="minorEastAsia"/>
                <w:szCs w:val="21"/>
              </w:rPr>
              <w:br w:type="textWrapping"/>
            </w:r>
            <w:r>
              <w:rPr>
                <w:rFonts w:hint="eastAsia" w:asciiTheme="minorEastAsia" w:hAnsiTheme="minorEastAsia" w:cstheme="minorEastAsia"/>
                <w:szCs w:val="21"/>
              </w:rPr>
              <w:t>区房管局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704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 xml:space="preserve">2019年6月10日，西城区菜市口西片老城保护和城市更新试点工作正式启动，该项目是全市首例实施的直管公房申请式退租、恢复性修建、申请式改善的民生项目。至签约截止日，主动申请退租居民275户，片区退租申请比例为38%。正在推进完善相应配套政策及后期恢复性修建相应工作。11月8日，西城区启动了第二个申请式退租项目—砖塔胡同项目。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264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2AED2A5">
        <w:tblPrEx>
          <w:tblCellMar>
            <w:top w:w="0" w:type="dxa"/>
            <w:left w:w="0" w:type="dxa"/>
            <w:bottom w:w="0" w:type="dxa"/>
            <w:right w:w="0" w:type="dxa"/>
          </w:tblCellMar>
        </w:tblPrEx>
        <w:trPr>
          <w:trHeight w:val="19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9D2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F4A6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F9A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积极配合驻区单位，开展非区属产权直管公房违规转租转借清理。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27E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81C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区房管局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7F7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配合驻区单位开展非区属产权直管公房违规转租转借清理工作。截至年底，区属直管公房违规使用共清理整治409户，影响2525人，完成全年任务的105.21%。区级举报平台暂未接到反映驻区单位自管公房违规出租情况，下一步西城区将继续加强违规转租信息收集，及时通报给驻区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8C7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12D293F">
        <w:tblPrEx>
          <w:tblCellMar>
            <w:top w:w="0" w:type="dxa"/>
            <w:left w:w="0" w:type="dxa"/>
            <w:bottom w:w="0" w:type="dxa"/>
            <w:right w:w="0" w:type="dxa"/>
          </w:tblCellMar>
        </w:tblPrEx>
        <w:trPr>
          <w:trHeight w:val="287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EE7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500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B89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聚焦“四个中心”功能建设，严格落实核心区控制性详细规划，制定建设总量分区域差别化调控方案。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2E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28F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8EF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配合市规自委编制核心区控制性详细规划，制定《西城区建筑规模分区调控方案》。聚焦重点问题，研提核心区控制性详细规划实施的政策建议，充分对接需求、征求意见，并致函市规自委。提前开展核心区控制性详细规划的宣贯和公示准备工作，制定《控规公示预案》。分类梳理形成了《西城区在途项目库》，开展了《两广大街（西城段）整体品质提升研究》专项研究。结合街区更新工作，开展各街道城市设计导则和重点街区的深化设计方案编制工作。组织责任规划师团队、市规划院市政所分别对各街道路网规划、市政基础设施开展进一步核对研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984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A0867B6">
        <w:tblPrEx>
          <w:tblCellMar>
            <w:top w:w="0" w:type="dxa"/>
            <w:left w:w="0" w:type="dxa"/>
            <w:bottom w:w="0" w:type="dxa"/>
            <w:right w:w="0" w:type="dxa"/>
          </w:tblCellMar>
        </w:tblPrEx>
        <w:trPr>
          <w:trHeight w:val="30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2B9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EB6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E7E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加强社会矛盾排查化解，深化“五级式”信访工作模式，依法解决群众合理诉求。</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5DB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B57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区信访办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997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西城区持续深化“五级式”信访工作模式，依法解决群众合理诉求。信访事项受理率99%，按期办结率100%。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7BD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04AC1C1">
        <w:tblPrEx>
          <w:tblCellMar>
            <w:top w:w="0" w:type="dxa"/>
            <w:left w:w="0" w:type="dxa"/>
            <w:bottom w:w="0" w:type="dxa"/>
            <w:right w:w="0" w:type="dxa"/>
          </w:tblCellMar>
        </w:tblPrEx>
        <w:trPr>
          <w:trHeight w:val="25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F8AC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A7B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1CD7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贯彻区人大决议，深化“叠图作业、挂图作战、挂旗拔旗、手册管理”工作模式，围绕中轴线和长安街沿线等重点区域，科学组织，精细施工，持续推进鼓楼西大街、阜成门内大街等首批片区更新，推动旧鼓楼大街、地安门内外大街、太仆寺街、小六部口、天桥南大街等片区提升。编制实施“两广大街”西城段品质提升方案。坚持高质高效，弘扬工匠精神，精心打理每一个街区，亮相一片，巩固一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430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F0A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r>
              <w:rPr>
                <w:rFonts w:hint="eastAsia" w:asciiTheme="minorEastAsia" w:hAnsiTheme="minorEastAsia" w:cstheme="minorEastAsia"/>
                <w:szCs w:val="21"/>
              </w:rPr>
              <w:br w:type="textWrapping"/>
            </w: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246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年底，广内、广外、天桥、陶然亭、椿树、牛街、月坛、西长安街、大栅栏、什刹海、金融街等11个街道的街区整理展示中心已建成并开放。已完成小市口胡同3号院和小市口胡同、旧鼓楼大街西侧南段改造，以及太仆寺街改造工程。地安门内外大街、小六部口、天桥南大街等片区提升工作持续推进中。鼓西大街立面提升工程已完成全年任务，目前开完工点位为104个。阜内大街二期已完成初步设计方案，且被列入2020年公共空间改造试点项目库，并确定金盈公司为立项主体。“两广大街”西城段品质提升方案已形成最终成果并报市政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885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98871BE">
        <w:tblPrEx>
          <w:tblCellMar>
            <w:top w:w="0" w:type="dxa"/>
            <w:left w:w="0" w:type="dxa"/>
            <w:bottom w:w="0" w:type="dxa"/>
            <w:right w:w="0" w:type="dxa"/>
          </w:tblCellMar>
        </w:tblPrEx>
        <w:trPr>
          <w:trHeight w:val="13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1CE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12A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FD4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建立健全老旧小区整治提升等政策体系。</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41A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968E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72D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2019年5月起草并制定《西城区老旧小区综合整治实施物业管理的工作方案（试行）》（西房管发〔2019〕1号），健全完善了老旧小区改造政策体系。</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A74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8396589">
        <w:tblPrEx>
          <w:tblCellMar>
            <w:top w:w="0" w:type="dxa"/>
            <w:left w:w="0" w:type="dxa"/>
            <w:bottom w:w="0" w:type="dxa"/>
            <w:right w:w="0" w:type="dxa"/>
          </w:tblCellMar>
        </w:tblPrEx>
        <w:trPr>
          <w:trHeight w:val="17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6B2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C747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0D4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不动产交易登记大厅减少等候时间。</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A91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FA0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4EE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不动产交易登记大厅成功运行了大厅升级登记预约叫号系统，开通微信公众号“北京市西城不动产登记”，实现了微信预约服务；大厅信息发布系统正式上线；增设不动产登记档案自助查询机、不动产证书自助打印机，开通“北京市不动产登记信息网上查询系统”；取消企业间存量房非住宅交易网签；实现了网上办理“抵押注销”登记业务和不动产登记自助缴费；增加13组综合窗口，实现了“一网”“一次”“一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1B8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CD4CEEC">
        <w:tblPrEx>
          <w:tblCellMar>
            <w:top w:w="0" w:type="dxa"/>
            <w:left w:w="0" w:type="dxa"/>
            <w:bottom w:w="0" w:type="dxa"/>
            <w:right w:w="0" w:type="dxa"/>
          </w:tblCellMar>
        </w:tblPrEx>
        <w:trPr>
          <w:trHeight w:val="24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B92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451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561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巩固“北京市食品安全示范区”创建成果，继续整治不规范餐饮单位，完成C1星单位全部升级改造，“阳光餐饮”实现全覆盖。规模以上商超达到“放心肉菜示范超市”标准，切实筑牢食品安全防线。坚决守住食品药品安全红线。</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3EC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BAD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区市场监管局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D08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共消减不规范餐饮单位300余家，年初上账的384家C1星餐饮单位100%完成改造提升。全区3668家餐饮单位100%实现了“阳光餐饮”。800家申报区级品质餐饮示范店的餐饮单位已全部通过现场审核，并有260家餐饮单位通过“北京市品质餐饮企业”验收。16家参加市、区两级“放心肉菜”创建工作的超市已全部完成第一阶段现场审核验收，全区规模以上超市全部达到示范超市标准。</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CBF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6145652">
        <w:tblPrEx>
          <w:tblCellMar>
            <w:top w:w="0" w:type="dxa"/>
            <w:left w:w="0" w:type="dxa"/>
            <w:bottom w:w="0" w:type="dxa"/>
            <w:right w:w="0" w:type="dxa"/>
          </w:tblCellMar>
        </w:tblPrEx>
        <w:trPr>
          <w:trHeight w:val="139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7DB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7DA7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980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继续开展无证无照整治工作。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B01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5E37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区市场监管局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2DF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截至2019年12月底，无证无照经营整治完成69户。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CFA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B71F4BB">
        <w:tblPrEx>
          <w:tblCellMar>
            <w:top w:w="0" w:type="dxa"/>
            <w:left w:w="0" w:type="dxa"/>
            <w:bottom w:w="0" w:type="dxa"/>
            <w:right w:w="0" w:type="dxa"/>
          </w:tblCellMar>
        </w:tblPrEx>
        <w:trPr>
          <w:trHeight w:val="15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8F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A5A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FD6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深入实施“长安计划”，运用科技手段推进“雪亮工程”。</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F5E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刘国周</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7C3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西城公安分局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A2D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2019年12月，西城区“雪亮工程”已完成新建高清SDI摄像机1763部，高清改造摄像机1283部，新建人像识别摄像机546部，实现辖区社会图像资源联网1万路以上。建设目标完成率超过100%。同时建设完成后端高清视频智能应用系统、高清视频联网共享系统，完成了与“城市大脑系统”“综治应用平台系统”的对接，实现了向区属各委办局共享视频图像及数据。</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24F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3647F89">
        <w:tblPrEx>
          <w:tblCellMar>
            <w:top w:w="0" w:type="dxa"/>
            <w:left w:w="0" w:type="dxa"/>
            <w:bottom w:w="0" w:type="dxa"/>
            <w:right w:w="0" w:type="dxa"/>
          </w:tblCellMar>
        </w:tblPrEx>
        <w:trPr>
          <w:trHeight w:val="24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D85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23E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D7E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探索实行频度目标管理，针对交通事故，优化网络设计、力量布防，细化操作流程、行动规范，提升快速反应和处置能力，努力实现以分钟为单位的反应时间管理目标。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3C3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刘国周</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EEA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西城交通支队</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EDB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制定《西城交通支队加强政治中心区一体化防控工作方案》，增加、优化、调整岗位18处；制定形成《执勤民警交通事故快清快处工作指南》，制定下发《“PDA处理简易程序道路交通事故”功能简介与操作流程》《移动警务终端处理简易程序事故系列问答》《常用道路交通事故违法行为代码、违法条款》。攻坚重点点段极易诱发交通事故的隐患问题，先后发现、治理隐患点位10余处，优化调整岗位6处，有效排除安全隐患。建立重要敏感区域视频警务“五巡五看”工作法，制定完善视频巡检工作规范，组建视频巡检专职队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416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6C8CD5F">
        <w:tblPrEx>
          <w:tblCellMar>
            <w:top w:w="0" w:type="dxa"/>
            <w:left w:w="0" w:type="dxa"/>
            <w:bottom w:w="0" w:type="dxa"/>
            <w:right w:w="0" w:type="dxa"/>
          </w:tblCellMar>
        </w:tblPrEx>
        <w:trPr>
          <w:trHeight w:val="17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7F12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097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FBF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探索实行频度目标管理，针对公共安全突发事件处置等，优化网络设计、力量布防，细化操作流程、行动规范，提升快速反应和处置能力，努力实现以分钟为单位的反应时间管理目标。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8B8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刘国周</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4ABC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西城公安分局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34B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固化完善了环政治中心区“1分钟处置圈”、二环内“3分钟反应圈”和二环外“5分钟控制圈”，切实提升应急防控效能。以中南海地区和西单重点地区防控为模版，健全完善重点地区“扁平指挥、秒级响应、一呼百应”模式，实现了“五个统一、五个转变”。通过日常基层反恐技能培训，以及有针对性地组织开展实景实战模拟演练和应急处置拉练，切实提高一线应急处突和安全防范能力。明确了属地街面警力、属地及周边机动备勤作为第一、第二响应力量，特警作为后续支援力量的梯次投入责任，确保全警配合到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4CFD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2D76749">
        <w:tblPrEx>
          <w:tblCellMar>
            <w:top w:w="0" w:type="dxa"/>
            <w:left w:w="0" w:type="dxa"/>
            <w:bottom w:w="0" w:type="dxa"/>
            <w:right w:w="0" w:type="dxa"/>
          </w:tblCellMar>
        </w:tblPrEx>
        <w:trPr>
          <w:trHeight w:val="2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E0B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C43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29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A05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统筹做好水电气热保障工作，完善城市部件应急维护机制。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FCE5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0ED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6B4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对《西城区城市部件应急维护更新处置和管理手册》进行了修订完善，并组织学习。加大日常巡查力度，全力协调燃气、电力供应企业对西城区的正常供应，年内没有发生燃气断供和大面积、长时间停电问题。同时加强对区内8个液化气供应不间断检查，全年检查96次。全力做好电力迎峰度夏工作，对和平门小区临时电进行了改造，对立恒明苑小区临时电进行了应急处置，并制定了汛期电力保障应急预案，全区全年户均停电时间为0.32小时（全国平均3.58小时），处于全国领先水平。</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D81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AA7C1DD">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4F6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B66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21B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实现建筑物屋顶牌匾标识规范。</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29D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FEF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230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认真做好建筑物屋顶牌匾标识的日常规范及重设工作。截至年底，已规范建筑物屋顶广告牌匾366块，撤除59块。</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8DB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EF39CB1">
        <w:tblPrEx>
          <w:tblCellMar>
            <w:top w:w="0" w:type="dxa"/>
            <w:left w:w="0" w:type="dxa"/>
            <w:bottom w:w="0" w:type="dxa"/>
            <w:right w:w="0" w:type="dxa"/>
          </w:tblCellMar>
        </w:tblPrEx>
        <w:trPr>
          <w:trHeight w:val="15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CD2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E8F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31</w:t>
            </w:r>
          </w:p>
        </w:tc>
        <w:tc>
          <w:tcPr>
            <w:tcW w:w="2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C9D1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推进海绵城市建设。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74D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1B5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B52A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大力推进海绵城市建设工作，2018年项目已完成方案设计、施工招标和监理单位招标等前期工作，由于建设选点育才学校2019年暑假期间承担了国庆保障任务，定于2020年暑期完成施工。2019年的建设项目已完成选点及可行性报告编制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8D4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E0BF950">
        <w:tblPrEx>
          <w:tblCellMar>
            <w:top w:w="0" w:type="dxa"/>
            <w:left w:w="0" w:type="dxa"/>
            <w:bottom w:w="0" w:type="dxa"/>
            <w:right w:w="0" w:type="dxa"/>
          </w:tblCellMar>
        </w:tblPrEx>
        <w:trPr>
          <w:trHeight w:val="10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105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852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E0E4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完成支路胡同通信架空线入地及规范梳理。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DC3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C52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319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西城区基本完成11个街道支路胡同通信架空线入地及规范梳理工作，全区累计建设管道1101项，长度约为258公里，累计拔杆5172根。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19A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CB2AF06">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848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373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F07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拆除违法建设10万平方米以上，确保新生违法建设零增长。实现“开墙打洞”动态“清零”。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DF9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C73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572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西城区已完成拆除违法建设12.5万平方米，新生违法建设零增长。“开墙打洞”治理380处，实现动态“清零”。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2FD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D9EA235">
        <w:tblPrEx>
          <w:tblCellMar>
            <w:top w:w="0" w:type="dxa"/>
            <w:left w:w="0" w:type="dxa"/>
            <w:bottom w:w="0" w:type="dxa"/>
            <w:right w:w="0"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3A3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767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86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继续开展占道经营整治工作。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F35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F76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区城管执法局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44D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西城区共计立案处罚各类占道经营类违法行为13267起，201.2万元 ；35处市级挂账重点点位已经全部完成了销账申报工作，全区15个街道100%实现了动态“清零”。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D0A5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8E689C1">
        <w:tblPrEx>
          <w:tblCellMar>
            <w:top w:w="0" w:type="dxa"/>
            <w:left w:w="0" w:type="dxa"/>
            <w:bottom w:w="0" w:type="dxa"/>
            <w:right w:w="0" w:type="dxa"/>
          </w:tblCellMar>
        </w:tblPrEx>
        <w:trPr>
          <w:trHeight w:val="12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7B5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439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257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深入推进背街小巷治理，完成整治提升目标，实现1251条背街小巷物业管理全覆盖，努力让城市面貌和人居环境得到全面提升。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0A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9496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2F9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完成了市政府下达的整治提升任务。各街道按时签订街巷物业服务合同，已实现背街小巷物业管理全覆盖。</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2952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944C4DC">
        <w:tblPrEx>
          <w:tblCellMar>
            <w:top w:w="0" w:type="dxa"/>
            <w:left w:w="0" w:type="dxa"/>
            <w:bottom w:w="0" w:type="dxa"/>
            <w:right w:w="0" w:type="dxa"/>
          </w:tblCellMar>
        </w:tblPrEx>
        <w:trPr>
          <w:trHeight w:val="16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F2B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0FC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A7B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全响应服务中心运行机制的完善。</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10BA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F39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区全响应服务中心</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705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启动了“西城城市大脑”事件中心相关功能设计，进一步梳理区级事件中心业务流程框架及“西城城市大脑”事项分类，对街道全响应工作加强统筹协调与培训指导，继续做好城市管理问题有奖举报活动，不断完善全响应服务中心运行机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D6C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2A92568">
        <w:tblPrEx>
          <w:tblCellMar>
            <w:top w:w="0" w:type="dxa"/>
            <w:left w:w="0" w:type="dxa"/>
            <w:bottom w:w="0" w:type="dxa"/>
            <w:right w:w="0" w:type="dxa"/>
          </w:tblCellMar>
        </w:tblPrEx>
        <w:trPr>
          <w:trHeight w:val="254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585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高标准做好服务保障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EDA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7A2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加强重点商业、旅游区秩序管控，促进业态提升和“四个密度”有序下降。</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EDB1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5E2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区商务局</w:t>
            </w:r>
            <w:r>
              <w:rPr>
                <w:rFonts w:hint="eastAsia" w:asciiTheme="minorEastAsia" w:hAnsiTheme="minorEastAsia" w:cstheme="minorEastAsia"/>
                <w:szCs w:val="21"/>
              </w:rPr>
              <w:br w:type="textWrapping"/>
            </w: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C36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应用大数据科学分析西单商圈现状和所处环境，梳理了运营企业的部分诉求，已初步形成西单商圈品质提升实施思路。推进北京菜市口百货公司国家级商贸服务标准化试点，目前项目已基本完成，处于总结验收阶段。推动完成8家旅游A级景区率先实现网上预约功能，2家旅游A级景区实现电话预约功能。积极开展旅游市场非法“一日游”专项整治，特别是重点旅游景区周边环境秩序整治，就6黑问题展开全方位、多波次检查。联合执法整治前门西大街北侧旅游大巴停放扰民问题。重点摸底调查什刹海、西单、大栅栏等地区，建立了旅游秩序、案件查办协调机制。持续深化“疏非控人”“开墙打洞”专项治理工作，截至目前，已关停转型44家社会小旅馆。</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BEF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53CC36C">
        <w:tblPrEx>
          <w:tblCellMar>
            <w:top w:w="0" w:type="dxa"/>
            <w:left w:w="0" w:type="dxa"/>
            <w:bottom w:w="0" w:type="dxa"/>
            <w:right w:w="0" w:type="dxa"/>
          </w:tblCellMar>
        </w:tblPrEx>
        <w:trPr>
          <w:trHeight w:val="19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09C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DC6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727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积极应对复杂的发展环境，围绕“六稳”要求，落实“1+5+N”高质量发展产业政策，支持企业发展，激发市场活力，努力实现创新动力更强、发展后劲更足、质量效益更高，为全面建成小康社会打下坚实基础。</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DC8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96C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D9FB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持续完善“1+5+N”政策体系，共有40项产业发展政策，并编制了“1+5+N”产业政策汇编，开展“1+5+N”产业政策评估工作。精准落实产业政策，持续释放政策红利，截至目前，全区累计兑现政策资金19.9亿元。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51B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22FBC95">
        <w:tblPrEx>
          <w:tblCellMar>
            <w:top w:w="0" w:type="dxa"/>
            <w:left w:w="0" w:type="dxa"/>
            <w:bottom w:w="0" w:type="dxa"/>
            <w:right w:w="0" w:type="dxa"/>
          </w:tblCellMar>
        </w:tblPrEx>
        <w:trPr>
          <w:trHeight w:val="13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08C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AA5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39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3FA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实施25栋低效楼宇提质增效。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6A8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40E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29D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研究制定《西城区支持低效楼宇改造提升的若干措施》，25栋低效楼宇提质增效工作已全部启动，完成了7栋改造升级。加大腾退空间资源利用，截至年底，共计腾退建筑面积约183.6万平方米，已利用面积约60万平方米，利用率为32.6%。原万荣市场年内完成全部施工，原天和白马市场年内实现楼宇亮相，区域性批发市场疏解腾退空间利用率将大幅提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7F0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8482841">
        <w:tblPrEx>
          <w:tblCellMar>
            <w:top w:w="0" w:type="dxa"/>
            <w:left w:w="0" w:type="dxa"/>
            <w:bottom w:w="0" w:type="dxa"/>
            <w:right w:w="0" w:type="dxa"/>
          </w:tblCellMar>
        </w:tblPrEx>
        <w:trPr>
          <w:trHeight w:val="132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03B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8356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5F79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支持国有、民营、外资、小微等企业发展，用好北京新动力优质企业发展基金，帮助企业解决发展难题。</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895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C42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3FA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充分运用北京新动力优质企业发展基金，已完成投资2亿元，大力推进30余家西城及北京市纾困对象的沟通研究工作。出台《西城区关于进一步支持民营企业发展的若干措施》（西发改〔2019〕38号），督促相关部门政策落地兑现，推动民营企业健康发展。积极联系区资本运营中心，大力拓展区民营企业融资渠道。</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14F1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A1A93DA">
        <w:tblPrEx>
          <w:tblCellMar>
            <w:top w:w="0" w:type="dxa"/>
            <w:left w:w="0" w:type="dxa"/>
            <w:bottom w:w="0" w:type="dxa"/>
            <w:right w:w="0"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3EC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9CC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263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扎实推进事转企改革。</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C4D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E93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区国资委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1C7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全年工作任务均按照进度完成，5家经营类事业单位转企改制工作基本完成。</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DA5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173B829">
        <w:tblPrEx>
          <w:tblCellMar>
            <w:top w:w="0" w:type="dxa"/>
            <w:left w:w="0" w:type="dxa"/>
            <w:bottom w:w="0" w:type="dxa"/>
            <w:right w:w="0" w:type="dxa"/>
          </w:tblCellMar>
        </w:tblPrEx>
        <w:trPr>
          <w:trHeight w:val="10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48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14B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59E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深化区属国企改革，开展一级国企股权多元化试点，依托国有资本投资公司，培育优势产业，提升核心竞争力。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3D8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73A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区国资委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960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区属国企改革稳步推进，华方养老公司混改、华天集团公司制改革基本完成，金融街物业和菜百上市工作进入最后冲刺阶段。预计区属国企资产总额实现5091亿元、纳税94亿元，分别增长10%、26%。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27F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81324D5">
        <w:tblPrEx>
          <w:tblCellMar>
            <w:top w:w="0" w:type="dxa"/>
            <w:left w:w="0" w:type="dxa"/>
            <w:bottom w:w="0" w:type="dxa"/>
            <w:right w:w="0" w:type="dxa"/>
          </w:tblCellMar>
        </w:tblPrEx>
        <w:trPr>
          <w:trHeight w:val="14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82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4DD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937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全力配合市级机关的搬迁和北京城市副中心建设。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361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94E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BAA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大力支持四中、八中、北京第一实验小学、北京第二实验小学、西城培智学校等13所学校与通州区13所学校“手拉手”结对共建，推动西城区月坛、德胜、展览路、新街口、大栅栏社区卫生服务中心分别与通州区新华、梨园、于家务、永乐店、次渠社区卫生服务中心进行一一对口帮扶。帮助推动通州区受援社区卫生服务中心在管理水平、服务能力、人才培养、中医药特色等方面的能力和水平建设。</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385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7CD7391">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92B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CC8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DC1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用好产业发展扶持专项资金，支持门头沟区发展。加强与津冀地区合作，深化产业对接和各领域协作，抓好首钢集团产业基金落地。</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2F5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75A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9D80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扎实推进与门头沟区的结对协作，编制《北京市西城区 北京市门头沟区携手促进生态涵养区生态保护和绿色发展工作推进机制方案》，签署了2019年结对协作重点事项备忘录，一次性出资4亿元，共同成立乡村振兴绿色产业发展专项资金，联手发展精品民宿等产业项目，支持带动低收入村低收入农户脱低。积极推动京津冀协同发展，在产业、教育、医疗、文旅协作方面，通过集团化、手拉手、合作交流等模式与河北张家口、石家庄、保定等地开展合作,促进京津冀地区共同发展。实现了学校“手拉手”结对共建、对口帮扶，以及西城区21家二三级医院京津冀检验结果互认，积极参与第一批、六大类医用耗材京津冀网上联合采购工作。结合第十八届什刹海文化旅游节，加强与张北县、阜平县交流对接，共同研商推进京冀1—3日游精品线路推广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0DE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2C285A9">
        <w:tblPrEx>
          <w:tblCellMar>
            <w:top w:w="0" w:type="dxa"/>
            <w:left w:w="0" w:type="dxa"/>
            <w:bottom w:w="0" w:type="dxa"/>
            <w:right w:w="0" w:type="dxa"/>
          </w:tblCellMar>
        </w:tblPrEx>
        <w:trPr>
          <w:trHeight w:val="218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338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5AD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CA9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继续大力支持城市副中心和雄安新区建设，全方位深化公共服务等领域合作。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309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E64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8E5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大力支持四中、八中、北京第一实验小学、北京第二实验小学、西城培智学校等13所学校与通州区13所学校的“手拉手”结对共建。西城区月坛、德胜、展览路、新街口、大栅栏社区卫生服务中心分别与通州区新华、梨园、于家务、永乐店、次渠社区卫生服务中心进行一一对口帮扶。推动通州区受援社区卫生服务中心在管理水平、服务能力、人才培养、中医药特色等方面的能力和水平建设。积极支持雄安新区建设，持续推进雄安新区2所学校（四中、北海幼儿园）的建设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969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6D57892">
        <w:tblPrEx>
          <w:tblCellMar>
            <w:top w:w="0" w:type="dxa"/>
            <w:left w:w="0" w:type="dxa"/>
            <w:bottom w:w="0" w:type="dxa"/>
            <w:right w:w="0" w:type="dxa"/>
          </w:tblCellMar>
        </w:tblPrEx>
        <w:trPr>
          <w:trHeight w:val="32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E36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07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1FB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抓好“金服十条”“金科十条”政策落实，加大资源投向精细调控力度，以更大力度实施好低效空间“腾笼换鸟”，切实释放金融、科技、文化和传统业态转型升级的高质量发展活力。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9F2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6EA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区发展改革委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4BE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抓好“金服十条”“金科十条”政策落实，做好政策实施工作，提出实施方案等。加大资源投向精细调控力度，以更大力度实施好低效空间“腾笼换鸟”，督促相关政策尽快实施兑现，推动其尽快形成促进金融、科技、文化和传统业态转型升级高质量发展的政策思路。</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289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D445814">
        <w:tblPrEx>
          <w:tblCellMar>
            <w:top w:w="0" w:type="dxa"/>
            <w:left w:w="0" w:type="dxa"/>
            <w:bottom w:w="0" w:type="dxa"/>
            <w:right w:w="0" w:type="dxa"/>
          </w:tblCellMar>
        </w:tblPrEx>
        <w:trPr>
          <w:trHeight w:val="33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97D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A26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18A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发挥工作专班统筹协调作用，加大企业走访回访力度，全面实施“服务卡、示范牌、晴雨表、光荣榜、亲清会”服务模式，做好人才服务，完善企业服务包。</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991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br w:type="textWrapping"/>
            </w:r>
            <w:r>
              <w:rPr>
                <w:rFonts w:hint="eastAsia" w:asciiTheme="minorEastAsia" w:hAnsiTheme="minorEastAsia" w:cstheme="minorEastAsia"/>
                <w:szCs w:val="21"/>
              </w:rPr>
              <w:t>喻华锋</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r>
              <w:rPr>
                <w:rFonts w:hint="eastAsia" w:asciiTheme="minorEastAsia" w:hAnsiTheme="minorEastAsia" w:cstheme="minorEastAsia"/>
                <w:szCs w:val="21"/>
              </w:rPr>
              <w:br w:type="textWrapping"/>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A67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区政府办公室</w:t>
            </w:r>
            <w:r>
              <w:rPr>
                <w:rFonts w:hint="eastAsia" w:asciiTheme="minorEastAsia" w:hAnsiTheme="minorEastAsia" w:cstheme="minorEastAsia"/>
                <w:szCs w:val="21"/>
              </w:rPr>
              <w:br w:type="textWrapping"/>
            </w:r>
            <w:r>
              <w:rPr>
                <w:rFonts w:hint="eastAsia" w:asciiTheme="minorEastAsia" w:hAnsiTheme="minorEastAsia" w:cstheme="minorEastAsia"/>
                <w:szCs w:val="21"/>
              </w:rPr>
              <w:t>区发展改革委</w:t>
            </w:r>
            <w:r>
              <w:rPr>
                <w:rFonts w:hint="eastAsia" w:asciiTheme="minorEastAsia" w:hAnsiTheme="minorEastAsia" w:cstheme="minorEastAsia"/>
                <w:szCs w:val="21"/>
              </w:rPr>
              <w:br w:type="textWrapping"/>
            </w:r>
            <w:r>
              <w:rPr>
                <w:rFonts w:hint="eastAsia" w:asciiTheme="minorEastAsia" w:hAnsiTheme="minorEastAsia" w:cstheme="minorEastAsia"/>
                <w:szCs w:val="21"/>
              </w:rPr>
              <w:t>区财政局</w:t>
            </w:r>
            <w:r>
              <w:rPr>
                <w:rFonts w:hint="eastAsia" w:asciiTheme="minorEastAsia" w:hAnsiTheme="minorEastAsia" w:cstheme="minorEastAsia"/>
                <w:szCs w:val="21"/>
              </w:rPr>
              <w:br w:type="textWrapping"/>
            </w:r>
            <w:r>
              <w:rPr>
                <w:rFonts w:hint="eastAsia" w:asciiTheme="minorEastAsia" w:hAnsiTheme="minorEastAsia" w:cstheme="minorEastAsia"/>
                <w:szCs w:val="21"/>
              </w:rPr>
              <w:t>区市场监管局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0A6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充分发挥经济工作专班统筹协调作用，召开研究会议20余次、议题120余项。建立了2019年《企业走访登记台账》并进行动态维护更新，创新“服务卡、示范牌、晴雨表、光荣榜、亲清会”机制。坚持“一企一策”，为企业精准定制“服务包”，走访重点企业467家次，发放重点企业服务卡500张。兑现“金服十条”等政策资金19.9亿元。继续推进西城区企业监管信息共享平台建设，与腾讯公司合作开发“灵溪指数晴雨表”，通过对“灵溪指数”融合数据的动态化管理，推进信用分级分类监管。建立金融企业风险防范问题会商机制，成立灵溪指数升级工作专班，加快推进灵溪指数升级项目的立项工作，升级优化晴雨表相关功能。</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6830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65CC4F9">
        <w:tblPrEx>
          <w:tblCellMar>
            <w:top w:w="0" w:type="dxa"/>
            <w:left w:w="0" w:type="dxa"/>
            <w:bottom w:w="0" w:type="dxa"/>
            <w:right w:w="0" w:type="dxa"/>
          </w:tblCellMar>
        </w:tblPrEx>
        <w:trPr>
          <w:trHeight w:val="27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CD8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334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2F3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坚持减量发展、创新发展是推进核心区高质量发展的必由之路，要充分发挥金融街和中关村西城园两大功能平台作用，继续深化金融街服务改革，以高效优质服务促进国家金融管理中心建设和发展水平持续提升。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1C2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AA46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区金融服务办（金融街服务局）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276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坚持减量发展、创新发展，围绕提升服务国家金融管理中心能力，持续深化“四位一体”金融街服务体制改革,充分发挥金融街和中关村西城园两大功能平台作用，制定人才奖励政策，实施优秀杰出金融人才服务支持计划。积极服务金融业新生板块落地，成功推动环球银行金融电讯协会中国法人机构、工银理财、中银理财、中邮理财等54家金融机构落户金融街，注册资本金653亿元。推动邮储银行等3家企业A股上市，助力1家民营企业登陆科创板，成为科创板首家网络安全公司。加快推进国家级“金科新区”建设，积极推动重点楼宇改造升级，构建“产学研用资”金融科技生态，成立北京金融科技研究院、北京金融科技产业联盟和保险科技联盟。探索研究中国版“监管沙箱”。19个金融科技应用试点项目，通过中国人民银行等六个部委评审，占全市项目总数的40%。推动设立北京金融科技产业投资基金。成功举办首届成方金融科技论坛。出台“金科十条”实施细则并启动兑现工作,不断推进首都功能核心区高质量发展。</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235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9B94F7D">
        <w:tblPrEx>
          <w:tblCellMar>
            <w:top w:w="0" w:type="dxa"/>
            <w:left w:w="0" w:type="dxa"/>
            <w:bottom w:w="0" w:type="dxa"/>
            <w:right w:w="0" w:type="dxa"/>
          </w:tblCellMar>
        </w:tblPrEx>
        <w:trPr>
          <w:trHeight w:val="16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E85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54F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49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C86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加紧推进动批地区疏解后转型提升，实施好街区更新，力争年内实现部分腾退楼宇崭新亮相，打造创新高地、产业高地、人才高地，促使北京金融科技和专业服务创新示范区发展成效尽早释放出来。</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359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6B5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西城园管委会</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E3B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大力推进动批地区疏解后的转型提升，推动实施街区更新工作，完成四达大厦装修改造设计方案，已启动楼体拆除和结构加固工作。与华远集团积极对接沟通，研究编制《示范区综合服务运营平台建设方案》。成功引入相互帮健康科技（北京）有限公司、国网区块链科技(北京)有限公司、北京福佑多多信息技术有限公司等47家重点金融科技企业入驻示范区，注册资本金超700亿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D2D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7FBCE2B">
        <w:tblPrEx>
          <w:tblCellMar>
            <w:top w:w="0" w:type="dxa"/>
            <w:left w:w="0" w:type="dxa"/>
            <w:bottom w:w="0" w:type="dxa"/>
            <w:right w:w="0" w:type="dxa"/>
          </w:tblCellMar>
        </w:tblPrEx>
        <w:trPr>
          <w:trHeight w:val="16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50C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627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D4D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强化失信联合惩戒、守信联合激励。</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5A9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F3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区市场监管局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66C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开展“信易批”守信激励工作，实施“绿色通道”“容缺受理”等便利服务措施，共计通过“绿色通道”服务企业60余户次，“容缺受理20余户次。结合灵溪指数情况，加大对保健品、类金融、预付费及开墙打洞等领域的监管力度。对共计240户风险企业联合开展2次双随机抽查，发现存在问题企业144户，平均问题发现率达60%。继续拓展联合惩戒实施部门和惩戒对象。截至2019年12月底，主动到区市场监管局咨询解决方案的失信企业152家，其中已有效促成82家履行了生效文书法定义务，涉案标11993万元，同时协助税务部门解决了11户企业欠税问题，帮助解决2户企业欠薪问题，初步构建“一处失信、处处受限”联合惩戒格局。</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E01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B6A1E4F">
        <w:tblPrEx>
          <w:tblCellMar>
            <w:top w:w="0" w:type="dxa"/>
            <w:left w:w="0" w:type="dxa"/>
            <w:bottom w:w="0" w:type="dxa"/>
            <w:right w:w="0" w:type="dxa"/>
          </w:tblCellMar>
        </w:tblPrEx>
        <w:trPr>
          <w:trHeight w:val="47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AC3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EE4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724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实施精准脱贫、精准脱低，开展组织化、社会化、市场化、企业化的帮扶工作，助力河北张北县和阜平县、内蒙古鄂伦春旗、青海囊谦县实现如期脱贫。深化与河南邓州对口协作。加强友城联系，促进合作交流。</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C3F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8EC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区服务联络办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8DC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精准帮扶，健全领导小组统筹、成员单位负主责、社会各界共同参与的工作机制。投入财政资金6.6亿元。实施帮扶项目115个，“小硒鸽”产业合作扶贫模式入选“2019年中国脱贫攻坚与精准扶贫十佳案例”。引导企业赴贫困地区投资16.9亿元。助力河北张北县、阜平县，内蒙古喀喇沁旗、鄂伦春旗和青海囊谦县按期脱贫摘帽。</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0E7F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4AC1CFC">
        <w:tblPrEx>
          <w:tblCellMar>
            <w:top w:w="0" w:type="dxa"/>
            <w:left w:w="0" w:type="dxa"/>
            <w:bottom w:w="0" w:type="dxa"/>
            <w:right w:w="0" w:type="dxa"/>
          </w:tblCellMar>
        </w:tblPrEx>
        <w:trPr>
          <w:trHeight w:val="17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14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963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2643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加强产业扶贫、就业扶贫等各项精准帮扶措施落实，统筹安排实施好后两年资金、项目，助力对口地区和建档立卡人口如期脱贫、有效脱贫，切实在国家重大战略任务实施中展现核心区应有担当。</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C9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BB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区服务联络办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A1F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以带贫益贫成效为重要标准，投入财政资金6.6亿元。实施帮扶项目115项，70%资金投向产业，助力建设产业园区10个、扶贫车间41个，助力2.5万名建档立卡贫困人口脱贫。</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A1E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3FCAA40">
        <w:tblPrEx>
          <w:tblCellMar>
            <w:top w:w="0" w:type="dxa"/>
            <w:left w:w="0" w:type="dxa"/>
            <w:bottom w:w="0" w:type="dxa"/>
            <w:right w:w="0" w:type="dxa"/>
          </w:tblCellMar>
        </w:tblPrEx>
        <w:trPr>
          <w:trHeight w:val="289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265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EEC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C2D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深化“放管服”改革，聚焦“互联网＋政务服务”，不断推进政务服务事项标准化建设和“一网一门一窗一表一次”服务。</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47E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88C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区政务服务局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2B5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扎实落实减材料、减证明，推进“持续减”。目前，减材料方面，市区两级依申请政务服务事项申请材料减少21000余份，精简比例达到60%。深入推进“五个一”改革，按照“一窗”服务模式，在街道实现“一窗”综合受理全覆盖。积极开展街道政务服务事项标准化梳理和社区政务服务事项下沉工作，持续推进政务服务事项动态维护工作，及时更新事项内容。建设“一网通办”系统平台，实现“多表合一”、信息复用，政务服务事项由“网上可办”向“全程通办”深化，办事人通过“西城e办事”微信公众号即可办理公共服务事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26B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0E10F22">
        <w:tblPrEx>
          <w:tblCellMar>
            <w:top w:w="0" w:type="dxa"/>
            <w:left w:w="0" w:type="dxa"/>
            <w:bottom w:w="0" w:type="dxa"/>
            <w:right w:w="0" w:type="dxa"/>
          </w:tblCellMar>
        </w:tblPrEx>
        <w:trPr>
          <w:trHeight w:val="21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61B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AEB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BFE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把握好消费升级和科技革命带来的机遇。引导消费升级，鼓励科技零售、跨境电商等消费新业态发展。</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614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80F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区商务局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3E5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开展“一店一策”转型升级。对区域17家重点百货商场经营情况进行全面调查摸排。针对西单商场、长安商场和百盛购物中心3家效能较低情况，积极引导企业开展转型升级。截至目前，菜百已经完成大面积改造，长安商场停业改造，百盛购物中心北楼、西单商场正在准备改造转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8B0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E9F2837">
        <w:tblPrEx>
          <w:tblCellMar>
            <w:top w:w="0" w:type="dxa"/>
            <w:left w:w="0" w:type="dxa"/>
            <w:bottom w:w="0" w:type="dxa"/>
            <w:right w:w="0" w:type="dxa"/>
          </w:tblCellMar>
        </w:tblPrEx>
        <w:trPr>
          <w:trHeight w:val="20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8BF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CA8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A7B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提升住宿业品质，促进文商旅深度融合。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5A0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6EA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89C4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住宿业提升项目申报工作辅导。向大栅栏、天桥、什刹海地区重点企业宣讲《西城区旅游产业专项资金管理办法》及其实施细则。深化“疏非控人”“开墙打洞”专项治理工作，持续推进社会小旅馆退出或者转型升级，加大旅行社及门店执法检查力度，减少依附旅游的一般性商业。截至目前，已关停转型社会小旅馆44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044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DAA6C30">
        <w:tblPrEx>
          <w:tblCellMar>
            <w:top w:w="0" w:type="dxa"/>
            <w:left w:w="0" w:type="dxa"/>
            <w:bottom w:w="0" w:type="dxa"/>
            <w:right w:w="0" w:type="dxa"/>
          </w:tblCellMar>
        </w:tblPrEx>
        <w:trPr>
          <w:trHeight w:val="24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F8E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BD29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E92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推动西单商业街、大栅栏步行街优化升级。</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25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26D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区商务局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9803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应用大数据科学分析西单商圈现状和所处环境，梳理了运营企业的部分诉求，初步形成西单商圈品质提升实施思路。积极推进北京菜市口百货公司国家级商贸服务标准化试点，目前项目已基本完成，处于总结验收阶段。对区域17家重点百货商场经营情况进行全面调查摸排。针对西单商场、长安商场和百盛购物中心3家效能较低情况，积极引导企业开展转型升级。截至目前，菜百已经完成大面积改造，长安商场停业改造，百盛购物中心北楼、西单商场正在准备改造转型。大栅栏商业街地面铺装工作及商街电力改造全部完工，非机动车停车设施项目目前基本完成施工任务。北京坊已完成招商9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C47B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9634B79">
        <w:tblPrEx>
          <w:tblCellMar>
            <w:top w:w="0" w:type="dxa"/>
            <w:left w:w="0" w:type="dxa"/>
            <w:bottom w:w="0" w:type="dxa"/>
            <w:right w:w="0" w:type="dxa"/>
          </w:tblCellMar>
        </w:tblPrEx>
        <w:trPr>
          <w:trHeight w:val="34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73E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1E7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BF2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金融街服务体制改革，强化北京金融街服务局6R服务，加快构建北京金融街合作发展理事会、北京金融街服务局、北京金融街服务中心有限公司和金融街论坛四位一体的服务体系。支持创新型总部发展，抓好大型金融机构衍生板块落地，促进战略新兴金融产业发展。服务金融业对外开放，鼓励外资金融机构在金融街设立法人机构和区域总部，巩固金融街“一带一路”建设先行区地位。推动金融街与白塔寺、西单、什刹海等周边区域联动发展，不断完善金融街商务、生活、文化等服务配套。增强金融服务实体经济能力。落实金融地方监管职责，全力做好金融风险防范工作，维护区域金融安全稳定。</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FB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262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区金融服务办（金融街服务局）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6FE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围绕提升服务国家金融管理中心能力，持续深化“四位一体”金融街服务体制改革。做好北京金融街“6R”服务，建成金融街i客厅，刊发《金融街观察》。成立北京金融街合作发展理事会，跨界共治模式全面启动。加快推进金融街服务中心有限公司实质化运行。举办2019年金融街论坛年会及26场论坛系列活动。首次在伦敦金融城举办“走进北京金融街——2019”活动，面向国际金融机构推介北京金融街。深化与阿布扎比、首尔、卡萨布兰卡等金融城的合作。加快金融街与“动批”地区联动发展，引导创新型金融机构和高端中介机构入驻。“金科新区”成立至今，新落户西城区重点金融科技企业47家，注册资本金超700亿元。积极推动西单区域优化业态配比、提升档次，目前已新引进金融机构54家落户金融街，注册资本金653亿元。建立西城区网络借贷风险应急预案分级响应机制，保持网贷平台风险处置专班有效运转。联合相关单位对19家驻区相关高风险企业进行调查、会商研判，积极开展P2P网贷平台存量风险化解，对经营风险进行初步评价和早期预警。</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297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8C99878">
        <w:tblPrEx>
          <w:tblCellMar>
            <w:top w:w="0" w:type="dxa"/>
            <w:left w:w="0" w:type="dxa"/>
            <w:bottom w:w="0" w:type="dxa"/>
            <w:right w:w="0" w:type="dxa"/>
          </w:tblCellMar>
        </w:tblPrEx>
        <w:trPr>
          <w:trHeight w:val="34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FEE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EFE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CDF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启动示范区办公室实体化运营，做好四达大厦等核心区楼宇升级改造，实现重点楼宇和区域公共环境的亮相。推动金融科技技术创新和应用，在金融监管、数据融合、金融应用民生、信息技术安全运用、风险防控等方面申请试点建设，加快引入国际高端资源，抓好重点项目落地。与海淀区通力合作，筹建北京金融科技研究院。</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36C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FE9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西城园管委会</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1DC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研究编制示范区办公室运营方案，完成四达大厦装修改造设计方案，已启动楼体拆除和结构加固工作。与华远集团积极对接沟通，研究编制《示范区综合服务运营平台建设方案》。成功引入相互帮健康科技（北京）有限公司、国网区块链科技(北京)有限公司、北京福佑多多信息技术有限公司等47家重点金融科技企业入驻，注册资本金超700亿元。合力筹建北京金融科技研究院，制定《北京金融科技研究院建设方案》，目前北京金融科技研究院已揭牌成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E32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3EDD6CD">
        <w:tblPrEx>
          <w:tblCellMar>
            <w:top w:w="0" w:type="dxa"/>
            <w:left w:w="0" w:type="dxa"/>
            <w:bottom w:w="0" w:type="dxa"/>
            <w:right w:w="0" w:type="dxa"/>
          </w:tblCellMar>
        </w:tblPrEx>
        <w:trPr>
          <w:trHeight w:val="17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EA9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加快创新协同发展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128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59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C7C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支持科技企业孵化加速平台建设，增强自主创新能力。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500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6C9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西城园管委会</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5797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于2019年10月18日以区政府行政规范性文件形式印发了《北京市西城区科技企业孵化加速平台认定和支持办法（修订）》（西行规发〔2019〕2号）。经西城区孵化加速平台认定及年度考核评审会、实地踏勘、申述答辩和专家评审等环节，拟认定北京天恒新科技管理有限公司、北京设计之都发展有限公司2家企业为西城区高新技术产业孵化和加速基地，七六一工场（北京）科技发展有限公司拟备案为西城区创新孵化平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64D7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E46B99">
        <w:tblPrEx>
          <w:tblCellMar>
            <w:top w:w="0" w:type="dxa"/>
            <w:left w:w="0" w:type="dxa"/>
            <w:bottom w:w="0" w:type="dxa"/>
            <w:right w:w="0" w:type="dxa"/>
          </w:tblCellMar>
        </w:tblPrEx>
        <w:trPr>
          <w:trHeight w:val="39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3B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E86C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326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街区更新重点区域实施。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69E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p>
          <w:p w14:paraId="4EDE48A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姜立光                      </w:t>
            </w:r>
            <w:r>
              <w:rPr>
                <w:rFonts w:hint="eastAsia" w:asciiTheme="minorEastAsia" w:hAnsiTheme="minorEastAsia" w:cstheme="minorEastAsia"/>
                <w:szCs w:val="21"/>
              </w:rPr>
              <w:br w:type="textWrapping"/>
            </w:r>
            <w:r>
              <w:rPr>
                <w:rFonts w:hint="eastAsia" w:asciiTheme="minorEastAsia" w:hAnsiTheme="minorEastAsia" w:cstheme="minorEastAsia"/>
                <w:szCs w:val="21"/>
              </w:rPr>
              <w:t>朱国栋</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963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r>
              <w:rPr>
                <w:rFonts w:hint="eastAsia" w:asciiTheme="minorEastAsia" w:hAnsiTheme="minorEastAsia" w:cstheme="minorEastAsia"/>
                <w:szCs w:val="21"/>
              </w:rPr>
              <w:br w:type="textWrapping"/>
            </w:r>
            <w:r>
              <w:rPr>
                <w:rFonts w:hint="eastAsia" w:asciiTheme="minorEastAsia" w:hAnsiTheme="minorEastAsia" w:cstheme="minorEastAsia"/>
                <w:szCs w:val="21"/>
              </w:rPr>
              <w:t>和谐宜居示范区指挥部</w:t>
            </w:r>
            <w:r>
              <w:rPr>
                <w:rFonts w:hint="eastAsia" w:asciiTheme="minorEastAsia" w:hAnsiTheme="minorEastAsia" w:cstheme="minorEastAsia"/>
                <w:szCs w:val="21"/>
              </w:rPr>
              <w:br w:type="textWrapping"/>
            </w:r>
            <w:r>
              <w:rPr>
                <w:rFonts w:hint="eastAsia" w:asciiTheme="minorEastAsia" w:hAnsiTheme="minorEastAsia" w:cstheme="minorEastAsia"/>
                <w:szCs w:val="21"/>
              </w:rPr>
              <w:t>大栅栏琉璃厂指挥部</w:t>
            </w:r>
            <w:r>
              <w:rPr>
                <w:rFonts w:hint="eastAsia" w:asciiTheme="minorEastAsia" w:hAnsiTheme="minorEastAsia" w:cstheme="minorEastAsia"/>
                <w:szCs w:val="21"/>
              </w:rPr>
              <w:br w:type="textWrapping"/>
            </w:r>
            <w:r>
              <w:rPr>
                <w:rFonts w:hint="eastAsia" w:asciiTheme="minorEastAsia" w:hAnsiTheme="minorEastAsia" w:cstheme="minorEastAsia"/>
                <w:szCs w:val="21"/>
              </w:rPr>
              <w:t>什刹海阜景街指挥部</w:t>
            </w:r>
            <w:r>
              <w:rPr>
                <w:rFonts w:hint="eastAsia" w:asciiTheme="minorEastAsia" w:hAnsiTheme="minorEastAsia" w:cstheme="minorEastAsia"/>
                <w:szCs w:val="21"/>
              </w:rPr>
              <w:br w:type="textWrapping"/>
            </w: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89C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菜西片老城保护和城市更新试点工作取得阶段性成果；正在推进中的法源寺历史文化街区保护提升项目、宣西文化精华区保护提升项目、宣东区域街区更新等均取得部分进展成效。丰盛砖塔街区（大院胡同+羊肉胡同）、文华胡同、文昌胡同、闹市口中街的立面改造、景观提升等胡同改造工作已完成。月坛街区和地藏庵街区的整治提升工程已实现街区亮相。太仆寺街和黄南45号院所有项目工程、和平门小区项目违建拆除工作均已完成。北新华街风貌居住区内北新华街沿街景观及西交民巷社区8条胡同的改造提升工程已实现街区亮相。鼓楼西大街、阜成门内大街、旧鼓楼大街、地安门外大街、宫门口东西岔空间提升、西什库、西安门街区（二期）提升等全部按照计划按时完成。实现爱民街节点整体亮相，西黄城根北街、教堂南路、西四东大街等节点亮相。阜内大街二期项目正在积极推进中。</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2F3C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C9A914D">
        <w:tblPrEx>
          <w:tblCellMar>
            <w:top w:w="0" w:type="dxa"/>
            <w:left w:w="0" w:type="dxa"/>
            <w:bottom w:w="0" w:type="dxa"/>
            <w:right w:w="0" w:type="dxa"/>
          </w:tblCellMar>
        </w:tblPrEx>
        <w:trPr>
          <w:trHeight w:val="171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195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7C03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AEA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动批楼宇转型亮相。</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EC27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57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北展地区建设指挥部</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8B8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奇安信集团新址大楼、文兴街一号院一号楼（北矿金融科技大厦B座）、万通金融中心项目已实现楼宇外立面亮相。</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926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7FCF917">
        <w:tblPrEx>
          <w:tblCellMar>
            <w:top w:w="0" w:type="dxa"/>
            <w:left w:w="0" w:type="dxa"/>
            <w:bottom w:w="0" w:type="dxa"/>
            <w:right w:w="0" w:type="dxa"/>
          </w:tblCellMar>
        </w:tblPrEx>
        <w:trPr>
          <w:trHeight w:val="243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3953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30D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F85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落实街道属地责任，强化工地扬尘监管。</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4D0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306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区住房城市建设委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8C1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各街道办事处认真落实属地责任，切实加强工地扬尘监管。区住房城市建设委严格履行工地监管职责，加强检查频次，并认真考核评价。已完成辖区内房屋建筑和市政基础设施工程扬尘管理情况的排名考评并向街道反馈通报，同时已将考评结果报送区大气办。</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85F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DEE8733">
        <w:tblPrEx>
          <w:tblCellMar>
            <w:top w:w="0" w:type="dxa"/>
            <w:left w:w="0" w:type="dxa"/>
            <w:bottom w:w="0" w:type="dxa"/>
            <w:right w:w="0" w:type="dxa"/>
          </w:tblCellMar>
        </w:tblPrEx>
        <w:trPr>
          <w:trHeight w:val="319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A96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D03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B749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要把全面精细理念贯穿到街区更新全过程，从治理措施谋划、工程项目施工管理、材料选取到局部细节处理等各环节都要精细，做好现场信息公开，切实提高实施质量、执行效率和效果管理水平，打造经得起历史检验和群众检验的精品。</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D4E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318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区住房城市建设委</w:t>
            </w:r>
            <w:r>
              <w:rPr>
                <w:rFonts w:hint="eastAsia" w:asciiTheme="minorEastAsia" w:hAnsiTheme="minorEastAsia" w:cstheme="minorEastAsia"/>
                <w:szCs w:val="21"/>
              </w:rPr>
              <w:br w:type="textWrapping"/>
            </w: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41C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结合控规编制，组织优化完善每个街道的街区更新城市设计方案，稳步推进2019年亮相街区的深化设计与实施工作，目前各街道街区更新城市设计方案（导则）成果和亮相街区深化设计方案均已完成，15个街道基本完成亮相街区的实施工作。持续深入推进西城区住宅工程质量潜在缺陷保险、建设工程“质量月”活动、住宅质量提升专项行动、工程质量标准化等工作，采取专项执法检查与日常检查相结合的方式，全力提高工程实施质量，打造经得起检验的精品，并健全质量信访投诉处理机制，处理好每一件信访案件。区住房城市建设委监管的1#住宅及配套等9项（西城区华嘉胡同0110-633地块C2商业金融用地、0110-634地块R2二类居住用地项目）获得结构长城杯金奖、建筑长城杯银奖。以国庆70周年活动为主线，全面开展了建筑工地安全生产集中整治，截至目前，共实施质量监督执法检查1376次，同比增长157%，出动人员3440人次，同比增长166%。</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F98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C0B43BE">
        <w:tblPrEx>
          <w:tblCellMar>
            <w:top w:w="0" w:type="dxa"/>
            <w:left w:w="0" w:type="dxa"/>
            <w:bottom w:w="0" w:type="dxa"/>
            <w:right w:w="0" w:type="dxa"/>
          </w:tblCellMar>
        </w:tblPrEx>
        <w:trPr>
          <w:trHeight w:val="25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9EF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E82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17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要扎实做好诊断分析和街区设计，落实好设计导则要求，发挥好责任规划师作用，用心体察居民生活，积极听取群众意见，用实践效果赢得群众的支持和认同。</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CBC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584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043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结合控规编制，优化完善每个街道的街区更新城市设计方案，完成成果研究。目前各街道街区更新城市设计方案（导则）成果均已完成。推进责任规划师制度的建立和完善，明确制度构架，目前15个街道的责任规划师全部确认签约并开展工作。建立了轮值主席日常工作机制，已开展陶然亭“陶然书苑会谈”、大栅栏“人本复兴研讨”、牛街“社区会客厅活动”、月坛“控规微展厅”四期轮值活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D7B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7F0E2E2">
        <w:tblPrEx>
          <w:tblCellMar>
            <w:top w:w="0" w:type="dxa"/>
            <w:left w:w="0" w:type="dxa"/>
            <w:bottom w:w="0" w:type="dxa"/>
            <w:right w:w="0" w:type="dxa"/>
          </w:tblCellMar>
        </w:tblPrEx>
        <w:trPr>
          <w:trHeight w:val="11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631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18F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656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全力推进33条市政道路建设，确保3条道路完工通车。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D19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1D9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区住房城市建设委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702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米市东胡同、广安门外南街南段和燕京中街3条道路已实现完工通车。其余30条续建道路正在有序推进。</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FF4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3E39581">
        <w:tblPrEx>
          <w:tblCellMar>
            <w:top w:w="0" w:type="dxa"/>
            <w:left w:w="0" w:type="dxa"/>
            <w:bottom w:w="0" w:type="dxa"/>
            <w:right w:w="0" w:type="dxa"/>
          </w:tblCellMar>
        </w:tblPrEx>
        <w:trPr>
          <w:trHeight w:val="19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CA7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C6E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7C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探索建立特大型城市核心区治理模式，加快全面感知体系建设，及时处置群众反映的突出问题，加强社会组织动员，深化城市网格化管理，像绣花一样精细管理城市，让城市更加宜居宜业。</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C42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198F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区全响应服务中心</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4F6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进一步梳理数据标准、事项分类等西城城市大脑标准体系，对事件中心进行整体设计，体现扁平化、去中心化理念；深入研究西城家园APP与西城城市大脑的对接工作；做好城市管理问题有奖举报活动。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917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752E7EF">
        <w:tblPrEx>
          <w:tblCellMar>
            <w:top w:w="0" w:type="dxa"/>
            <w:left w:w="0" w:type="dxa"/>
            <w:bottom w:w="0" w:type="dxa"/>
            <w:right w:w="0" w:type="dxa"/>
          </w:tblCellMar>
        </w:tblPrEx>
        <w:trPr>
          <w:trHeight w:val="26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E31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AA4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A5A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实施蓝天保卫战三年行动计划，开展大气污染精细化管理，建立大数据空气质量预警分析系统，认真落实空气重污染应急预案，加强大气污染联防联控。完成全区污染源普查。严厉查处尾气排放超标车辆，基本淘汰全区行政事业单位和国有企业国Ⅲ排放标准柴油货车。持续加大餐饮油烟整治力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BFE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CE6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区生态环境局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B08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实施蓝天保卫战三年行动计划，借助科技手段，开展精细化管理，新增329个监测点，对空气质量进行实时监测。完成污染源普查工作总结报告及数据分析报告，顺利通过市污普办的质量核查。严厉查处尾气排放超标车辆，共检查重型柴油车5.7万辆次，查处排放超标车1万余辆。淘汰老旧柴油货运车605辆。持续加大餐饮油烟整治力度，推进餐饮业改造，完成餐饮油烟设备安装1782余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51B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05968B4">
        <w:tblPrEx>
          <w:tblCellMar>
            <w:top w:w="0" w:type="dxa"/>
            <w:left w:w="0" w:type="dxa"/>
            <w:bottom w:w="0" w:type="dxa"/>
            <w:right w:w="0" w:type="dxa"/>
          </w:tblCellMar>
        </w:tblPrEx>
        <w:trPr>
          <w:trHeight w:val="1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0CC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8F0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8FB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做好“煤改电”设备更新。</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5C6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br w:type="textWrapping"/>
            </w: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280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区生态环境局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E3D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区政府专题审议通过《西城区2019年煤改电蓄能式电采暖设备更新工作方案》，全面启动了电采暖设备更新工作。更新居民电采暖设备1.7万余台，发放“煤改电”电费补贴3581万元。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86F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A272653">
        <w:tblPrEx>
          <w:tblCellMar>
            <w:top w:w="0" w:type="dxa"/>
            <w:left w:w="0" w:type="dxa"/>
            <w:bottom w:w="0" w:type="dxa"/>
            <w:right w:w="0" w:type="dxa"/>
          </w:tblCellMar>
        </w:tblPrEx>
        <w:trPr>
          <w:trHeight w:val="12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0A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2EE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69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DD4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分类施策、动态整治裸露地面。</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847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r>
              <w:rPr>
                <w:rFonts w:hint="eastAsia" w:asciiTheme="minorEastAsia" w:hAnsiTheme="minorEastAsia" w:cstheme="minorEastAsia"/>
                <w:szCs w:val="21"/>
              </w:rPr>
              <w:br w:type="textWrapping"/>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80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区生态环境局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B8A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通过日提醒、周通报、月调度推进裸地精细化管理工作，加大裸地巡查力度，更新裸地台账，对街道管辖的树坑、树池及绿化用地采取种植、物料填充等方式进行整治。</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759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5F6A1EE">
        <w:tblPrEx>
          <w:tblCellMar>
            <w:top w:w="0" w:type="dxa"/>
            <w:left w:w="0" w:type="dxa"/>
            <w:bottom w:w="0" w:type="dxa"/>
            <w:right w:w="0"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36D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134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65E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配合做好北京北站京张高铁开通准备工作，协调推动西直门综合交通枢纽地区交通优化组织。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A5A7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82B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西直门管委会</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DCB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完善北京北站交通组织方案，完成广场设施改造，提前谋划京张铁路开通形成的大人流应对工作。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2C2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ABB3CD">
        <w:tblPrEx>
          <w:tblCellMar>
            <w:top w:w="0" w:type="dxa"/>
            <w:left w:w="0" w:type="dxa"/>
            <w:bottom w:w="0" w:type="dxa"/>
            <w:right w:w="0"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A1A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22F6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1D1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科学施划道路标线，优化信号灯时长设置，提高道路通行率。倡导文明出行、绿色出行，自觉维护交通秩序。</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328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刘国周</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1164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西城交通支队</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FE7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对二环路实施精细化管理，积极推进闭环通行，在北二环、阜成门桥、南厢等路段实施优化，通过延长出口实线、设置车道实线、扩大出口渠化等措施，规范进出口通行秩序，减少对环路正常通行影响。对灵境胡同采取禁止外埠机动车通行措施，优化调整景山西街南口交通组织，提升中南海周边交通环境品质。完成306处交通信号灯配时优化。加大交通违法行为处罚力度，现场执法30.2万起，非现场处罚11万次，校园、医院和旅游景点周边交通秩序得到了改善。</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A94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D990D1F">
        <w:tblPrEx>
          <w:tblCellMar>
            <w:top w:w="0" w:type="dxa"/>
            <w:left w:w="0" w:type="dxa"/>
            <w:bottom w:w="0" w:type="dxa"/>
            <w:right w:w="0" w:type="dxa"/>
          </w:tblCellMar>
        </w:tblPrEx>
        <w:trPr>
          <w:trHeight w:val="22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6F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E00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9E9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加强宣传引导和执法检查，杜绝露天焚烧。</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E8F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651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区城管执法局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0D9D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推广“事前布控、非现场执法、联合执法”工作模式和“宣传、取证、约谈、签约、联合执法”五步工作法，持续开展专项联合巡查，依法及时查处违法行为，加强露天烧烤、非法大排档管控工作，从严执法，高限处罚违法行为。2019年共计立案处罚47起，罚款40000元。利用网格化监管机制对违法行为高发地区及市民举报重点点位实施源头管控，加大督查考核力度，督促落实属地城管执法队监管职责。同时加大宣传力度，深入驻区部队、单位开展法律法规宣传，扩大宣传范围，扫除监管盲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E72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17100E3">
        <w:tblPrEx>
          <w:tblCellMar>
            <w:top w:w="0" w:type="dxa"/>
            <w:left w:w="0" w:type="dxa"/>
            <w:bottom w:w="0" w:type="dxa"/>
            <w:right w:w="0" w:type="dxa"/>
          </w:tblCellMar>
        </w:tblPrEx>
        <w:trPr>
          <w:trHeight w:val="17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5AE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140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3C12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继续实施热源整合。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1B1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F7B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9D5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对热源整合项目涉及的4座锅炉房进行热源整合，2座锅炉房改造，2座热力站改造。完成了3栋住宅楼楼内供热系统改造勘察、设计工作。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A46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15E2D80">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FCB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FD7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B58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提高道路保洁水平，实现主辅路和人行步道清扫保洁全覆盖。</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4EE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50E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6DA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严格落实北京市关于城市道路清扫保洁质量与作业要求相关标准，开展道路清扫保洁作业。切实落实属地管理责任，对清扫作业情况进行检查。累计检查主次干道240条，街巷3600条。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F1C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A111381">
        <w:tblPrEx>
          <w:tblCellMar>
            <w:top w:w="0" w:type="dxa"/>
            <w:left w:w="0" w:type="dxa"/>
            <w:bottom w:w="0" w:type="dxa"/>
            <w:right w:w="0" w:type="dxa"/>
          </w:tblCellMar>
        </w:tblPrEx>
        <w:trPr>
          <w:trHeight w:val="17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643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C51B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9A4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严格执法，溯源联惩，促进渣土运输车辆规范化管理。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1E4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D05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86E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完成市城管委下达的渣土运输违规案件处理率90%以上的目标，以及拆除垃圾资源化处置45%以上的目标。认真开展联合执法检查，加大对违规渣土运输行为的查处力度，严管辖区内渣土运输秩序。进一步加强对辖区内注册的渣土运输企业监管工作，确保不发生严重违规问题。</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2DA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52C05F3">
        <w:tblPrEx>
          <w:tblCellMar>
            <w:top w:w="0" w:type="dxa"/>
            <w:left w:w="0" w:type="dxa"/>
            <w:bottom w:w="0" w:type="dxa"/>
            <w:right w:w="0" w:type="dxa"/>
          </w:tblCellMar>
        </w:tblPrEx>
        <w:trPr>
          <w:trHeight w:val="22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B43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333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989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落实河长制，持续开展“清河行动”、河湖“清四乱”工作。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F96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5F5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25D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善更新区级河长制组织体系，健全河长制工作制度，调整完善“一河一策”；将辖区流域内的小微水体和雨水口、排水管网和排河口的清理整治纳入2019年“清河行动”；发布《西城河长一号令》，严格落实日常巡查机制。上线水务集中管理平台，应用5G传感器对排水口开展动态监测，地表水水质监测4个市级考核断面均达标。截至2019年12月底，全区水环境检查300余次6900余个点位，整改效果较好。筒子河等4个河湖入选首都“最美河湖”。</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CEC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2928E3C">
        <w:tblPrEx>
          <w:tblCellMar>
            <w:top w:w="0" w:type="dxa"/>
            <w:left w:w="0" w:type="dxa"/>
            <w:bottom w:w="0" w:type="dxa"/>
            <w:right w:w="0" w:type="dxa"/>
          </w:tblCellMar>
        </w:tblPrEx>
        <w:trPr>
          <w:trHeight w:val="16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62A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BDE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2C5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扎实开展垃圾分类示范区创建工作，促进垃圾分类与再生资源“两网融合”，让垃圾分类融入群众生活、变为自觉行动。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B28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0BF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DCB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研究制定《西城区垃圾分类整治行动工作方案》。积极走访2019年垃圾分类示范片区创建街道，已完成5个街道垃圾分类示范片区创建工作，基本实现机关、学校和企事业单位垃圾分类全覆盖。继续推进生活垃圾分类和再生资源回收“两网融合”试点工作，截至2019年12月底，新街口街道已开展试点小区32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EE6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6D13E5D">
        <w:tblPrEx>
          <w:tblCellMar>
            <w:top w:w="0" w:type="dxa"/>
            <w:left w:w="0" w:type="dxa"/>
            <w:bottom w:w="0" w:type="dxa"/>
            <w:right w:w="0" w:type="dxa"/>
          </w:tblCellMar>
        </w:tblPrEx>
        <w:trPr>
          <w:trHeight w:val="24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BCE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A91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A7C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36条道路大中修、5条道路疏堵和26条道路慢行系统、30条排水管线改造工程。实现35条道路公共服务设施二维码管理。落实地面停车规划，新建立体停车设施2处，新增机械车位200个，全面实行路侧停车电子收费。推进社区停车自治。加大违规停放车辆和共享单车规范管理力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1F7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02B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178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西城区36条道路大中修工程已完工31条，剩余5条计划2020年开春后实施。5处道路疏通工程已全部完工。26条慢行系统改造、30条排水管线改造、35条道路公服设施二维码项目已全部完成。由于受国庆70周年活动安保和环保要求等因素影响，北京健宫医院立体停车楼、广内街道宣外大街立体停车楼建设尚未完工，正在积极推进。牛街莲花胡同立体停车楼项目受制于菜西片区危改项目改造工程的整体推进进度影响及国庆70周年保障要求，年内一直无法实现开工。所以年内新增机械车位200个未能按期实现投用。推动实行路侧停车电子收费，在222条道路规划路侧车位9066个，69条道路、5603个泊位实行电子收费。全力推进停车自治管理，加大机动车巡查检查执法力度，减少违停数量。规范共享单车管理，在地铁口等人员密集地区设置电子围栏150余处，单车投放总量由年初10万辆降至5万辆。</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A84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2465FC1">
        <w:tblPrEx>
          <w:tblCellMar>
            <w:top w:w="0" w:type="dxa"/>
            <w:left w:w="0" w:type="dxa"/>
            <w:bottom w:w="0" w:type="dxa"/>
            <w:right w:w="0" w:type="dxa"/>
          </w:tblCellMar>
        </w:tblPrEx>
        <w:trPr>
          <w:trHeight w:val="24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379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D3B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79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7C04D">
            <w:pPr>
              <w:spacing w:line="260" w:lineRule="exact"/>
              <w:jc w:val="left"/>
              <w:rPr>
                <w:rFonts w:asciiTheme="minorEastAsia" w:hAnsiTheme="minorEastAsia" w:cstheme="minorEastAsia"/>
                <w:szCs w:val="21"/>
              </w:rPr>
            </w:pPr>
            <w:r>
              <w:rPr>
                <w:rFonts w:hint="eastAsia" w:asciiTheme="minorEastAsia" w:hAnsiTheme="minorEastAsia" w:cstheme="minorEastAsia"/>
                <w:szCs w:val="21"/>
              </w:rPr>
              <w:t>用好拆违腾退空间，高效推进“留白增绿”，新增城市森林、口袋公园及微绿地2公顷。完成后海绿道建设。大力推广空中花园、紫藤廊架、生态植物墙等立体绿化，新增屋顶绿化1.3万平方米、垂直绿化3000延长米。持续推广园艺文化，推进花园式单位和社区创建工作。围绕重点区域和道路打造靓丽景观，为庆祝新中国成立70周年营造喜庆祥和氛围。</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FDF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CF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区园林绿化局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E61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新建京韵园（三期）、蔺圃园（二期）等14处小微绿地及口袋公园，完成什刹海环湖绿道建设，新增广阳谷（三期）和西单文化广场（一期）2处城市森林，建成绿地2.27万平方米，已经超额完成全年任务。屋顶绿化全部完成共计13668万平方米，垂直绿化全部完成共计5282延长米，均已超额完成全年任务。大力开展园艺文化推广活动400余场。创建花园式单位1家（西城区卫生健康委），花园式社区1家（白纸坊街道万博苑社区），已经首绿办验收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FB4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BA969C2">
        <w:tblPrEx>
          <w:tblCellMar>
            <w:top w:w="0" w:type="dxa"/>
            <w:left w:w="0" w:type="dxa"/>
            <w:bottom w:w="0" w:type="dxa"/>
            <w:right w:w="0" w:type="dxa"/>
          </w:tblCellMar>
        </w:tblPrEx>
        <w:trPr>
          <w:trHeight w:val="1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47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EC75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1AD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深入落实“门前三包”责任制和居民公约，进一步激发社会单位、广大群众参与城市治理的主动性和积极性。</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D45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8CB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17E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依托属地街道加大对居民和商户的宣传力度，通过发放宣传手册，签订“门前三包”责任书，加大履责检查力度。累计检查2250余处，发现问题250余处，已督促相关街道进行整改。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1344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8B1AFAB">
        <w:tblPrEx>
          <w:tblCellMar>
            <w:top w:w="0" w:type="dxa"/>
            <w:left w:w="0" w:type="dxa"/>
            <w:bottom w:w="0" w:type="dxa"/>
            <w:right w:w="0" w:type="dxa"/>
          </w:tblCellMar>
        </w:tblPrEx>
        <w:trPr>
          <w:trHeight w:val="3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C45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4C7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DE4F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要坚持分街区加强措施集成，细致做好前期计划安排和工作措施衔接，逐片区组织实施好叠图作业、挂图作战，尽可能做到疏解整治促提升、背街小巷整治、架空线入地、广告牌匾规范、违法建设拆除、开墙打洞整治、道路维修养护、城市家具优化等各项措施统筹实施，坚决避免反复开挖、“马路拉链”等粗放无序管理问题。</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C96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443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B10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统筹推进背街小巷整治提升，加强叠图作业，共同加快推进总体进度。已完成三里河路、月坛南街、月坛北街土建及停发电工作。基本完成11个街道支路胡同通信架空线入地及规范梳理工作，全区累计建设管道1101项，长度约为258公里，累计拔杆5172根。完成8个片区电力路灯架空线入地任务。规范广告牌匾366块，撤除59块。全力推进违法建设工作、开墙打洞整治工作，已完成全年工作任务。组织召开市政道路管线消隐工作会，统筹协调各管线施工单位，坚持“先地下、再地上”的施工原则，避免道路重复开挖现象发生。</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A71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55F26DC">
        <w:tblPrEx>
          <w:tblCellMar>
            <w:top w:w="0" w:type="dxa"/>
            <w:left w:w="0" w:type="dxa"/>
            <w:bottom w:w="0" w:type="dxa"/>
            <w:right w:w="0" w:type="dxa"/>
          </w:tblCellMar>
        </w:tblPrEx>
        <w:trPr>
          <w:trHeight w:val="1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9B5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79F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63D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积极构筑协调有效的城市常态运行保障机制和风险应对免疫系统，加强地下管网安全运行实时监测，增强实时感知、预警预测和在线修复能力。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11F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缪剑虹                   周金桩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3B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6B5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不定期组织水电气热各产权单位进行形势分析，督促城市地下管线和路政部门加强巡查力度，统筹协调水电气热各单位做好消除地下管线自身结构性隐患工程。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E74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C99D6B7">
        <w:tblPrEx>
          <w:tblCellMar>
            <w:top w:w="0" w:type="dxa"/>
            <w:left w:w="0" w:type="dxa"/>
            <w:bottom w:w="0" w:type="dxa"/>
            <w:right w:w="0" w:type="dxa"/>
          </w:tblCellMar>
        </w:tblPrEx>
        <w:trPr>
          <w:trHeight w:val="273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D0F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B61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AA0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建立城市部件应急维护更新机制，对城市道路、家具、部件、设施等破损缺失情况，以快速响应处置为原则，发现问题无论权属一律先解决问题、后追偿“买单”，减少群众不便，促进城市安全、高效运行。</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6FB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AC8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FC4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实施城市部件应急维护更新管理机制，及时处置城市部件事件2189件。制定完善《西城区城市部件维护更新管理手册》，充分发挥政府监管作用，定期组织水电气热等单位进行形势分析，研究制定相关措施。加强日常巡查，及时发现和有效感知问题，果断协调、应对、处置水电气热等方面的事故和问题，不断提高动态精细化管理水平，保障西城区市政公共设施正常运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14B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5E4663F">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2E6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进一步提升城市治理水平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DA8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65A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重塑城市全面感知系统，推进建设“城市大脑”，发挥街巷长、小巷管家等力量作用，增强对末端城市运行、社会运行动态的感知能力。运用信息化、智能化手段加强城市管理，整合各类数据信息，促进资源集成共享和跨部门业务协同，建设可视化平台，建成城市治理大数据中心。加强中央政务办公区、集中生活区、地下空间等城市运行定期诊断评估，及时发现和解决问题。</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A0E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BDE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区全响应服务中心</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979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快推动智慧城市建设，完成大数据顶层设计和基础平台建设，在全市率先实现政务服务目录区块链上线，推进社会数据统采共用。建成区人口数据监测系统。围绕生态环保、安全保障、精细治理和综合执法等，全面加强“城市大脑”建设，初步构建了视频、物联、人工、业务四个维度的城市感知系统，完成188张城市图层和14个重点应用场景工作任务。物联感知设备接入5875余个点位，实现问题隐患及时预警。试点建设“智慧西海”，推进基础设施智能化改造。公共服务大厅实现公益性无线局域网全覆盖，全区基本实现5G基站全覆盖，信息化基础设施更加完善。</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73A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2BE410C">
        <w:tblPrEx>
          <w:tblCellMar>
            <w:top w:w="0" w:type="dxa"/>
            <w:left w:w="0" w:type="dxa"/>
            <w:bottom w:w="0" w:type="dxa"/>
            <w:right w:w="0" w:type="dxa"/>
          </w:tblCellMar>
        </w:tblPrEx>
        <w:trPr>
          <w:trHeight w:val="5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86F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76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BFB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坚持把文化建设与街区更新结合实施，抓好砖塔胡同等重点项目实施。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DCC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姜立光</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398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和谐宜居示范区指挥部</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BDF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区政府专题审议通过《砖塔胡同老城保护更新方案》，于2019年11月8日启动砖塔胡同老城保护更新工作。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AA9F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4E956FB">
        <w:tblPrEx>
          <w:tblCellMar>
            <w:top w:w="0" w:type="dxa"/>
            <w:left w:w="0" w:type="dxa"/>
            <w:bottom w:w="0" w:type="dxa"/>
            <w:right w:w="0" w:type="dxa"/>
          </w:tblCellMar>
        </w:tblPrEx>
        <w:trPr>
          <w:trHeight w:val="121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DA0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7E4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86</w:t>
            </w:r>
          </w:p>
        </w:tc>
        <w:tc>
          <w:tcPr>
            <w:tcW w:w="2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A274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深入实施“四名”汇智计划，激发社会力量参与名城保护，开展历史文化名城保护与复兴课题研究。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D2A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D64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市规划和自然资源委员会西城分局</w:t>
            </w:r>
          </w:p>
        </w:tc>
        <w:tc>
          <w:tcPr>
            <w:tcW w:w="7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743E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近70个团队开展了近200场类型丰富、内容多元的名城保护活动。成功举办了历史文化名城保护工作年会，制作2019年四名汇智活动年册，并在年会上交流。研究修订并不断完善《北京西城老城格局与整体风貌研究》《北京西城河湖水系保护与生态环境优化研究》两项课题初步成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CFD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E06E762">
        <w:tblPrEx>
          <w:tblCellMar>
            <w:top w:w="0" w:type="dxa"/>
            <w:left w:w="0" w:type="dxa"/>
            <w:bottom w:w="0" w:type="dxa"/>
            <w:right w:w="0" w:type="dxa"/>
          </w:tblCellMar>
        </w:tblPrEx>
        <w:trPr>
          <w:trHeight w:val="75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16E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A92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87</w:t>
            </w:r>
          </w:p>
        </w:tc>
        <w:tc>
          <w:tcPr>
            <w:tcW w:w="2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87CE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加强西板桥遗址保护，恢复西板桥到景山西门历史水系风貌。</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C15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BE97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区园林市政管理中心</w:t>
            </w:r>
          </w:p>
        </w:tc>
        <w:tc>
          <w:tcPr>
            <w:tcW w:w="7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91D5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完成了西板桥设计招标，确定了西板桥遗址保护，以及恢复西板桥到景山西门以北历史水系景观风貌最终方案，现处于绘制施工图阶段。已开展占压河道房屋腾退工作，以及市政雨水管线改移工作和管线迁移方案。</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F1E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A487813">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418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0279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621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区人大决议，着力抓好中轴线申遗保护和大运河文化带建设，传承古都文脉，擦亮历史文化名城金名片，以文化发展促进老城复兴，更好地服务国家文化中心功能建设。启动贤良祠、先农坛庆成宫、会贤堂腾退，做好已启动的直管公房类文物腾退结转收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73D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0FA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22B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落实区人大关于扎实推进街区整理、加强历史文化名城保护的决议。配合市文物局开展北京中轴线申遗和大运河文化带传承保护工作，加快推进先农坛、会贤堂和贤良祠文物腾退，已召开庆成宫工作协调会，逐一梳理中院5户情况，继续查找补充资料并提交法院；会贤堂文物腾退工作待完成一审待判决后进行下一步工作。持续推进52处直管公房文物腾退工作，累计完成30处，腾退居民1872户，居民腾退比例达92%。编制14处直管公房文物保护单位修缮方案。</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051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D6652AB">
        <w:tblPrEx>
          <w:tblCellMar>
            <w:top w:w="0" w:type="dxa"/>
            <w:left w:w="0" w:type="dxa"/>
            <w:bottom w:w="0" w:type="dxa"/>
            <w:right w:w="0" w:type="dxa"/>
          </w:tblCellMar>
        </w:tblPrEx>
        <w:trPr>
          <w:trHeight w:val="24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D89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DE3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89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B5A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文物建筑保护利用计划，促进文物活化利用。启动历代帝王庙、绍兴会馆、京报馆、福州新馆等文物修缮工程，推进钱市胡同传统银钱业博物馆、谭鑫培京剧艺术展览馆保护利用项目。利用文物腾退空间建设历史文化展馆、教育展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B4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89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5D3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梳理拟定了《西城区文物建筑保护利用计划表》《西城区文物腾退完成项目明细表》《西城区文物建筑具备洽谈条件项目表》。完成护国观音寺、新市区泰安里文物主体结构修缮。福州新馆修缮工程顺利完工，作为北京市林则徐禁毒教育基地对外开放。历代帝王庙修缮工程完成80%。启动京报馆、华康里等工程招投标。钱市胡同传统银钱业博物馆保护利用项目涉及71户居民已腾退69户，剩余2户，单位产权10户。谭鑫培京剧艺术展览馆保护利用项目已选定拆迁公司，目前正在进行入户调查，征收范围及门牌核对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B21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13F0E8B">
        <w:tblPrEx>
          <w:tblCellMar>
            <w:top w:w="0" w:type="dxa"/>
            <w:left w:w="0" w:type="dxa"/>
            <w:bottom w:w="0" w:type="dxa"/>
            <w:right w:w="0" w:type="dxa"/>
          </w:tblCellMar>
        </w:tblPrEx>
        <w:trPr>
          <w:trHeight w:val="11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E2F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35B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CCD8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与故宫博物院开展战略合作，积极在文化传播、展示交流、文创产品开发等方面创新，促进文化保护传承弘扬更加生动鲜活。</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3B5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9E5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36B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德胜门对景主体工程已经完成竣工验收备案，区园林市政管理中心正在编制装饰装修方案，待区政府与故宫博物院确定合作方式后再确定开放运营方案。</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8B5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20339C3">
        <w:tblPrEx>
          <w:tblCellMar>
            <w:top w:w="0" w:type="dxa"/>
            <w:left w:w="0" w:type="dxa"/>
            <w:bottom w:w="0" w:type="dxa"/>
            <w:right w:w="0" w:type="dxa"/>
          </w:tblCellMar>
        </w:tblPrEx>
        <w:trPr>
          <w:trHeight w:val="3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836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610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0EF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好文化惠民工程，坚持守正创新，广泛开展庆祝新中国成立70周年系列活动。制定区域特色公共文化服务指标体系，加快公共文化服务设施标准化建设，推进文化馆、图书馆总分馆制改革，支持实体书店、特色阅读空间建设，筹建阅读推广中心，开展全民阅读活动，营造“书香西城”的浓厚氛围。加快非遗剧院建设。研究出台小微博物馆评价标准和管理支持办法，促进馆际交流和资源共享。鼓励社会力量参与，提供优质公共文化产品和服务，更好地满足群众多样化、多层次的文化需求。</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267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266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EB2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制定区域特色公共文化服务指标体系，编制完成北京市西城区关于构建优质高效、供需匹配的现代公共文化服务体系实施方案和建设标准等文件。举办各类主题文化惠民活动近万场次，惠及群众100余万人次。推进完成图书馆变更法人登记相关工作，制定完成西城区文化馆总分馆制全面建设实施方案。着眼群众多元化阅读需求,精心打造“书香西城”，举办特色阅读和荐书活动4000余场，惠及群众150万余人次。积极推动出台阅读空间和实体书店相关扶持政策，推动阅读推广中心成立，新建7家特色阅读空间和2所24小时城市书房。西城区42家书店得到市级资金支持。非遗剧院建设项目已向区领导做专题汇报，涉及新的调整意见，2019年不做立项申报，2020年重新进行规划。大力推进《支持非国有博物馆发展若干指导意见（暂定名）》（初稿）的修改与完善。</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A28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B734225">
        <w:tblPrEx>
          <w:tblCellMar>
            <w:top w:w="0" w:type="dxa"/>
            <w:left w:w="0" w:type="dxa"/>
            <w:bottom w:w="0" w:type="dxa"/>
            <w:right w:w="0" w:type="dxa"/>
          </w:tblCellMar>
        </w:tblPrEx>
        <w:trPr>
          <w:trHeight w:val="42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D4D9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6AD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B1D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北京市优秀群众文化项目扶持办法》，统筹用好西城区文化艺术创作扶持专项资金，鼓励艺术家创作文化精品，培育扶持优秀群众原创作品、文艺团队和品牌文化活动。系统梳理区域历史文化内涵，挖掘优秀传统文化，编辑出版《元代科学家—郭守敬》《北京士大夫》《坊间珍闻—西长安街访谈录》。丰富发展京剧艺术，形成京剧发祥地文化品牌。加强文化对外交流合作，积极参与各类活动，推动中国文化走出去，提升文化影响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8482">
            <w:pPr>
              <w:spacing w:line="30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937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21E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修订完善了《北京市西城区文化艺术创作扶持专项资金项目管理实施细则（试行）》，制定并面向社会公开发布了2019年度西城区文化艺术创作专项扶持项目征集公告，确定最终扶持项目58个，金额1686万元。已制定2020年项目预算。深入挖掘优秀传统文化，出版《元代科学家—郭守敬》《北京士大夫》《坊间珍闻—西长安街访谈录》。推出系列文艺精品力作，完成电视剧《幸福里的春天》拍摄工作，创编《红星照我去战斗》《好角儿》等12个舞台艺术作品，全力打造京剧发祥地文化品牌，举办“京韵剧源——西城2019京剧发祥地艺术季”活动。举办北京世园会西城文艺演出周、百姓戏剧展演、中国原创话剧邀请展、老舍戏剧节和“我们的节日”等品牌活动，开展群众文化活动近万场次，惠及群众100余万人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C1F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ECCA6B6">
        <w:tblPrEx>
          <w:tblCellMar>
            <w:top w:w="0" w:type="dxa"/>
            <w:left w:w="0" w:type="dxa"/>
            <w:bottom w:w="0" w:type="dxa"/>
            <w:right w:w="0" w:type="dxa"/>
          </w:tblCellMar>
        </w:tblPrEx>
        <w:trPr>
          <w:trHeight w:val="21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6CA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013A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9A3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建立公共文化服务监管和跟踪评估机制，积极创新服务内容、模式，推动公共文化服务更普惠、更好走进群众生活。</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AA8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6963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6927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编制完成《北京市西城区推进公共文化服务体系示范区建设实施方案（2020-2022年）》和《北京市西城区公共文化服务体系建设标准》。举办2019年西城区公共文化服务供需交流会，组织60余家文化服务单位进行参展和推介，区属40余个委办局及相关单位和15个街道办事处共100余人出席。完成图书馆变更法人登记相关工作，以及文化馆总分馆制全面建设实施方案的制定。打造“西城文化云”一站式服务云平台，西城文化云的22项改版内容，目前版面设计及后台相关技术内容已经基本完成。</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64E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D3A48D0">
        <w:tblPrEx>
          <w:tblCellMar>
            <w:top w:w="0" w:type="dxa"/>
            <w:left w:w="0" w:type="dxa"/>
            <w:bottom w:w="0" w:type="dxa"/>
            <w:right w:w="0"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D90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促进文化繁荣发展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C2C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597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抓好天宁一号等重点项目实施，在城市导引系统、家具、标牌等场景中融入更多文化设计元素，努力把文化品味体现在城市的各个方面、各个角落。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A6B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409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区文化和旅游局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98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天宁一号项目已完成单体11C楼板置换四方验收、室内装饰工程预验收，完成单体13钢结构吊装，完成单体11E外墙真实漆、屋面防水施工及外窗清理工作，完成单体11G基础开挖、垫层及基础梁浇筑工作，基础混凝土浇筑完成30%；完成单体11H加固；室外工程给排水、暖气完成80%，检查井砌筑完成70% 。成功举办了“七夕寻臻爱”、天宁一号第二届艺术节等活动。签订房屋租赁合同3家，签订场地合同出租次数18次。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7B3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1594A92">
        <w:tblPrEx>
          <w:tblCellMar>
            <w:top w:w="0" w:type="dxa"/>
            <w:left w:w="0" w:type="dxa"/>
            <w:bottom w:w="0" w:type="dxa"/>
            <w:right w:w="0" w:type="dxa"/>
          </w:tblCellMar>
        </w:tblPrEx>
        <w:trPr>
          <w:trHeight w:val="3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DB4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DC2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7D3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健全完善街道职责清单，强化街道对政府职能部门及其派出机构统筹协调、监督考核的权力，健全街道、社区考核评价机制，扩大群众的参与权、评价权。以全响应社会治理大数据中心为基础，加强社会治理大数据应用，实现区、街、社区三级在信息系统、基础数据等方面的深度融合、一体化运行。</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4C8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44F2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CC5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深化街道大部制改革，根据122项街道职责清单，明确了街道职责边界，组织街道作为评议主体对部门吹哨报到情况进行评议，强化街道对政府职能部门及其派出机构统筹协调、监督考核的权力。优化考评体系，构建以居民群众评价为主的一级指标体系。制定了《 2019年西城区街道系统绩效考核指标体系》及实施细则。深入推动街道大数据分中心规范化建设，12个街道全部完成分中心建设。加强街道大数据对接和数据运用，部分街道结合实际，开发了应用场景系统，为管理、服务、决策提供支持。</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BE9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5A8F763">
        <w:tblPrEx>
          <w:tblCellMar>
            <w:top w:w="0" w:type="dxa"/>
            <w:left w:w="0" w:type="dxa"/>
            <w:bottom w:w="0" w:type="dxa"/>
            <w:right w:w="0" w:type="dxa"/>
          </w:tblCellMar>
        </w:tblPrEx>
        <w:trPr>
          <w:trHeight w:val="3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F2A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37D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E31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一线队伍的规范管理和工作机制的完善，包括街巷长、社区工作者、网格员、协管员等。</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8D6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br w:type="textWrapping"/>
            </w:r>
            <w:r>
              <w:rPr>
                <w:rFonts w:hint="eastAsia" w:asciiTheme="minorEastAsia" w:hAnsiTheme="minorEastAsia" w:cstheme="minorEastAsia"/>
                <w:szCs w:val="21"/>
              </w:rPr>
              <w:t>张立新</w:t>
            </w:r>
          </w:p>
          <w:p w14:paraId="4BF75B8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r>
              <w:rPr>
                <w:rFonts w:hint="eastAsia" w:asciiTheme="minorEastAsia" w:hAnsiTheme="minorEastAsia" w:cstheme="minorEastAsia"/>
                <w:szCs w:val="21"/>
              </w:rPr>
              <w:br w:type="textWrapping"/>
            </w:r>
            <w:r>
              <w:rPr>
                <w:rFonts w:hint="eastAsia" w:asciiTheme="minorEastAsia" w:hAnsiTheme="minorEastAsia" w:cstheme="minorEastAsia"/>
                <w:szCs w:val="21"/>
              </w:rPr>
              <w:t>刘国周                      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22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r>
              <w:rPr>
                <w:rFonts w:hint="eastAsia" w:asciiTheme="minorEastAsia" w:hAnsiTheme="minorEastAsia" w:cstheme="minorEastAsia"/>
                <w:szCs w:val="21"/>
              </w:rPr>
              <w:br w:type="textWrapping"/>
            </w:r>
            <w:r>
              <w:rPr>
                <w:rFonts w:hint="eastAsia" w:asciiTheme="minorEastAsia" w:hAnsiTheme="minorEastAsia" w:cstheme="minorEastAsia"/>
                <w:szCs w:val="21"/>
              </w:rPr>
              <w:t>区全响应服务中心</w:t>
            </w:r>
            <w:r>
              <w:rPr>
                <w:rFonts w:hint="eastAsia" w:asciiTheme="minorEastAsia" w:hAnsiTheme="minorEastAsia" w:cstheme="minorEastAsia"/>
                <w:szCs w:val="21"/>
              </w:rPr>
              <w:br w:type="textWrapping"/>
            </w:r>
            <w:r>
              <w:rPr>
                <w:rFonts w:hint="eastAsia" w:asciiTheme="minorEastAsia" w:hAnsiTheme="minorEastAsia" w:cstheme="minorEastAsia"/>
                <w:szCs w:val="21"/>
              </w:rPr>
              <w:t>西城公安分局</w:t>
            </w:r>
            <w:r>
              <w:rPr>
                <w:rFonts w:hint="eastAsia" w:asciiTheme="minorEastAsia" w:hAnsiTheme="minorEastAsia" w:cstheme="minorEastAsia"/>
                <w:szCs w:val="21"/>
              </w:rPr>
              <w:br w:type="textWrapping"/>
            </w:r>
            <w:r>
              <w:rPr>
                <w:rFonts w:hint="eastAsia" w:asciiTheme="minorEastAsia" w:hAnsiTheme="minorEastAsia" w:cstheme="minorEastAsia"/>
                <w:szCs w:val="21"/>
              </w:rPr>
              <w:t>西城交通支队</w:t>
            </w:r>
            <w:r>
              <w:rPr>
                <w:rFonts w:hint="eastAsia" w:asciiTheme="minorEastAsia" w:hAnsiTheme="minorEastAsia" w:cstheme="minorEastAsia"/>
                <w:szCs w:val="21"/>
              </w:rPr>
              <w:br w:type="textWrapping"/>
            </w: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D95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编制完成《西城区街巷长工作手册》，举办3期街巷长能力提升培训班，积极开发《西城区街巷长管理服务平台》。已完成西城区贯彻落实《北京市社区工作者管理办法》系列文件草案的编制。全面加强文职辅警和勤务辅警队伍建设。优化网格力量配置，实行了服务实名制。印制发放了《西城区网格化工作手册》和工作证。进一步完善《协管员管理工作考核办法》，全面深入开展协管员队伍教育培训，加大日常督导检查力度。将市民热线城市管理类诉求纳入监督员日常巡察，完善工作机制；完成全区监督员业务培训、考试，完成部件更新培训、内勤业务培训。</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446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EB425D5">
        <w:tblPrEx>
          <w:tblCellMar>
            <w:top w:w="0" w:type="dxa"/>
            <w:left w:w="0" w:type="dxa"/>
            <w:bottom w:w="0" w:type="dxa"/>
            <w:right w:w="0" w:type="dxa"/>
          </w:tblCellMar>
        </w:tblPrEx>
        <w:trPr>
          <w:trHeight w:val="28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DA8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803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0F8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坚持党建引领，深化“街道吹哨、部门报到”机制，做到“民有所呼、我有所应”。调动各方力量，参与基层“微改革”，不断提升社会治理水平。</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C83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B2A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C44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积极推进党建引领“吹哨报到”改革，38项重点任务全面落地，打通为民服务“最后一公里”。坚持民有所呼、我有所应，全力做好12345市民服务热线“接诉即办”工作，建立7×24小时全天候值守工作机制，落实“双反馈”“双告知”制度，强化三级响应、督办落实。创新推出群众“服务包”“服务卡”，探索建立社会共建共治共享新模式，搭建“西城家园”服务平台，23万人实名注册，7万名党员亮明身份，覆盖15.6万户家庭。</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6B0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FC52567">
        <w:tblPrEx>
          <w:tblCellMar>
            <w:top w:w="0" w:type="dxa"/>
            <w:left w:w="0" w:type="dxa"/>
            <w:bottom w:w="0" w:type="dxa"/>
            <w:right w:w="0" w:type="dxa"/>
          </w:tblCellMar>
        </w:tblPrEx>
        <w:trPr>
          <w:trHeight w:val="22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547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EC9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B40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加强街道枢纽型社会组织体系建设，引导志愿服务力量参与社会治理。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FEF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6E7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D39F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开展“规范枢纽型社会组织发展”课题调研，分别举办10个行业协会商会和15个街道枢纽型社会组织座谈会，走访调研枢纽型社会组织3次。指导各街道发挥现有枢纽型资源作用，建立社区社会组织联合会。支持7个区街枢纽型组织以开展项目的方式推进自身建设，项目资金125.61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FA1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5C9F248">
        <w:tblPrEx>
          <w:tblCellMar>
            <w:top w:w="0" w:type="dxa"/>
            <w:left w:w="0" w:type="dxa"/>
            <w:bottom w:w="0" w:type="dxa"/>
            <w:right w:w="0" w:type="dxa"/>
          </w:tblCellMar>
        </w:tblPrEx>
        <w:trPr>
          <w:trHeight w:val="17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B3F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79C8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99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9CE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研究制定社区工作者管理办法实施细则，探索建立岗位管理和正向激励机制，努力建设高素质专业化的社区工作者队伍。</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3B4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7B1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9EB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完成西城区贯彻《北京市社区工作者管理办法》系列文件草案工作，正在修订，近期组织街道及社区工作者代表征求意见，并通过相关会议研究定案。按照草案设定程序，已完成2019年西城区社区工作者专项招聘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4BE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F516141">
        <w:tblPrEx>
          <w:tblCellMar>
            <w:top w:w="0" w:type="dxa"/>
            <w:left w:w="0" w:type="dxa"/>
            <w:bottom w:w="0" w:type="dxa"/>
            <w:right w:w="0" w:type="dxa"/>
          </w:tblCellMar>
        </w:tblPrEx>
        <w:trPr>
          <w:trHeight w:val="16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115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FE8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5D0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全面推广“参与型”社区分层协商，深入推进民生工作民意立项，提高社区群众组织化程度，搭建更广泛的参与协商议事平台。</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868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F1D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E70D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全年完成35个民生工作民意立项试点项目，采取跟踪调研的方式指导试点项目进度，深度了解挖掘，梳理总结经验，并编制完成《街道工作手册—民生工作民意立项机制篇》。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F7A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746D596">
        <w:tblPrEx>
          <w:tblCellMar>
            <w:top w:w="0" w:type="dxa"/>
            <w:left w:w="0" w:type="dxa"/>
            <w:bottom w:w="0" w:type="dxa"/>
            <w:right w:w="0" w:type="dxa"/>
          </w:tblCellMar>
        </w:tblPrEx>
        <w:trPr>
          <w:trHeight w:val="30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0F4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深化社会治理创新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AEC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B1B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做好社区居委会换届选举工作，切实选优配强社区班子。持续深化“三社联动”，完善社区发现居民需求、统筹设计服务项目、支持社会组织承接、引导专业社会工作团队参与的工作体系。优化社区运行机制，构建精细化的社区服务体系，持续深化社区减负工作和“一站多居”试点，打造社区邻里公共空间，提升社区服务品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73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31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BA85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召开新一届社区“两委”带头人300余人的培训工作。开展“一站多居”试点，天桥街道实现“一站多居”全覆盖；广内街道以老墙根、核桃园2个社区开展“社区服务站综合设置改革”试点。指导各街道发挥现有枢纽型作用，建立社区社会组织联合会。支持7个区街枢纽型组织以开展项目的方式推进自身建设，项目资金125.61万元；支持32个社会组织开展公益创投项目，总资金445.87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55E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2DF367">
        <w:tblPrEx>
          <w:tblCellMar>
            <w:top w:w="0" w:type="dxa"/>
            <w:left w:w="0" w:type="dxa"/>
            <w:bottom w:w="0" w:type="dxa"/>
            <w:right w:w="0" w:type="dxa"/>
          </w:tblCellMar>
        </w:tblPrEx>
        <w:trPr>
          <w:trHeight w:val="22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12C8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0EC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D83E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持续推进全国居家和社区养老服务改革试点，围绕老年人需求，做好基础养老服务供给，利用社会力量和市场资金，提供“全老年周期”社会化服务。探索实施老残一体化服务，推进设施共用、资源共享。</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EA7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404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558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围绕老年人需求，试点家庭养老床位的签约服务，并打造了服务样板；继续拓展养老服务资源，全力提升养老服务供给能力，协助做好老年人法律维权服务，加强对养老服务的监督和管理，着力提升养老服务机构的质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F45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D1478B1">
        <w:tblPrEx>
          <w:tblCellMar>
            <w:top w:w="0" w:type="dxa"/>
            <w:left w:w="0" w:type="dxa"/>
            <w:bottom w:w="0" w:type="dxa"/>
            <w:right w:w="0" w:type="dxa"/>
          </w:tblCellMar>
        </w:tblPrEx>
        <w:trPr>
          <w:trHeight w:val="160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D5D7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34BB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172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深入推进医养结合，加强专业人才队伍建设，满足多元化养老需求。</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6CE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r>
              <w:rPr>
                <w:rFonts w:hint="eastAsia" w:asciiTheme="minorEastAsia" w:hAnsiTheme="minorEastAsia" w:cstheme="minorEastAsia"/>
                <w:szCs w:val="21"/>
              </w:rPr>
              <w:br w:type="textWrapping"/>
            </w: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8E6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r>
              <w:rPr>
                <w:rFonts w:hint="eastAsia" w:asciiTheme="minorEastAsia" w:hAnsiTheme="minorEastAsia" w:cstheme="minorEastAsia"/>
                <w:szCs w:val="21"/>
              </w:rPr>
              <w:br w:type="textWrapping"/>
            </w: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589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面推进居家社区机构医养服务，签订医养合作相关协议，助推构建中西医并重的医养服务模式。提高老年健康服务人员的素质和管理水平，扎实推进医教研协调发展。为老年人等重点人群提供家庭医生签约服务，不断完善签约服务内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0162">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093FD16">
        <w:tblPrEx>
          <w:tblCellMar>
            <w:top w:w="0" w:type="dxa"/>
            <w:left w:w="0" w:type="dxa"/>
            <w:bottom w:w="0" w:type="dxa"/>
            <w:right w:w="0" w:type="dxa"/>
          </w:tblCellMar>
        </w:tblPrEx>
        <w:trPr>
          <w:trHeight w:val="1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5AC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A22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7E8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健全社会救助联动机制，切实保障困难群众基本生活。建立区、街、社区三级儿童福利和保护工作体系，确保困境儿童健康快乐成长。</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DF5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E5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170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根据民政工作相关要求，西城区及时调整区级社会救助工作联席会议组成人员及职责，并正式印发执行。</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322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4B55C9B">
        <w:tblPrEx>
          <w:tblCellMar>
            <w:top w:w="0" w:type="dxa"/>
            <w:left w:w="0" w:type="dxa"/>
            <w:bottom w:w="0" w:type="dxa"/>
            <w:right w:w="0" w:type="dxa"/>
          </w:tblCellMar>
        </w:tblPrEx>
        <w:trPr>
          <w:trHeight w:val="186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8C9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801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75A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实现全部养老驿站投入运营，发挥好服务群众作用，为老年人提供更加专业便利的养老基础服务。</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5F40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F2E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0F1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截至2019年底，共计45家社区养老服务驿站全部投入运营，超额完成全年任务。区民政局已联合区发展改革委、区财政局正式出台《西城区社区养老服务驿站运营扶持办法》，完善运营补贴发放工作。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341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25977BC">
        <w:tblPrEx>
          <w:tblCellMar>
            <w:top w:w="0" w:type="dxa"/>
            <w:left w:w="0" w:type="dxa"/>
            <w:bottom w:w="0" w:type="dxa"/>
            <w:right w:w="0" w:type="dxa"/>
          </w:tblCellMar>
        </w:tblPrEx>
        <w:trPr>
          <w:trHeight w:val="27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90C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7A6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270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落实促进就业、稳定就业的各项政策，发挥“就业工作室”示范作用，搭建“互联网+就业创业”服务平台，促进充分就业和高质量就业。</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9AE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55F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区人力资源社会保障局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51C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截至2019年12月底，共受理审核457家用人单位岗位补贴、社会保险补贴6030.9251万元，涉及6589人次。先后到德胜、白纸坊等15家街道实地指导就业失业服务工作，同时宣传推广街道“王君就业工作室”工作经验。完善区就业创业政策网络服务功能，增加街道办理个人就业奖励、企业补贴申请汇总模块。促进用人单位招用城乡就业困难人员2074人，完成全年指标的172.83%；开展职业技能培训，培训各类人员5542人；扶持创业890人，完成全年指标的111.25%，带动就业3700人，完成全年指标的104.23%；采集空岗信息62330个，完成全年指标的103.88%。</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02B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49DD0B">
        <w:tblPrEx>
          <w:tblCellMar>
            <w:top w:w="0" w:type="dxa"/>
            <w:left w:w="0" w:type="dxa"/>
            <w:bottom w:w="0" w:type="dxa"/>
            <w:right w:w="0" w:type="dxa"/>
          </w:tblCellMar>
        </w:tblPrEx>
        <w:trPr>
          <w:trHeight w:val="126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88F8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286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F80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推动和谐劳动关系三方委员会机制向街道延伸。</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C9A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06E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区人力资源社会保障局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ECA1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全区15个街道均已成立协调劳动关系三方委员会机构；部分街道已经试点建立区域性、行业性调解组织。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41D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54FCEA1">
        <w:tblPrEx>
          <w:tblCellMar>
            <w:top w:w="0" w:type="dxa"/>
            <w:left w:w="0" w:type="dxa"/>
            <w:bottom w:w="0" w:type="dxa"/>
            <w:right w:w="0" w:type="dxa"/>
          </w:tblCellMar>
        </w:tblPrEx>
        <w:trPr>
          <w:trHeight w:val="169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6B1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B3E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BB0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推进医保支付方式改革，开展特困职工医疗救助，扩大医保用药报销和医保协议管理机构范围。</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065C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E73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区医疗保障局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7DA2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共有332家医疗机构参加本次医耗联动综合改革，涉及信息系统改造的医疗机构共176家。改革实施以来，区属医疗机构已完成2183.76万人次门急诊服务，各医疗机构运行平稳，改革政策落实到位，改革效果符合预期。全年持续督促辖区内各定点医疗机构按照政策使用医保范围内抗癌药，确保参保人员用药需求，降低患者用药负担。</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120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584775F">
        <w:tblPrEx>
          <w:tblCellMar>
            <w:top w:w="0" w:type="dxa"/>
            <w:left w:w="0" w:type="dxa"/>
            <w:bottom w:w="0" w:type="dxa"/>
            <w:right w:w="0"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7C6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FF4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109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18E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实施社会保险征缴改革。</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03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0313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区税务局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C07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2019年4月1日起，机关事业单位社保费由税务金三系统征收，城乡居民保险采用人社系统扣款税务组织入库的方式征收。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147E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8453A43">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CBB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F3F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E41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启动79栋直管公房简易楼改造。推进在施项目收尾，加快白纸坊棚改项目实施。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9B65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C0F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C93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79栋简易楼腾退因市级房源保障、资金保障尚未到位等原因，至今无法启动，经与市发展改革委沟通确定，不纳入市级疏整促考核范围。2019年，西城区全力加快棚改剩余项目收尾，利用“多规合一”平台积极推进项目手续办理，2019年8月底前已基本完成预开工地块相关手续，目前光源里项目C1地块、菜园街项目E地块已实现开工建设。截至2019年12月底，光源里项目剩余5户、菜园街项目剩余13户尚未签约的户籍产籍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1FF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627F77C">
        <w:tblPrEx>
          <w:tblCellMar>
            <w:top w:w="0" w:type="dxa"/>
            <w:left w:w="0" w:type="dxa"/>
            <w:bottom w:w="0" w:type="dxa"/>
            <w:right w:w="0" w:type="dxa"/>
          </w:tblCellMar>
        </w:tblPrEx>
        <w:trPr>
          <w:trHeight w:val="10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63A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FC1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7B7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推进保障性住房项目建设，加大房源筹集力度，建成定向安置房2900套以上。</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6AF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E6E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区住房城市建设委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FBF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华嘉胡同项目和京粮南苑植物油厂项目共2997套定向安置房均已完工。</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0A73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7302A05">
        <w:tblPrEx>
          <w:tblCellMar>
            <w:top w:w="0" w:type="dxa"/>
            <w:left w:w="0" w:type="dxa"/>
            <w:bottom w:w="0" w:type="dxa"/>
            <w:right w:w="0"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4F8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7C7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F87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推进抗震加固、节能改造、加装电梯、设施改善、空间优化一体化建设，开展4个老旧小区综合整治提升。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1FE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E93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区重大办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10E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2019年4个列入市“疏整促”老旧小区综合整治提升项目已全部完成。已完成22部老旧小区电梯加装审批工作，建成12部。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598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FED4311">
        <w:tblPrEx>
          <w:tblCellMar>
            <w:top w:w="0" w:type="dxa"/>
            <w:left w:w="0" w:type="dxa"/>
            <w:bottom w:w="0" w:type="dxa"/>
            <w:right w:w="0" w:type="dxa"/>
          </w:tblCellMar>
        </w:tblPrEx>
        <w:trPr>
          <w:trHeight w:val="14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1E8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C7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A95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采取配租保障性住房、发放公共租赁住房补贴和市场租房补贴等措施，着力解决群众住房困难。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3606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F59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区房管局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672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已发放市场租房补贴和公共租赁住房补贴、廉租房补贴共计9522万元。组织金林嘉苑共有产权住房选房，解决219户家庭住房困难；组织璟秀欣苑公共租赁住房意向登记，338户家庭选到满意住房。</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166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35AC80">
        <w:tblPrEx>
          <w:tblCellMar>
            <w:top w:w="0" w:type="dxa"/>
            <w:left w:w="0" w:type="dxa"/>
            <w:bottom w:w="0" w:type="dxa"/>
            <w:right w:w="0" w:type="dxa"/>
          </w:tblCellMar>
        </w:tblPrEx>
        <w:trPr>
          <w:trHeight w:val="158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743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B57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FF0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建立老旧小区应急维护机制，为有条件的老旧小区引入物业管理，逐步消除失修失管现象。</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0B4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朱国栋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62F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区房管局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80C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召开党建引领物业管理推进社区治理工作部署培训会，为各街道办事处建立老旧小区物业管理长效机制提供政策支持。以综合整治为切入点，为四平园小区、盆儿胡同62号院、万明园小区和安德路小区等老旧小区引入物业管理；以街道环境整治为切入点，为爱民里小区和大罗厂33号院等老旧小区引入物业管理，逐步消除失修失管现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A31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2016AA9">
        <w:tblPrEx>
          <w:tblCellMar>
            <w:top w:w="0" w:type="dxa"/>
            <w:left w:w="0" w:type="dxa"/>
            <w:bottom w:w="0" w:type="dxa"/>
            <w:right w:w="0" w:type="dxa"/>
          </w:tblCellMar>
        </w:tblPrEx>
        <w:trPr>
          <w:trHeight w:val="17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660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735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B7B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落实民族政策，全面深入持久开展民族团结进步创建工作。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5A6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4D1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区民族宗教办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9DCD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制发了《西城区贯彻落实〈北京市民族团结进步创建三年行动计划〉工作方案》和《〈西城区贯彻落实北京市民族团结进步创建三年行动计划工作方案〉任务分解方案》。组队参加第十一届全国少数民族传统体育运动会，中幡代表队荣获一等奖。德胜街道、牛街街道荣获全国民族团结进步模范集体称号，赵丽、孟春燕荣获全国民族团结进步模范个人称号。完成全年民族创建工作任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78F1">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B1D117F">
        <w:tblPrEx>
          <w:tblCellMar>
            <w:top w:w="0" w:type="dxa"/>
            <w:left w:w="0" w:type="dxa"/>
            <w:bottom w:w="0" w:type="dxa"/>
            <w:right w:w="0" w:type="dxa"/>
          </w:tblCellMar>
        </w:tblPrEx>
        <w:trPr>
          <w:trHeight w:val="22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58F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4C3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22D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做好退役军人服务保障工作。争创全国双拥模范城“十连冠”。</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1C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FF5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区退役军人事务局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120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组织开展退役军人适应性培训，参训率达到100%。组织完成2019年高职第二次扩招和2020年普通高等学校招生报名工作。完成全国双拥模范城创建工作动员部署和迎检小组检查材料及汇报工作。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3A7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1996184">
        <w:tblPrEx>
          <w:tblCellMar>
            <w:top w:w="0" w:type="dxa"/>
            <w:left w:w="0" w:type="dxa"/>
            <w:bottom w:w="0" w:type="dxa"/>
            <w:right w:w="0" w:type="dxa"/>
          </w:tblCellMar>
        </w:tblPrEx>
        <w:trPr>
          <w:trHeight w:val="26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F8D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3B2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3D5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深入推进扫黑除恶专项斗争，加强社会治安措施落实，不断提升居民群众安全感和满意度。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2CE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刘国周</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E05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西城公安分局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C8A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入推进扫黑除恶专项斗争，把涉黑涉恶重大案件线索摸排核查作为专项斗争的突破口和着力点，建立了全区涉黑涉恶线索“一本账”，统一线索核查转递“出入口”，开展了多批次的线索清零会战，突破一批难啃的重点案件，高效完成了线索“百分百核查、百分百准确、百分百回访”的“三百”目标。加强办案力量整合，强化重大案件会商，坚持与检法配合制约并重，推动提高侦查、起诉、审判质效，完善了“四长”督办、提级办理重点案件等符合规律的打法举措，推动挂账督办案件、群众反映强烈的重点案件取得突破，实现了涉黑涉恶案件100%移诉，依法运用追缴、没收犯罪所得和赃款赃物等多种手段，有力摧毁了黑恶势力经济基础。</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99C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698B56E">
        <w:tblPrEx>
          <w:tblCellMar>
            <w:top w:w="0" w:type="dxa"/>
            <w:left w:w="0" w:type="dxa"/>
            <w:bottom w:w="0" w:type="dxa"/>
            <w:right w:w="0" w:type="dxa"/>
          </w:tblCellMar>
        </w:tblPrEx>
        <w:trPr>
          <w:trHeight w:val="219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12D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093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672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医药卫生体制改革，完善现代医院管理制度。实施“改善医疗服务行动计划”，推动区属医院特色发展，提升中医药服务能力。加快区域远程医疗服务系统和“健康西城”APP建设，搭建区级全民健康信息平台。</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3A4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CCE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EBE9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医耗联动综合改革于2019年6月15日正式实施，目前全区332家参改医疗机构运行平稳。不断完善现代医院管理制度，制定印发《北京市西城区建立现代医院管理制度实施方案》及工作任务分工方案。持续开展2019年改善医疗服务规范服务行动计划，全区二级以上医院全部建立工作台账，完成了区属医院百日行动复核评价等工作。护国寺中医院、宣武中医院、广外医院、肛肠医院、回民医院等5个首都特色重点专科按计划完成了全年阶段性建设任务。6家中医院完成了中医药文化建设任务，开展各项活动5次以上。区级全民健康信息平台和健康西城APP上线运行，20余万项居民健康服务实现“指尖”办理。</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0A5E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EF49554">
        <w:tblPrEx>
          <w:tblCellMar>
            <w:top w:w="0" w:type="dxa"/>
            <w:left w:w="0" w:type="dxa"/>
            <w:bottom w:w="0" w:type="dxa"/>
            <w:right w:w="0" w:type="dxa"/>
          </w:tblCellMar>
        </w:tblPrEx>
        <w:trPr>
          <w:trHeight w:val="184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324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FD3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119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518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围绕肿瘤、心脑血管疾病等突出健康问题，加强健康教育，强化慢性病防治体系建设。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FB2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1A5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C00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研究制定了《西城区慢性病中长期规划》，完善西城区慢性病防治中心建设方案和绩效考评体系方案，制定相关工作指南，梳理工作流程。建立西城区重点慢性病综合防治中心，三年内重点打造区域肿瘤防治中心、区域脑血管病防治中心和远程会诊中心、区域心血管疾病防治中心。全面完成五癌筛查工作。完成心血管病高危人群初筛与高危干预工作，长期随访新增992例。各基层医疗机构开展4次健康日宣传活动，加强慢性病防治知识的宣传。</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E75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F24B128">
        <w:tblPrEx>
          <w:tblCellMar>
            <w:top w:w="0" w:type="dxa"/>
            <w:left w:w="0" w:type="dxa"/>
            <w:bottom w:w="0" w:type="dxa"/>
            <w:right w:w="0" w:type="dxa"/>
          </w:tblCellMar>
        </w:tblPrEx>
        <w:trPr>
          <w:trHeight w:val="18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DC9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D35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6E2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建立家庭医生签约服务考核激励机制，完善家庭医生签约服务包，推行“智慧家医”。</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EF6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8C6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CABF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修订完善《西城区社区卫生服务绩效考核体系》，完成西城区社区卫生服务绩效管理平台建设，现已试运行；完成对各社区卫生服务中心季度和全年绩效考核督导工作及家庭医生签约服务专项督导工作，建立家庭医生签约服务奖励机制。完善了10个个性化签约服务包内容，全面落实电子签约服务包项目，已建立了家庭医生签约电话回访中心并进行回访，推进“智慧家医”服务功能。</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257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3B67F95">
        <w:tblPrEx>
          <w:tblCellMar>
            <w:top w:w="0" w:type="dxa"/>
            <w:left w:w="0" w:type="dxa"/>
            <w:bottom w:w="0" w:type="dxa"/>
            <w:right w:w="0" w:type="dxa"/>
          </w:tblCellMar>
        </w:tblPrEx>
        <w:trPr>
          <w:trHeight w:val="18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E32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8A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47A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完善“三纵两横一平台”紧密型医联体，推进基层医疗卫生服务体系和全科医生队伍建设。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04E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050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9A5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善了《紧密型医联体考评体系建设实施方案》，制定了32项具体工作措施，推进紧密型医联体管理。鼓励民营机构加入紧密型医联体，现已有2家民营机构加入医联体。西城区全民健康信息平台已上线运行。已完成与北大医学部联合举办的第三期西城区全科医生师资骨干培训项目及相关总结工作；完成西城区继续医学教育区级必修课面授课程16次、西城区卫生技术人员专项培训课程4个，已完成西城区基层全科医生心电图、医学检验等5个模块的学习，参与率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AB6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1DCE96E">
        <w:tblPrEx>
          <w:tblCellMar>
            <w:top w:w="0" w:type="dxa"/>
            <w:left w:w="0" w:type="dxa"/>
            <w:bottom w:w="0" w:type="dxa"/>
            <w:right w:w="0" w:type="dxa"/>
          </w:tblCellMar>
        </w:tblPrEx>
        <w:trPr>
          <w:trHeight w:val="21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222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C9B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FD2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落实《健康西城2030》规划纲要，巩固国家健康城区、健康促进区、慢性病综合防控示范区建设成果。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402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430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327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顺利通过“国家卫生区”国家级验收，完成《“健康西城2030”规划纲要》全年工作总结。编写完成2019年西城区全国健康城区建设案例。完成2019年冬季灭鼠工作、季控烟工作任务。创建2家健康示范社区、2家健康示范食堂、1家健康示范餐厅，完成率100%。截至2019年12月底，城市癌症早诊早治工作共完成高危人群评估3160例，筛查出高危1859例，完成临床检查1110例，完成率100.91%；心血管病高危人群筛查与干预工作完成初筛2075人，发现高危对象551人，短期随访470人，长期随访2838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913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C53C598">
        <w:tblPrEx>
          <w:tblCellMar>
            <w:top w:w="0" w:type="dxa"/>
            <w:left w:w="0" w:type="dxa"/>
            <w:bottom w:w="0" w:type="dxa"/>
            <w:right w:w="0" w:type="dxa"/>
          </w:tblCellMar>
        </w:tblPrEx>
        <w:trPr>
          <w:trHeight w:val="155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989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DE12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DF9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发挥居委会下属公共卫生委员会作用，健全“区—街—社区”一体化公共卫生管理体制。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33D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4E0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区卫生健康委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FEA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西城区居委会换届已全部完成，辖区所有居委会均保留公共卫生委员会。各公共卫生委员会组织架构情况已统计完毕。已完成各街道社区居委会公共卫生委员会培训工作，畅通市、区两级公共卫生任务路径，规范完成公共卫生工作任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E159">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1CB1533">
        <w:tblPrEx>
          <w:tblCellMar>
            <w:top w:w="0" w:type="dxa"/>
            <w:left w:w="0" w:type="dxa"/>
            <w:bottom w:w="0" w:type="dxa"/>
            <w:right w:w="0" w:type="dxa"/>
          </w:tblCellMar>
        </w:tblPrEx>
        <w:trPr>
          <w:trHeight w:val="22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EEC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BA1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C4DA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持续开展“厕所革命”，适度增加公厕数量，全部完成三类公厕改造，实现冬暖夏凉无异味。切实改善群众居住条件，进一步提高生活便利性、宜居性。</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341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036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区城市管理委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CBE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“厕所革命”100座三类公厕品质提升改造工作已全部完工并开放使用。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4C65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A594BF0">
        <w:tblPrEx>
          <w:tblCellMar>
            <w:top w:w="0" w:type="dxa"/>
            <w:left w:w="0" w:type="dxa"/>
            <w:bottom w:w="0" w:type="dxa"/>
            <w:right w:w="0" w:type="dxa"/>
          </w:tblCellMar>
        </w:tblPrEx>
        <w:trPr>
          <w:trHeight w:val="140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FA9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7C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835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广阳谷扩展。</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450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E9E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区园林绿化局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959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已建设完成广阳谷北扩工程，共计10286平方米。</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B72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9CE00C9">
        <w:tblPrEx>
          <w:tblCellMar>
            <w:top w:w="0" w:type="dxa"/>
            <w:left w:w="0" w:type="dxa"/>
            <w:bottom w:w="0" w:type="dxa"/>
            <w:right w:w="0" w:type="dxa"/>
          </w:tblCellMar>
        </w:tblPrEx>
        <w:trPr>
          <w:trHeight w:val="20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055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A29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5AC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实施全民健身计划，启动创建全民运动健身模范区。开展医武结合研究，助力健康西城建设，打造“武道论”“武艺天下”等武术文化品牌。深化京津冀、海峡两岸武术交流活动。加快月坛体育场滑冰馆建设。建成5—8片可拆卸仿真冰场，促进市民冰雪运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51F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BF8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区体育局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146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成5公里健身步道，组织篮球、龙舟等体育赛事，推广“一街一品”。建成5片可拆卸仿真冰场；医武结合培训共83次、2141人次，学员培训48次、1872人次，完成志愿者招募工作，累计接受咨询898人次；武道论参与培训赛事活动12000人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73B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75D5D25">
        <w:tblPrEx>
          <w:tblCellMar>
            <w:top w:w="0" w:type="dxa"/>
            <w:left w:w="0" w:type="dxa"/>
            <w:bottom w:w="0" w:type="dxa"/>
            <w:right w:w="0" w:type="dxa"/>
          </w:tblCellMar>
        </w:tblPrEx>
        <w:trPr>
          <w:trHeight w:val="27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FEAF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FC6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224B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按照优质均衡、规模适度的原则，统筹配置便民服务资源，实施《便利生活与服务提升三年行动计划》，新建和规范提升蔬菜零售、早餐、便利店等便民服务网点44个（其中新建提升改造百姓生活服务中心5个），建设第三空间。创新社区服务搭载方式，结合需求适度增加小物超市，让更多品牌连锁网点和老字号开到群众身边，打造“e生活”智慧服务。</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26B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877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区商务局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486E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已完成2019年新建和改造蔬菜零售、便利店等各类便民商业网点48个、百姓生活服务中心10个，增加小物超市10个。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F9A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89782BA">
        <w:tblPrEx>
          <w:tblCellMar>
            <w:top w:w="0" w:type="dxa"/>
            <w:left w:w="0" w:type="dxa"/>
            <w:bottom w:w="0" w:type="dxa"/>
            <w:right w:w="0" w:type="dxa"/>
          </w:tblCellMar>
        </w:tblPrEx>
        <w:trPr>
          <w:trHeight w:val="21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39D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544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884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贯彻全国和北京市教育大会精神，制定《西城区教育现代化2035》《加快推进西城区教育现代化实施方案（2018—2022年）》，推动教育内涵发展，实施“百年树人”工程，落实立德树人根本任务，大力发展素质教育，全面提升教育品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6E1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82F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区教委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EC9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组织召开全区教育大会，出台《西城教育现代化2035》《加快推进西城区教育现代化实施方案（2018—2022年）》等系列文件。制定了《“百年树人工程——班级导师制”工作方案》, 完成“首席班主任”履职情况鉴定。推动第二批义务教育学校管理标准化建设，持续推进“高校支持西城区小学发展”项目、西城区小学精品学校联盟项目，建立高中示范校联合体。开展“我和我祖国”主题教育系列活动。部署以学校为主落实开放性科学实践活动，组织4981名中学生完成学农教育活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DF6B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423C0D27">
        <w:tblPrEx>
          <w:tblCellMar>
            <w:top w:w="0" w:type="dxa"/>
            <w:left w:w="0" w:type="dxa"/>
            <w:bottom w:w="0" w:type="dxa"/>
            <w:right w:w="0" w:type="dxa"/>
          </w:tblCellMar>
        </w:tblPrEx>
        <w:trPr>
          <w:trHeight w:val="10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7D2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3E1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129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AAD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集中力量解决入园难问题，新增普惠性学前教育学位1500个。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00C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FD9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区教委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3D5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统筹资源应对学位紧张问题，新增公办幼儿园4所，新审批民办幼儿园5所，新增学前学位1560个，各幼儿园顺利完成普惠性学前教育招生工作。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EBF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752F4E2">
        <w:tblPrEx>
          <w:tblCellMar>
            <w:top w:w="0" w:type="dxa"/>
            <w:left w:w="0" w:type="dxa"/>
            <w:bottom w:w="0" w:type="dxa"/>
            <w:right w:w="0" w:type="dxa"/>
          </w:tblCellMar>
        </w:tblPrEx>
        <w:trPr>
          <w:trHeight w:val="1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740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EC6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E11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教育综合改革，完善考试招生办法，健全教育评价机制和学生全面发展长效机制，促进义务教育学位供求平衡和学区间、校际间平衡发展。继续实施教育家工程，深入开展学部讲堂活动。培育良好师德师风，构建开放灵活的培养体系，打造高素质专业化教育人才队伍。</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348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缪剑虹                 周金桩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C43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区教委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897C">
            <w:pPr>
              <w:spacing w:line="280" w:lineRule="exact"/>
              <w:jc w:val="left"/>
              <w:rPr>
                <w:rFonts w:asciiTheme="minorEastAsia" w:hAnsiTheme="minorEastAsia" w:cstheme="minorEastAsia"/>
                <w:szCs w:val="21"/>
              </w:rPr>
            </w:pPr>
            <w:r>
              <w:rPr>
                <w:rFonts w:hint="eastAsia" w:asciiTheme="minorEastAsia" w:hAnsiTheme="minorEastAsia" w:cstheme="minorEastAsia"/>
                <w:szCs w:val="21"/>
              </w:rPr>
              <w:t>成立四中、七中，八中、宣武外国语，十五中、四十三中，铁二中、五十六中，研修学院、教院附中共5个学校发展共同体，推进教育优质均衡发展。继续实施《西城区小学教育教学质量监控评价方案》。继续实施教育家工程，完成新入职教师区级集中培训工作，完成西城区中小学校长职级评审工作。完成新任校长（园长）的岗前系统培训，以及41名副校级后备干部的选拔认定及培训工作；选派书记、校长、校级后备干部共52人参加北京市西城区校长课程领导力提升项目培训。全年组织了4次学部讲堂活动。编制下发《西城区中小学教师师德考核办法》《西城区幼儿园教师师德考核办法》并完成各单位师德考核工作。完成2019年西城区教育系统优秀教师、优秀教育工作者和优秀集体评选表彰工作。做好2019-2020 学年西城区教育系统导师团成员与聘任单位对接工作，于2019年10月初召开了导师团学年度总结暨新学年岗位聘任会。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EAD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8DD5CBF">
        <w:tblPrEx>
          <w:tblCellMar>
            <w:top w:w="0" w:type="dxa"/>
            <w:left w:w="0" w:type="dxa"/>
            <w:bottom w:w="0" w:type="dxa"/>
            <w:right w:w="0" w:type="dxa"/>
          </w:tblCellMar>
        </w:tblPrEx>
        <w:trPr>
          <w:trHeight w:val="20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D440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372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C962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深化校园安全管理，加大安全隐患排查和安全教育力度，完善突发事件应急预案，确保学生和校园安全。</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C79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A8E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区教委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6BAF">
            <w:pPr>
              <w:spacing w:line="280" w:lineRule="exact"/>
              <w:jc w:val="left"/>
              <w:rPr>
                <w:rFonts w:asciiTheme="minorEastAsia" w:hAnsiTheme="minorEastAsia" w:cstheme="minorEastAsia"/>
                <w:szCs w:val="21"/>
              </w:rPr>
            </w:pPr>
            <w:r>
              <w:rPr>
                <w:rFonts w:hint="eastAsia" w:asciiTheme="minorEastAsia" w:hAnsiTheme="minorEastAsia" w:cstheme="minorEastAsia"/>
                <w:szCs w:val="21"/>
              </w:rPr>
              <w:t>对全区各级各类中小学、幼儿园共计191个单位开展平安校园建设工作验收评审，完成第一轮全员评审工作。对辖区内公办中小学幼儿园校园安全进行了4次全覆盖大检查，开展9类专项检查，涉及704人次；对辖区内210所民办教育机构开展了2次全覆盖大检查，学科类培训机构安全检查3次，共计检查机构150余次；学前教育类安全专项检查3次，共计检查幼儿园81次。与各街道开展无证办学机构联合检查12次，共计检查机构20次。充分发挥法治副校长的作用，利用重要时间节点对全体师生开展安全教育。修订了《西城区教育委员会突发事件应急预案》，指导学校修订完善了本单位《突发公共事件总体预案》及27个分预案。</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9CD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A95F0C3">
        <w:tblPrEx>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18C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9FF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8D26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抓好冰雪运动推广。</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A85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C4F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区体育局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EC3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建成5块仿真冰场地,举办全民健身冰雪季活动，25万人参与项目体验，为迎接2022年北京冬奥会、冬残奥会营造良好社会氛围。</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D625">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30446D1">
        <w:tblPrEx>
          <w:tblCellMar>
            <w:top w:w="0" w:type="dxa"/>
            <w:left w:w="0" w:type="dxa"/>
            <w:bottom w:w="0" w:type="dxa"/>
            <w:right w:w="0" w:type="dxa"/>
          </w:tblCellMar>
        </w:tblPrEx>
        <w:trPr>
          <w:trHeight w:val="124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6F5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FAC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6E19">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学区提升计划的出台实施。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571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缪剑虹                  周金桩</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034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区教委</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40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5月全区教育大会期间，西城区出台了《西城区学区提升计划》，整合多方力量，共同推进学区计划的落实工作。在义务教育招生入学、计划调配等方面，综合考虑不同学区的实际情况，做到精准提升，同时协调配合各委办局，统筹资源应对义务教育入学高峰，全力保障2019年义务教育学位供给，新增在校学生12200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6DC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C273F4F">
        <w:tblPrEx>
          <w:tblCellMar>
            <w:top w:w="0" w:type="dxa"/>
            <w:left w:w="0" w:type="dxa"/>
            <w:bottom w:w="0" w:type="dxa"/>
            <w:right w:w="0" w:type="dxa"/>
          </w:tblCellMar>
        </w:tblPrEx>
        <w:trPr>
          <w:trHeight w:val="19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2C1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B2FA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E11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加强大数据管理应用与智慧城市建设，推进数据开放共享。</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DA2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229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区科技和信息化局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DCC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组织专家参与“城市大脑”“灵溪指数”“一张图”等重大项目的前期论证方案编制，完成400余个信息化项目审查。切实落实市级数据在区级落地供街道使用。推进大数据规范体系建设，编制有关管理规定，构建大数据安全体系。率先建成政务资源目录，实现政务服务目录区块链上链工作。截至2019年12月底，54家单位梳理出职责3746项，信息系统740个（自建230个，市级垂管510个），信息资源2160类，信息项29058项。不断完善区大数据中心平台及各子系统建设。2019年新建共享交换链路30条，累计建成链路132条，接入节点63个，实现与市级7个平台对接，为各单位提供数据交换量4822.21万条。形成以人口、法人等基础数据，五大领域数据为补充的数据分层、分类管理模式。建成区人口数据监测系统，推进社会数据统采共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BF3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3F9A0FC">
        <w:tblPrEx>
          <w:tblCellMar>
            <w:top w:w="0" w:type="dxa"/>
            <w:left w:w="0" w:type="dxa"/>
            <w:bottom w:w="0" w:type="dxa"/>
            <w:right w:w="0" w:type="dxa"/>
          </w:tblCellMar>
        </w:tblPrEx>
        <w:trPr>
          <w:trHeight w:val="9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743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持续保障和改善民生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8F1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213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金融街生活环境的提升改善。</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3CD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2BBE">
            <w:pPr>
              <w:spacing w:line="280" w:lineRule="exact"/>
              <w:jc w:val="center"/>
              <w:rPr>
                <w:rFonts w:asciiTheme="minorEastAsia" w:hAnsiTheme="minorEastAsia" w:cstheme="minorEastAsia"/>
                <w:szCs w:val="21"/>
              </w:rPr>
            </w:pPr>
            <w:r>
              <w:rPr>
                <w:rFonts w:hint="eastAsia" w:asciiTheme="minorEastAsia" w:hAnsiTheme="minorEastAsia" w:cstheme="minorEastAsia"/>
                <w:szCs w:val="21"/>
              </w:rPr>
              <w:t>区金融服务办（金融街服务局）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1767">
            <w:pPr>
              <w:spacing w:line="280" w:lineRule="exact"/>
              <w:jc w:val="left"/>
              <w:rPr>
                <w:rFonts w:asciiTheme="minorEastAsia" w:hAnsiTheme="minorEastAsia" w:cstheme="minorEastAsia"/>
                <w:szCs w:val="21"/>
              </w:rPr>
            </w:pPr>
            <w:r>
              <w:rPr>
                <w:rFonts w:hint="eastAsia" w:asciiTheme="minorEastAsia" w:hAnsiTheme="minorEastAsia" w:cstheme="minorEastAsia"/>
                <w:szCs w:val="21"/>
              </w:rPr>
              <w:t>积极开展金融街街区品质提升专项行动。制定金融街地区《公共空间环境品质提升方案》《金融街景观照明提升概念性方案》，完成花卉布置33万余株、区域树池篦约2000套安装工作，布置移动花车2处。基本实现地铁高峰时段进站排队时间不超过5分钟；地铁快速、无感知智慧安检系统技术测试正在推进；金融大街及周边地区交通护栏全部拆除，共享单车电子围栏技术测试工作已完成，安装监测设备40余套；将金融街免费循环公交2号线路延长至辟才大街东口，实现地铁2号线与4号线的连通。创新引入“怡己”等品牌服务，建设约18公里的健康步道，实现金融街与西单商圈联通联动。</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557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94C60F0">
        <w:tblPrEx>
          <w:tblCellMar>
            <w:top w:w="0" w:type="dxa"/>
            <w:left w:w="0" w:type="dxa"/>
            <w:bottom w:w="0" w:type="dxa"/>
            <w:right w:w="0" w:type="dxa"/>
          </w:tblCellMar>
        </w:tblPrEx>
        <w:trPr>
          <w:trHeight w:val="12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8BA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82A1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BC8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审计问题整改情况主动向区人大报告。</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95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孙  硕</w:t>
            </w:r>
            <w:r>
              <w:rPr>
                <w:rFonts w:hint="eastAsia" w:asciiTheme="minorEastAsia" w:hAnsiTheme="minorEastAsia" w:cstheme="minorEastAsia"/>
                <w:szCs w:val="21"/>
              </w:rPr>
              <w:br w:type="textWrapping"/>
            </w: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649A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区审计局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22C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关于西城区2018年度预算执行和其他财政收支审计查出的问题整改情况报告已于2019年10月31日经区人大常委会审议通过。</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B25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7B28721">
        <w:tblPrEx>
          <w:tblCellMar>
            <w:top w:w="0" w:type="dxa"/>
            <w:left w:w="0" w:type="dxa"/>
            <w:bottom w:w="0" w:type="dxa"/>
            <w:right w:w="0" w:type="dxa"/>
          </w:tblCellMar>
        </w:tblPrEx>
        <w:trPr>
          <w:trHeight w:val="208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E88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CD2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27E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始终把政治建设摆在首位，认真落实“四个服务”职责，担当起改革发展稳定的重任，以永远在路上的执着和韧劲，持续推动法治政府、廉洁政府、服务型政府建设。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BB9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孙  硕</w:t>
            </w:r>
            <w:r>
              <w:rPr>
                <w:rFonts w:hint="eastAsia" w:asciiTheme="minorEastAsia" w:hAnsiTheme="minorEastAsia" w:cstheme="minorEastAsia"/>
                <w:szCs w:val="21"/>
              </w:rPr>
              <w:br w:type="textWrapping"/>
            </w:r>
            <w:r>
              <w:rPr>
                <w:rFonts w:hint="eastAsia" w:asciiTheme="minorEastAsia" w:hAnsiTheme="minorEastAsia" w:cstheme="minorEastAsia"/>
                <w:szCs w:val="21"/>
              </w:rPr>
              <w:t>喻华锋</w:t>
            </w:r>
            <w:r>
              <w:rPr>
                <w:rFonts w:hint="eastAsia" w:asciiTheme="minorEastAsia" w:hAnsiTheme="minorEastAsia" w:cstheme="minorEastAsia"/>
                <w:szCs w:val="21"/>
              </w:rPr>
              <w:br w:type="textWrapping"/>
            </w:r>
            <w:r>
              <w:rPr>
                <w:rFonts w:hint="eastAsia" w:asciiTheme="minorEastAsia" w:hAnsiTheme="minorEastAsia" w:cstheme="minorEastAsia"/>
                <w:szCs w:val="21"/>
              </w:rPr>
              <w:t>朱国栋</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r>
              <w:rPr>
                <w:rFonts w:hint="eastAsia" w:asciiTheme="minorEastAsia" w:hAnsiTheme="minorEastAsia" w:cstheme="minorEastAsia"/>
                <w:szCs w:val="21"/>
              </w:rPr>
              <w:br w:type="textWrapping"/>
            </w:r>
            <w:r>
              <w:rPr>
                <w:rFonts w:hint="eastAsia" w:asciiTheme="minorEastAsia" w:hAnsiTheme="minorEastAsia" w:cstheme="minorEastAsia"/>
                <w:szCs w:val="21"/>
              </w:rPr>
              <w:t>刘国周</w:t>
            </w:r>
            <w:r>
              <w:rPr>
                <w:rFonts w:hint="eastAsia" w:asciiTheme="minorEastAsia" w:hAnsiTheme="minorEastAsia" w:cstheme="minorEastAsia"/>
                <w:szCs w:val="21"/>
              </w:rPr>
              <w:br w:type="textWrapping"/>
            </w:r>
            <w:r>
              <w:rPr>
                <w:rFonts w:hint="eastAsia" w:asciiTheme="minorEastAsia" w:hAnsiTheme="minorEastAsia" w:cstheme="minorEastAsia"/>
                <w:szCs w:val="21"/>
              </w:rPr>
              <w:t>缪剑虹</w:t>
            </w:r>
            <w:r>
              <w:rPr>
                <w:rFonts w:hint="eastAsia" w:asciiTheme="minorEastAsia" w:hAnsiTheme="minorEastAsia" w:cstheme="minorEastAsia"/>
                <w:szCs w:val="21"/>
              </w:rPr>
              <w:br w:type="textWrapping"/>
            </w:r>
            <w:r>
              <w:rPr>
                <w:rFonts w:hint="eastAsia" w:asciiTheme="minorEastAsia" w:hAnsiTheme="minorEastAsia" w:cstheme="minorEastAsia"/>
                <w:szCs w:val="21"/>
              </w:rPr>
              <w:t>聂杰英</w:t>
            </w:r>
          </w:p>
          <w:p w14:paraId="7B50650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 xml:space="preserve">周金桩                      </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2AC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区政府部门各党组各单位</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A43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区政府系统坚持以习近平新时代中国特色社会主义思想为指导，深入学习贯彻党的十九大和十九届二中、三中、四中全会精神，始终把政治建设摆在首位，认真落实“四个服务”职责，深入开展“不忘初心、牢记使命”主题教育，紧紧围绕庆祝新中国成立70周年这一主线，牢牢把握首都城市战略定位，着力加强“四个中心”功能建设，提高“四个服务”水平，抓好“三件大事”，打好“三大攻坚战”，紧扣“七有”要求、“五性”需求，落实“吹哨报到”“接诉即办”工作机制，团结一心、奋发有为，持续推动法治政府、廉洁政府、服务型政府建设。</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9550">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9C73532">
        <w:tblPrEx>
          <w:tblCellMar>
            <w:top w:w="0" w:type="dxa"/>
            <w:left w:w="0" w:type="dxa"/>
            <w:bottom w:w="0" w:type="dxa"/>
            <w:right w:w="0" w:type="dxa"/>
          </w:tblCellMar>
        </w:tblPrEx>
        <w:trPr>
          <w:trHeight w:val="208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33D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4ABF">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521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完善街道和部门的绩效考评。</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573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p>
          <w:p w14:paraId="2880FB4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1FA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区政府办公室</w:t>
            </w:r>
            <w:r>
              <w:rPr>
                <w:rFonts w:hint="eastAsia" w:asciiTheme="minorEastAsia" w:hAnsiTheme="minorEastAsia" w:cstheme="minorEastAsia"/>
                <w:szCs w:val="21"/>
              </w:rPr>
              <w:br w:type="textWrapping"/>
            </w: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AA3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进一步优化街道、社区考评体系，构建以居民群众评价为主的一级指标体系。区政府绩效管理工作联席会议审议确定了《2019年西城区街道系统绩效考核指标体系》及实施细则，并举办街道系统绩效管理培训，讲解考评细则。同时开展了对考评主体的监管核验工作。完成了2019年绩效管理考评体系确定、考评细则制定完善、绩效任务书编制等相关工作。启动了年底绩效考评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D08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93AC43A">
        <w:tblPrEx>
          <w:tblCellMar>
            <w:top w:w="0" w:type="dxa"/>
            <w:left w:w="0" w:type="dxa"/>
            <w:bottom w:w="0" w:type="dxa"/>
            <w:right w:w="0" w:type="dxa"/>
          </w:tblCellMar>
        </w:tblPrEx>
        <w:trPr>
          <w:trHeight w:val="295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348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66D1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139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C3D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中央单位和驻区部队以及居民群众的服务卡机制实施。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4B8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BD0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区退役军人事务局</w:t>
            </w:r>
            <w:r>
              <w:rPr>
                <w:rFonts w:hint="eastAsia" w:asciiTheme="minorEastAsia" w:hAnsiTheme="minorEastAsia" w:cstheme="minorEastAsia"/>
                <w:szCs w:val="21"/>
              </w:rPr>
              <w:br w:type="textWrapping"/>
            </w:r>
            <w:r>
              <w:rPr>
                <w:rFonts w:hint="eastAsia" w:asciiTheme="minorEastAsia" w:hAnsiTheme="minorEastAsia" w:cstheme="minorEastAsia"/>
                <w:szCs w:val="21"/>
              </w:rPr>
              <w:t>区服务联络办</w:t>
            </w:r>
            <w:r>
              <w:rPr>
                <w:rFonts w:hint="eastAsia" w:asciiTheme="minorEastAsia" w:hAnsiTheme="minorEastAsia" w:cstheme="minorEastAsia"/>
                <w:szCs w:val="21"/>
              </w:rPr>
              <w:br w:type="textWrapping"/>
            </w: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82D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推进部队信息化系统升级改造，建立驻区部队食堂污染防治</w:t>
            </w:r>
            <w:r>
              <w:rPr>
                <w:rFonts w:hint="eastAsia" w:asciiTheme="minorEastAsia" w:hAnsiTheme="minorEastAsia" w:cstheme="minorEastAsia"/>
                <w:szCs w:val="21"/>
                <w:lang w:eastAsia="zh-CN"/>
              </w:rPr>
              <w:t>工作台账</w:t>
            </w:r>
            <w:r>
              <w:rPr>
                <w:rFonts w:hint="eastAsia" w:asciiTheme="minorEastAsia" w:hAnsiTheme="minorEastAsia" w:cstheme="minorEastAsia"/>
                <w:szCs w:val="21"/>
              </w:rPr>
              <w:t>等。切实为部队解决“三后”问题，协调做好随军家属就业工作，协调做好军人子女入学工作。截至年底，9000套服务卡、4000套服务包已经发放至街道干部、社区工作者、千门万户党员干部手中，确保深入一线社区时能够及时对接居民需求。进一步梳理区内公共服务资源，制发《服务中央和国家机关手册》，利用召开座谈会、日常走访交流等形式积极发放宣传。编印《百姓生活服务包指导手册1.0版》，涉及社保就业、养老助残、婚育健康和居家出行等81项服务内容，并实现服务内容的优化，在原81项基础上新增法律服务和社保服务项目40项2.0版。</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5AB3">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1EC0DA9">
        <w:tblPrEx>
          <w:tblCellMar>
            <w:top w:w="0" w:type="dxa"/>
            <w:left w:w="0" w:type="dxa"/>
            <w:bottom w:w="0" w:type="dxa"/>
            <w:right w:w="0" w:type="dxa"/>
          </w:tblCellMar>
        </w:tblPrEx>
        <w:trPr>
          <w:trHeight w:val="122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0E7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DD9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728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进一步完善居民服务卡机制。</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A6A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319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814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完成各街道（每街道600套）便民服务卡和《百姓生活服务包指导手册》（每街道200-300套）编印并统一下发；服务包指导手册网络版在社区通上发布。</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59B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D47D9F6">
        <w:tblPrEx>
          <w:tblCellMar>
            <w:top w:w="0" w:type="dxa"/>
            <w:left w:w="0" w:type="dxa"/>
            <w:bottom w:w="0" w:type="dxa"/>
            <w:right w:w="0" w:type="dxa"/>
          </w:tblCellMar>
        </w:tblPrEx>
        <w:trPr>
          <w:trHeight w:val="14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9B6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BF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8CE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创新推动政民互动，做好网络时代背景下群众动员组织工作，脚步为亲，深入群众，持续开展“进千门走万户”行动，千方百计为群众排忧解难。</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CE8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张立新</w:t>
            </w:r>
            <w:r>
              <w:rPr>
                <w:rFonts w:hint="eastAsia" w:asciiTheme="minorEastAsia" w:hAnsiTheme="minorEastAsia" w:cstheme="minorEastAsia"/>
                <w:szCs w:val="21"/>
              </w:rPr>
              <w:br w:type="textWrapping"/>
            </w: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0D5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区委社会工委区民政局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82F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正在修订《街道社会动员中心建设试点方案 》并制定试点工作预算。持续深化“进千门走万户”工作，全区各级、各单位党员干部走访居民和驻区单位约12.3万次，收集各类问题建议3.4万余条，已经解决约2.8万件，正在解决约0.6万件，解决率约80.4%。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F0BD">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3167D7F">
        <w:tblPrEx>
          <w:tblCellMar>
            <w:top w:w="0" w:type="dxa"/>
            <w:left w:w="0" w:type="dxa"/>
            <w:bottom w:w="0" w:type="dxa"/>
            <w:right w:w="0" w:type="dxa"/>
          </w:tblCellMar>
        </w:tblPrEx>
        <w:trPr>
          <w:trHeight w:val="12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4A2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953A">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52C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依法接受区人大及其常委会的法律监督和工作监督，坚决落实各项决议、决定，定期报告工作。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165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BF4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区政府办公室</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8FD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自觉接受区人大监督，区人大常委会、主任会审议听取区政府相关部门汇报24次。2019年7月2日，区政府向区人大常委会和代表汇报了上半年经济社会发展情况。11月21日，区政府办公室向区人大常委会汇报了全年建议办理情况。全年接待区人大视察调研做好服务保障工作4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A26D2">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2019年12月底</w:t>
            </w:r>
          </w:p>
        </w:tc>
      </w:tr>
      <w:tr w14:paraId="49E9A0C2">
        <w:tblPrEx>
          <w:tblCellMar>
            <w:top w:w="0" w:type="dxa"/>
            <w:left w:w="0" w:type="dxa"/>
            <w:bottom w:w="0" w:type="dxa"/>
            <w:right w:w="0" w:type="dxa"/>
          </w:tblCellMar>
        </w:tblPrEx>
        <w:trPr>
          <w:trHeight w:val="10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C27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81A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522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认真做好向区人大常委会报告国有资产管理情况工作，接受人大对预算的审查，对重点支出和重大项目的监督，政府举债主动向人大报告。</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C7F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9AC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区财政局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BE9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制发了《向区人大报告国有资产管理情况制度的实施意见》。完成国有资产报表填报，及时向区人大报告国有资产综合报告、预决算、半年执行情况、调整预算报告，完成信息公开和解释工作；关注重点支出项目，并向人大汇报相关情况。西城区至今未发生政府举债行为。</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7C28">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DFADB65">
        <w:tblPrEx>
          <w:tblCellMar>
            <w:top w:w="0" w:type="dxa"/>
            <w:left w:w="0" w:type="dxa"/>
            <w:bottom w:w="0" w:type="dxa"/>
            <w:right w:w="0" w:type="dxa"/>
          </w:tblCellMar>
        </w:tblPrEx>
        <w:trPr>
          <w:trHeight w:val="319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9D6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DE5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526A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更加注重居民、企业和服务对象的感受体验，把群众感到方便贴心温暖作为改进工作的方向，把群众认可满意作为评价工作的标准。</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D4D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774B">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区统计局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FBA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开展“进千门走万户”，对金融业、服务业、商业、工业等多个行业共开展330余场次走访调研、指导培训。完成区宏观经济社会发展数据监测平台终验，实现区、街道、社区、楼宇的逐级数据钻取和可视化预警，首次实现单体企业跨部门数据关联。继续壮大西城统计“据”力志愿者联盟力量，全年开展统计进校园、进社区、进企业、进家庭等系列统计志愿活动43项。机构改革后，主动对接部门统计报表单位，实现部门统计数据采集平稳过渡。每季度开展《西城区2019年公众对于本区城市管理问题和各单位履职情况满意度抽样调查》和《西城区群众安全感调查》，进行数据汇总分析。每5日监测并向区政府报送同比、环比分别涨跌波动水平前15名的食品类居民消费价格变动情况，创刊《居民消费价格统计快讯》。还开展了垃圾分类、民办教育、房租价格、中美贸易摩擦涉美企业等老百姓关注的热点难点专项调查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168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2200873">
        <w:tblPrEx>
          <w:tblCellMar>
            <w:top w:w="0" w:type="dxa"/>
            <w:left w:w="0" w:type="dxa"/>
            <w:bottom w:w="0" w:type="dxa"/>
            <w:right w:w="0" w:type="dxa"/>
          </w:tblCellMar>
        </w:tblPrEx>
        <w:trPr>
          <w:trHeight w:val="19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5FB5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940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B232">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自觉接受区政协民主监督，认真听取各民主党派、工商联、无党派人士和人民团体的意见，主动接受民主党派专项监督，不断改进政府工作。认真办理人大代表议案建议和政协提案，提高办理质量。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CA5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663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区政府办公室</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697A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2019年，区政府按期办复人大建议、政协提案共318件。办理过程中，坚持“四访”制度（办前联系、办中沟通、办后检查、办复回访）和“五会”制度（对接会、汇报会、研讨会、推进会、现场会）相结合，采取电话联系、登门走访、联合调研、现场视察等措施，积极邀请代表委员参与办理工作全过程，广泛听取、充分吸纳委员的意见建议，不断提高办理质量。自觉接受政协民主监督，完成议政会、界别协商会等服务保障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95A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33718F4">
        <w:tblPrEx>
          <w:tblCellMar>
            <w:top w:w="0" w:type="dxa"/>
            <w:left w:w="0" w:type="dxa"/>
            <w:bottom w:w="0" w:type="dxa"/>
            <w:right w:w="0" w:type="dxa"/>
          </w:tblCellMar>
        </w:tblPrEx>
        <w:trPr>
          <w:trHeight w:val="163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3A3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CD0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80E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狠抓督查绩效管理，加大群众评议和第三方评估力度，不断提升服务群众效能。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BE0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724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区政府办公室</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1E0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全年完成扬尘治理、接诉即办、垃圾分类等区重点调研工作；完成区专项26件，市专项102件，督查反馈37期；督办市折子和市实事60项，督办区折子和区实事176项。完成了2019年绩效管理考评体系确定、考评细则制定完善、绩效任务书编制等相关工作。启动了年底绩效考评工作。委托第三方开展了区政府中期、年终满意度评估工作并形成了报告，全面了解公众满意度情况，广泛收集公众的意见建议。联合第三方开展了中期和年终察访核验工作，实地核验绩效任务完成情况和效果。开展了优化营商环境专项察访核验，得到了映川书记的肯定性批示。</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A457">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1D56405">
        <w:tblPrEx>
          <w:tblCellMar>
            <w:top w:w="0" w:type="dxa"/>
            <w:left w:w="0" w:type="dxa"/>
            <w:bottom w:w="0" w:type="dxa"/>
            <w:right w:w="0" w:type="dxa"/>
          </w:tblCellMar>
        </w:tblPrEx>
        <w:trPr>
          <w:trHeight w:val="10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5C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4F3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147</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918D0">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加强应急人力储备和突发事件处置的协同协调，因循不同层级应急预警状态开展分类分级处置演练，确保应急预案可行可靠。</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D43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喻华锋</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394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区应急局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10A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加强全区应急演练指导，完成综合楼宇突发事件应急演练。组织开展街道、区级职能部门的主管领导应急管理专题培训。完成专家顾问团换届工作。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2256">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2640BEDF">
        <w:tblPrEx>
          <w:tblCellMar>
            <w:top w:w="0" w:type="dxa"/>
            <w:left w:w="0" w:type="dxa"/>
            <w:bottom w:w="0" w:type="dxa"/>
            <w:right w:w="0" w:type="dxa"/>
          </w:tblCellMar>
        </w:tblPrEx>
        <w:trPr>
          <w:trHeight w:val="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8D5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BC4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148</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1BD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主动接受社会舆论监督，不断改进政府工作。</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365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郁  治</w:t>
            </w:r>
            <w:r>
              <w:rPr>
                <w:rFonts w:hint="eastAsia" w:asciiTheme="minorEastAsia" w:hAnsiTheme="minorEastAsia" w:cstheme="minorEastAsia"/>
                <w:szCs w:val="21"/>
              </w:rPr>
              <w:br w:type="textWrapping"/>
            </w: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2655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区委网信办（区网信办）</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6AB0">
            <w:pPr>
              <w:spacing w:line="280" w:lineRule="exact"/>
              <w:jc w:val="left"/>
              <w:rPr>
                <w:rFonts w:asciiTheme="minorEastAsia" w:hAnsiTheme="minorEastAsia" w:cstheme="minorEastAsia"/>
                <w:szCs w:val="21"/>
              </w:rPr>
            </w:pPr>
            <w:r>
              <w:rPr>
                <w:rFonts w:hint="eastAsia" w:asciiTheme="minorEastAsia" w:hAnsiTheme="minorEastAsia" w:cstheme="minorEastAsia"/>
                <w:szCs w:val="21"/>
              </w:rPr>
              <w:t>认真做好网上12345办理工作，通过@北京西城官方微博，实现网络诉求舆情网来网回，推动与群众的顺畅沟通和良性互动。“北京西城”官方微博作为重要政务发布主阵地，截至2019年底，共发布2500余条微博，覆盖18.6亿人次。收集社会舆情并上报中宣部，获采纳108篇。建立形成舆情事件口径库、案例库。区政府常务会微博直播14次，80余万人次浏览，主动接受社会舆论监督，逐步形成网络问政监督机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A5D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37DFA5A">
        <w:tblPrEx>
          <w:tblCellMar>
            <w:top w:w="0" w:type="dxa"/>
            <w:left w:w="0" w:type="dxa"/>
            <w:bottom w:w="0" w:type="dxa"/>
            <w:right w:w="0" w:type="dxa"/>
          </w:tblCellMar>
        </w:tblPrEx>
        <w:trPr>
          <w:trHeight w:val="9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25D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36B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149</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3D33">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继续推进行政机关负责人出庭应诉。</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EFD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45C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区司法局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8C8F">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行政机关负责人出庭应诉50人次。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17A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50F0C2E3">
        <w:tblPrEx>
          <w:tblCellMar>
            <w:top w:w="0" w:type="dxa"/>
            <w:left w:w="0" w:type="dxa"/>
            <w:bottom w:w="0" w:type="dxa"/>
            <w:right w:w="0" w:type="dxa"/>
          </w:tblCellMar>
        </w:tblPrEx>
        <w:trPr>
          <w:trHeight w:val="11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76E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04C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150</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0398">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加大行政执法督促力度，提高职权履行率，促进严格规范公正文明执法。</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221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D0A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区司法局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CC04">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健全完善了行政执法考核指标，每周公布执法数据，每两周召开行政执法工作调度会，督促各部门加强行政执法工作力度，严格规范文明执法。完成市行政执法绩效考核任务指标，以及本年度的案卷评查工作。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54AF">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3CCDCE20">
        <w:tblPrEx>
          <w:tblCellMar>
            <w:top w:w="0" w:type="dxa"/>
            <w:left w:w="0" w:type="dxa"/>
            <w:bottom w:w="0" w:type="dxa"/>
            <w:right w:w="0" w:type="dxa"/>
          </w:tblCellMar>
        </w:tblPrEx>
        <w:trPr>
          <w:trHeight w:val="16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EB9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E489">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151</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654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加强法治教育宣传，进一步增强全社会法治观念。</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7FC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李  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D4FB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区司法局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A78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完成制定年度普法依法治理工作要点。组建了普法志愿者联盟。结合法律十进和以案释法，落实“谁执法谁普法”普法责任制，开展普法活动2000余场。积极开展西城区国家宪法日宪法宣传周系列活动，不断增强领导干部、公务员、青少年普法意识。</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B25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145F13AE">
        <w:tblPrEx>
          <w:tblCellMar>
            <w:top w:w="0" w:type="dxa"/>
            <w:left w:w="0" w:type="dxa"/>
            <w:bottom w:w="0" w:type="dxa"/>
            <w:right w:w="0" w:type="dxa"/>
          </w:tblCellMar>
        </w:tblPrEx>
        <w:trPr>
          <w:trHeight w:val="117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90EA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B075">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152</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4D0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大力推进政务公开。</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308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49F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区政务服务局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438D">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持续拓宽群众参与政府决策渠道，开展政务开放日42次，区政府常务会微博直播14次，各部门、各街道向公众报告工作3万余次，依申请公开912件。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A01B">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6DBD1DE6">
        <w:tblPrEx>
          <w:tblCellMar>
            <w:top w:w="0" w:type="dxa"/>
            <w:left w:w="0" w:type="dxa"/>
            <w:bottom w:w="0" w:type="dxa"/>
            <w:right w:w="0" w:type="dxa"/>
          </w:tblCellMar>
        </w:tblPrEx>
        <w:trPr>
          <w:trHeight w:val="13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147E">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EBD4">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153</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F967">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持续做好热线诉求办理工作，闻声而动、接诉即办，切实提高响应率、解决率、满意度。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9DB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6FE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区全响应服务中心</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5C0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编发《西城区接诉即办工作指导手册》，成立区热线专班和95个部门专班，建立7×24小时全天候值守工作机制，落实“双反馈”“双告知”制度，强化三级响应、督办落实，切实提高热线办理工作效能，有效解决了市民热线群众诉求6.1万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0ADE">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6400C1D">
        <w:tblPrEx>
          <w:tblCellMar>
            <w:top w:w="0" w:type="dxa"/>
            <w:left w:w="0" w:type="dxa"/>
            <w:bottom w:w="0" w:type="dxa"/>
            <w:right w:w="0" w:type="dxa"/>
          </w:tblCellMar>
        </w:tblPrEx>
        <w:trPr>
          <w:trHeight w:val="16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E49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B866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154</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FA7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深化政务领域服务方式、内容及流程再造，促进治理能力和水平提升。</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7C131">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2463">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区政务服务局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40F5">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调整区政务服务大厅功能分布，简化优化窗口办事流程，推进政务服务事项集成化、标准化，实现了企业全生命周期“只进一门、只对一窗”。推进“一窗”受理模式，增加综合受理窗口数量，1092个事项实现“一窗”办理。结合漠视群众利益专项整治活动和12345政务服务投诉，专题研究、部署、推进窗口单位作风建设，落实问题整改，提升服务效能。同时组织第三方监测公司进行满意度测评和“回头看”，确保整改效果。</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2D64">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01B76FB4">
        <w:tblPrEx>
          <w:tblCellMar>
            <w:top w:w="0" w:type="dxa"/>
            <w:left w:w="0" w:type="dxa"/>
            <w:bottom w:w="0" w:type="dxa"/>
            <w:right w:w="0" w:type="dxa"/>
          </w:tblCellMar>
        </w:tblPrEx>
        <w:trPr>
          <w:trHeight w:val="14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4CBD">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4198">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155</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37FC">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同步推进线上流程再造和线下网点布局优化，巩固“一窗办理”和网上全流程办理成果，推行分区多点、就近就便的线下网点化服务，深化“最多跑一次”“不见面审批”改革成效。</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9630">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0F2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区政务服务局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2D8E">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依托“首都之窗”政务服务频道北京市网上服务大厅，构建完成了以西城网上政务服务大厅为统一入口的在线服务平台，完成了市级网上办理应上尽上的要求指标。建设西城政务服务综合管理平台，构建区、街道、社区三级贯通的政务服务“一张网”，已完成区政务服务大厅、15个街道政务服务大厅、社区服务站的部署工作。建设完成“一网通办”系统平台，实现了“西城e办事”微信公众号申办公共服务事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EA40A">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r w14:paraId="756EF702">
        <w:tblPrEx>
          <w:tblCellMar>
            <w:top w:w="0" w:type="dxa"/>
            <w:left w:w="0" w:type="dxa"/>
            <w:bottom w:w="0" w:type="dxa"/>
            <w:right w:w="0" w:type="dxa"/>
          </w:tblCellMar>
        </w:tblPrEx>
        <w:trPr>
          <w:trHeight w:val="26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8B76">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加强政府自身建设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AC9C">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156</w:t>
            </w:r>
          </w:p>
        </w:tc>
        <w:tc>
          <w:tcPr>
            <w:tcW w:w="2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81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更加注重场景搭建和客户体验，以企业、群众第一视角查找问题及隐性环节，推动办事流程进一步优化，推动便利化措施创新从关注企业开办转向覆盖融资办税审批等日常经营活动，整体提升政务服务效率效能。</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6B62">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聂杰英</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4BF7">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区政务服务局</w:t>
            </w:r>
          </w:p>
        </w:tc>
        <w:tc>
          <w:tcPr>
            <w:tcW w:w="7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948A">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t>目前全区1500个政务服务事项均可通过“西城e办事”微信公众号办理，材料重复填报率大幅下降，办事时间大幅缩短，区域营商环境持续得到优化。聚焦企业群众生产生活密切相关的高频事项，围绕“办好一件事”、理清“一次办什么事”，开展主题事项梳理工作，截至2019年底，已完成60个主题服务梳理工作。成立企业注销专区，实现企业注销一窗受理，减少企业注销跑动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8D4C">
            <w:pPr>
              <w:spacing w:line="300" w:lineRule="exact"/>
              <w:jc w:val="center"/>
              <w:rPr>
                <w:rFonts w:asciiTheme="minorEastAsia" w:hAnsiTheme="minorEastAsia" w:cstheme="minorEastAsia"/>
                <w:szCs w:val="21"/>
              </w:rPr>
            </w:pPr>
            <w:r>
              <w:rPr>
                <w:rFonts w:hint="eastAsia" w:asciiTheme="minorEastAsia" w:hAnsiTheme="minorEastAsia" w:cstheme="minorEastAsia"/>
                <w:kern w:val="0"/>
                <w:szCs w:val="21"/>
              </w:rPr>
              <w:t>2019年12月底</w:t>
            </w:r>
          </w:p>
        </w:tc>
      </w:tr>
    </w:tbl>
    <w:p w14:paraId="3BD15DBB">
      <w:pPr>
        <w:widowControl/>
        <w:jc w:val="left"/>
        <w:rPr>
          <w:rFonts w:ascii="方正小标宋简体" w:hAnsi="方正小标宋简体" w:eastAsia="方正小标宋简体"/>
          <w:sz w:val="44"/>
          <w:szCs w:val="44"/>
        </w:rPr>
        <w:sectPr>
          <w:headerReference r:id="rId3" w:type="even"/>
          <w:pgSz w:w="16838" w:h="11906" w:orient="landscape"/>
          <w:pgMar w:top="851" w:right="1134" w:bottom="850" w:left="1134" w:header="851" w:footer="283" w:gutter="0"/>
          <w:cols w:space="425" w:num="1"/>
          <w:docGrid w:type="lines" w:linePitch="435" w:charSpace="0"/>
        </w:sectPr>
      </w:pPr>
    </w:p>
    <w:p w14:paraId="522E1514">
      <w:pPr>
        <w:jc w:val="left"/>
        <w:rPr>
          <w:rFonts w:ascii="方正小标宋简体" w:hAnsi="方正小标宋简体" w:eastAsia="方正小标宋简体"/>
          <w:sz w:val="44"/>
          <w:szCs w:val="44"/>
        </w:rPr>
      </w:pPr>
    </w:p>
    <w:sectPr>
      <w:pgSz w:w="11906" w:h="16838"/>
      <w:pgMar w:top="2098" w:right="1474" w:bottom="1985" w:left="1588"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09C3">
    <w:pPr>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evenAndOddHeaders w:val="1"/>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70A666000076F0" w:val=" "/>
    <w:docVar w:name="5E70B0F600000326" w:val=" "/>
    <w:docVar w:name="5E74A5E000001EAE" w:val=" "/>
    <w:docVar w:name="5E770610000052B1" w:val=" "/>
  </w:docVars>
  <w:rsids>
    <w:rsidRoot w:val="0043598D"/>
    <w:rsid w:val="00014294"/>
    <w:rsid w:val="00021C69"/>
    <w:rsid w:val="0002472A"/>
    <w:rsid w:val="00025AD3"/>
    <w:rsid w:val="00036E33"/>
    <w:rsid w:val="0004725F"/>
    <w:rsid w:val="000618CA"/>
    <w:rsid w:val="00065BB9"/>
    <w:rsid w:val="000668CC"/>
    <w:rsid w:val="0006742F"/>
    <w:rsid w:val="00072F98"/>
    <w:rsid w:val="00072FC9"/>
    <w:rsid w:val="0009798D"/>
    <w:rsid w:val="000A1EB4"/>
    <w:rsid w:val="000A1EB7"/>
    <w:rsid w:val="000A606D"/>
    <w:rsid w:val="000C18D6"/>
    <w:rsid w:val="000C339E"/>
    <w:rsid w:val="000C693A"/>
    <w:rsid w:val="000D265E"/>
    <w:rsid w:val="000D303A"/>
    <w:rsid w:val="000D4C23"/>
    <w:rsid w:val="000E4EB4"/>
    <w:rsid w:val="000E56DF"/>
    <w:rsid w:val="000E761D"/>
    <w:rsid w:val="000E7D6A"/>
    <w:rsid w:val="000F01C7"/>
    <w:rsid w:val="000F1C35"/>
    <w:rsid w:val="00101E5B"/>
    <w:rsid w:val="00102F9B"/>
    <w:rsid w:val="001051EB"/>
    <w:rsid w:val="00113873"/>
    <w:rsid w:val="00122915"/>
    <w:rsid w:val="0012346E"/>
    <w:rsid w:val="00144639"/>
    <w:rsid w:val="00177CC7"/>
    <w:rsid w:val="001856E4"/>
    <w:rsid w:val="0019209D"/>
    <w:rsid w:val="00194D6F"/>
    <w:rsid w:val="0019760A"/>
    <w:rsid w:val="001B5936"/>
    <w:rsid w:val="001C596A"/>
    <w:rsid w:val="001D0EAA"/>
    <w:rsid w:val="001D477B"/>
    <w:rsid w:val="001F5EDF"/>
    <w:rsid w:val="001F7F86"/>
    <w:rsid w:val="002053CF"/>
    <w:rsid w:val="00206763"/>
    <w:rsid w:val="00216493"/>
    <w:rsid w:val="002226F1"/>
    <w:rsid w:val="002459BC"/>
    <w:rsid w:val="00246323"/>
    <w:rsid w:val="00257575"/>
    <w:rsid w:val="00261622"/>
    <w:rsid w:val="00263B19"/>
    <w:rsid w:val="00266B2D"/>
    <w:rsid w:val="00267547"/>
    <w:rsid w:val="0027579F"/>
    <w:rsid w:val="00291B6F"/>
    <w:rsid w:val="002932BD"/>
    <w:rsid w:val="002A1798"/>
    <w:rsid w:val="002A1A97"/>
    <w:rsid w:val="002C050D"/>
    <w:rsid w:val="002C4627"/>
    <w:rsid w:val="002C58D6"/>
    <w:rsid w:val="002D1E94"/>
    <w:rsid w:val="002D2F2E"/>
    <w:rsid w:val="002E0D57"/>
    <w:rsid w:val="003021E4"/>
    <w:rsid w:val="00302617"/>
    <w:rsid w:val="00302ADA"/>
    <w:rsid w:val="00306EE2"/>
    <w:rsid w:val="00327A50"/>
    <w:rsid w:val="003320B0"/>
    <w:rsid w:val="003573CC"/>
    <w:rsid w:val="0037310C"/>
    <w:rsid w:val="00391180"/>
    <w:rsid w:val="00394BF0"/>
    <w:rsid w:val="00397B87"/>
    <w:rsid w:val="003B116E"/>
    <w:rsid w:val="003B319C"/>
    <w:rsid w:val="003C11E7"/>
    <w:rsid w:val="003D624D"/>
    <w:rsid w:val="003E1B1D"/>
    <w:rsid w:val="003F2E07"/>
    <w:rsid w:val="004035DD"/>
    <w:rsid w:val="00412C7E"/>
    <w:rsid w:val="00427D4C"/>
    <w:rsid w:val="0043598D"/>
    <w:rsid w:val="004436A6"/>
    <w:rsid w:val="004723B7"/>
    <w:rsid w:val="004B1CB0"/>
    <w:rsid w:val="004D3106"/>
    <w:rsid w:val="004D6C26"/>
    <w:rsid w:val="004D7ED8"/>
    <w:rsid w:val="004E5A76"/>
    <w:rsid w:val="00507730"/>
    <w:rsid w:val="00521C48"/>
    <w:rsid w:val="00534768"/>
    <w:rsid w:val="00546349"/>
    <w:rsid w:val="00554A15"/>
    <w:rsid w:val="005876B7"/>
    <w:rsid w:val="00593039"/>
    <w:rsid w:val="005A201B"/>
    <w:rsid w:val="005A2B31"/>
    <w:rsid w:val="005A3461"/>
    <w:rsid w:val="005A4D02"/>
    <w:rsid w:val="005B0292"/>
    <w:rsid w:val="005B16F3"/>
    <w:rsid w:val="005C1AE7"/>
    <w:rsid w:val="005F4443"/>
    <w:rsid w:val="005F6F6F"/>
    <w:rsid w:val="00601FE8"/>
    <w:rsid w:val="00603DAA"/>
    <w:rsid w:val="00620C68"/>
    <w:rsid w:val="006370DF"/>
    <w:rsid w:val="00641087"/>
    <w:rsid w:val="00645726"/>
    <w:rsid w:val="00647476"/>
    <w:rsid w:val="00655265"/>
    <w:rsid w:val="006574CB"/>
    <w:rsid w:val="006650E5"/>
    <w:rsid w:val="00666976"/>
    <w:rsid w:val="0067649C"/>
    <w:rsid w:val="00680792"/>
    <w:rsid w:val="006922EE"/>
    <w:rsid w:val="006A139E"/>
    <w:rsid w:val="006B7F57"/>
    <w:rsid w:val="006D142C"/>
    <w:rsid w:val="006E5D04"/>
    <w:rsid w:val="006F0552"/>
    <w:rsid w:val="006F2C80"/>
    <w:rsid w:val="00715E9D"/>
    <w:rsid w:val="0071730B"/>
    <w:rsid w:val="00725F29"/>
    <w:rsid w:val="00743A05"/>
    <w:rsid w:val="007460BD"/>
    <w:rsid w:val="00747CD9"/>
    <w:rsid w:val="007554A9"/>
    <w:rsid w:val="007562B1"/>
    <w:rsid w:val="007629D6"/>
    <w:rsid w:val="00765779"/>
    <w:rsid w:val="00766314"/>
    <w:rsid w:val="007816B6"/>
    <w:rsid w:val="007860A2"/>
    <w:rsid w:val="00790438"/>
    <w:rsid w:val="00790A4A"/>
    <w:rsid w:val="00791415"/>
    <w:rsid w:val="00796125"/>
    <w:rsid w:val="007B46BE"/>
    <w:rsid w:val="007E6DE8"/>
    <w:rsid w:val="00815DDA"/>
    <w:rsid w:val="008171C4"/>
    <w:rsid w:val="0082154E"/>
    <w:rsid w:val="00830234"/>
    <w:rsid w:val="00833F9E"/>
    <w:rsid w:val="0083588C"/>
    <w:rsid w:val="00845932"/>
    <w:rsid w:val="008627FD"/>
    <w:rsid w:val="00875847"/>
    <w:rsid w:val="00880482"/>
    <w:rsid w:val="008A0F75"/>
    <w:rsid w:val="008A311A"/>
    <w:rsid w:val="008A74F9"/>
    <w:rsid w:val="008A7E14"/>
    <w:rsid w:val="008B1FD3"/>
    <w:rsid w:val="008C00AA"/>
    <w:rsid w:val="008C0498"/>
    <w:rsid w:val="008C34CF"/>
    <w:rsid w:val="008D2FAC"/>
    <w:rsid w:val="008E0111"/>
    <w:rsid w:val="00906042"/>
    <w:rsid w:val="00913C36"/>
    <w:rsid w:val="009240EA"/>
    <w:rsid w:val="00945DD2"/>
    <w:rsid w:val="00946565"/>
    <w:rsid w:val="00954B6B"/>
    <w:rsid w:val="009764D5"/>
    <w:rsid w:val="00980F28"/>
    <w:rsid w:val="00990E91"/>
    <w:rsid w:val="0099739D"/>
    <w:rsid w:val="009A41BF"/>
    <w:rsid w:val="009A6557"/>
    <w:rsid w:val="009B01CC"/>
    <w:rsid w:val="009C2E54"/>
    <w:rsid w:val="009C4448"/>
    <w:rsid w:val="009D046A"/>
    <w:rsid w:val="009D466A"/>
    <w:rsid w:val="009F458E"/>
    <w:rsid w:val="009F5823"/>
    <w:rsid w:val="00A04DFF"/>
    <w:rsid w:val="00A223C2"/>
    <w:rsid w:val="00A27FFE"/>
    <w:rsid w:val="00A30C1E"/>
    <w:rsid w:val="00A32E9A"/>
    <w:rsid w:val="00A801A4"/>
    <w:rsid w:val="00A85192"/>
    <w:rsid w:val="00A856F9"/>
    <w:rsid w:val="00A857C0"/>
    <w:rsid w:val="00AA18CA"/>
    <w:rsid w:val="00AD724F"/>
    <w:rsid w:val="00AE3130"/>
    <w:rsid w:val="00AE6E1A"/>
    <w:rsid w:val="00AF119F"/>
    <w:rsid w:val="00AF5D7F"/>
    <w:rsid w:val="00B26580"/>
    <w:rsid w:val="00B35772"/>
    <w:rsid w:val="00B46EBC"/>
    <w:rsid w:val="00B479F4"/>
    <w:rsid w:val="00B665C7"/>
    <w:rsid w:val="00B708A7"/>
    <w:rsid w:val="00BA6BE4"/>
    <w:rsid w:val="00BC1483"/>
    <w:rsid w:val="00BC7A66"/>
    <w:rsid w:val="00BC7ED2"/>
    <w:rsid w:val="00BD4BB1"/>
    <w:rsid w:val="00BE1142"/>
    <w:rsid w:val="00BE6E43"/>
    <w:rsid w:val="00BF0FA2"/>
    <w:rsid w:val="00C05EED"/>
    <w:rsid w:val="00C103F9"/>
    <w:rsid w:val="00C10643"/>
    <w:rsid w:val="00C17BB1"/>
    <w:rsid w:val="00C22880"/>
    <w:rsid w:val="00C551F8"/>
    <w:rsid w:val="00C570DF"/>
    <w:rsid w:val="00C65603"/>
    <w:rsid w:val="00C76F15"/>
    <w:rsid w:val="00C80DE1"/>
    <w:rsid w:val="00C82F58"/>
    <w:rsid w:val="00C83E8D"/>
    <w:rsid w:val="00C87DB3"/>
    <w:rsid w:val="00CA01DE"/>
    <w:rsid w:val="00CA2D8A"/>
    <w:rsid w:val="00CA3073"/>
    <w:rsid w:val="00CA4FAC"/>
    <w:rsid w:val="00CD0453"/>
    <w:rsid w:val="00CD6B43"/>
    <w:rsid w:val="00CE05A8"/>
    <w:rsid w:val="00CE19BF"/>
    <w:rsid w:val="00CF0702"/>
    <w:rsid w:val="00CF3331"/>
    <w:rsid w:val="00CF388F"/>
    <w:rsid w:val="00CF6189"/>
    <w:rsid w:val="00CF6D9A"/>
    <w:rsid w:val="00D07380"/>
    <w:rsid w:val="00D277BE"/>
    <w:rsid w:val="00D27ECC"/>
    <w:rsid w:val="00D3212F"/>
    <w:rsid w:val="00D41087"/>
    <w:rsid w:val="00D61638"/>
    <w:rsid w:val="00D61AAF"/>
    <w:rsid w:val="00D676CA"/>
    <w:rsid w:val="00D74343"/>
    <w:rsid w:val="00D74ACA"/>
    <w:rsid w:val="00D855E4"/>
    <w:rsid w:val="00DB0C88"/>
    <w:rsid w:val="00DD7475"/>
    <w:rsid w:val="00DF3E79"/>
    <w:rsid w:val="00E05A74"/>
    <w:rsid w:val="00E073D7"/>
    <w:rsid w:val="00E16F93"/>
    <w:rsid w:val="00E33DE6"/>
    <w:rsid w:val="00E439A0"/>
    <w:rsid w:val="00E61749"/>
    <w:rsid w:val="00E94D03"/>
    <w:rsid w:val="00E9535A"/>
    <w:rsid w:val="00EA1709"/>
    <w:rsid w:val="00EA3E1E"/>
    <w:rsid w:val="00EA5F5A"/>
    <w:rsid w:val="00EA7F5F"/>
    <w:rsid w:val="00EB41E2"/>
    <w:rsid w:val="00EC36EA"/>
    <w:rsid w:val="00EF3480"/>
    <w:rsid w:val="00EF7FCD"/>
    <w:rsid w:val="00F02C23"/>
    <w:rsid w:val="00F049B8"/>
    <w:rsid w:val="00F04FF5"/>
    <w:rsid w:val="00F15E55"/>
    <w:rsid w:val="00F252F9"/>
    <w:rsid w:val="00F257B9"/>
    <w:rsid w:val="00F3102C"/>
    <w:rsid w:val="00F51668"/>
    <w:rsid w:val="00F6130A"/>
    <w:rsid w:val="00F8075B"/>
    <w:rsid w:val="00FA4618"/>
    <w:rsid w:val="00FB2FA4"/>
    <w:rsid w:val="00FB560C"/>
    <w:rsid w:val="00FB7116"/>
    <w:rsid w:val="00FC037D"/>
    <w:rsid w:val="00FD204B"/>
    <w:rsid w:val="00FD4843"/>
    <w:rsid w:val="00FD7A8A"/>
    <w:rsid w:val="00FE0905"/>
    <w:rsid w:val="00FE53B2"/>
    <w:rsid w:val="00FE5880"/>
    <w:rsid w:val="00FF7554"/>
    <w:rsid w:val="03BC21A0"/>
    <w:rsid w:val="04553898"/>
    <w:rsid w:val="05EC6A11"/>
    <w:rsid w:val="06360B13"/>
    <w:rsid w:val="067C2BC9"/>
    <w:rsid w:val="0BC84297"/>
    <w:rsid w:val="103821A3"/>
    <w:rsid w:val="12F007BA"/>
    <w:rsid w:val="130D3445"/>
    <w:rsid w:val="17CA29A6"/>
    <w:rsid w:val="19125E17"/>
    <w:rsid w:val="1B581FD0"/>
    <w:rsid w:val="1E7E205C"/>
    <w:rsid w:val="1EC24B5F"/>
    <w:rsid w:val="21AD680D"/>
    <w:rsid w:val="2333015A"/>
    <w:rsid w:val="27C90C64"/>
    <w:rsid w:val="28630AA9"/>
    <w:rsid w:val="28CF659B"/>
    <w:rsid w:val="28EE1DCD"/>
    <w:rsid w:val="29C264A9"/>
    <w:rsid w:val="2BD229A8"/>
    <w:rsid w:val="2F5E4EA2"/>
    <w:rsid w:val="33C51F73"/>
    <w:rsid w:val="3833029D"/>
    <w:rsid w:val="38562147"/>
    <w:rsid w:val="3CF91C18"/>
    <w:rsid w:val="3E1565FE"/>
    <w:rsid w:val="3FDA53D1"/>
    <w:rsid w:val="3FDF6BEF"/>
    <w:rsid w:val="40DC5113"/>
    <w:rsid w:val="40F67A14"/>
    <w:rsid w:val="42C33FE3"/>
    <w:rsid w:val="438D6BCD"/>
    <w:rsid w:val="43A424A5"/>
    <w:rsid w:val="452A2259"/>
    <w:rsid w:val="45A558DA"/>
    <w:rsid w:val="47E929AB"/>
    <w:rsid w:val="48ED40E4"/>
    <w:rsid w:val="49D034A3"/>
    <w:rsid w:val="4E241AA7"/>
    <w:rsid w:val="4EAC1C06"/>
    <w:rsid w:val="507463AA"/>
    <w:rsid w:val="51CB5EFE"/>
    <w:rsid w:val="51FD4C6C"/>
    <w:rsid w:val="52EE40C3"/>
    <w:rsid w:val="586E7C0C"/>
    <w:rsid w:val="590362CB"/>
    <w:rsid w:val="59B36332"/>
    <w:rsid w:val="5A7666B9"/>
    <w:rsid w:val="5C3D06EA"/>
    <w:rsid w:val="5EFA5A8B"/>
    <w:rsid w:val="5FF913AE"/>
    <w:rsid w:val="64D11E7C"/>
    <w:rsid w:val="6636477C"/>
    <w:rsid w:val="6A0C3ACC"/>
    <w:rsid w:val="6BFD0ECE"/>
    <w:rsid w:val="6CCA0D06"/>
    <w:rsid w:val="6F8D11A8"/>
    <w:rsid w:val="711A31CF"/>
    <w:rsid w:val="71634799"/>
    <w:rsid w:val="744B5A05"/>
    <w:rsid w:val="766A5520"/>
    <w:rsid w:val="77197904"/>
    <w:rsid w:val="77F93868"/>
    <w:rsid w:val="796520F9"/>
    <w:rsid w:val="7AD57CB7"/>
    <w:rsid w:val="7BFF4119"/>
    <w:rsid w:val="7C707E30"/>
    <w:rsid w:val="7D6B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列出段落1"/>
    <w:basedOn w:val="1"/>
    <w:qFormat/>
    <w:uiPriority w:val="0"/>
    <w:pPr>
      <w:ind w:firstLine="420" w:firstLineChars="200"/>
    </w:pPr>
    <w:rPr>
      <w:rFonts w:ascii="Calibri" w:hAnsi="Calibri"/>
    </w:rPr>
  </w:style>
  <w:style w:type="character" w:customStyle="1" w:styleId="11">
    <w:name w:val="font81"/>
    <w:basedOn w:val="6"/>
    <w:qFormat/>
    <w:uiPriority w:val="0"/>
    <w:rPr>
      <w:rFonts w:ascii="Arial" w:hAnsi="Arial" w:cs="Arial"/>
      <w:color w:val="000000"/>
      <w:sz w:val="28"/>
      <w:szCs w:val="28"/>
      <w:u w:val="none"/>
    </w:rPr>
  </w:style>
  <w:style w:type="character" w:customStyle="1" w:styleId="12">
    <w:name w:val="font11"/>
    <w:basedOn w:val="6"/>
    <w:qFormat/>
    <w:uiPriority w:val="0"/>
    <w:rPr>
      <w:rFonts w:hint="eastAsia" w:ascii="仿宋_GB2312" w:eastAsia="仿宋_GB2312" w:cs="仿宋_GB2312"/>
      <w:color w:val="000000"/>
      <w:sz w:val="28"/>
      <w:szCs w:val="28"/>
      <w:u w:val="none"/>
    </w:rPr>
  </w:style>
  <w:style w:type="character" w:customStyle="1" w:styleId="13">
    <w:name w:val="font2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4FD6-3AFB-43C1-B9B8-8911B25239BD}">
  <ds:schemaRefs/>
</ds:datastoreItem>
</file>

<file path=docProps/app.xml><?xml version="1.0" encoding="utf-8"?>
<Properties xmlns="http://schemas.openxmlformats.org/officeDocument/2006/extended-properties" xmlns:vt="http://schemas.openxmlformats.org/officeDocument/2006/docPropsVTypes">
  <Template>Normal</Template>
  <Pages>37</Pages>
  <Words>36632</Words>
  <Characters>38730</Characters>
  <Lines>290</Lines>
  <Paragraphs>81</Paragraphs>
  <TotalTime>1</TotalTime>
  <ScaleCrop>false</ScaleCrop>
  <LinksUpToDate>false</LinksUpToDate>
  <CharactersWithSpaces>39583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2018-11-13T10:25:00Z</dcterms:created>
  <dc:creator>徐炳辰</dc:creator>
  <cp:lastModifiedBy>admin</cp:lastModifiedBy>
  <cp:lastPrinted>2020-03-17T10:07:00Z</cp:lastPrinted>
  <dcterms:modified xsi:type="dcterms:W3CDTF">2025-03-03T09:27:54Z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eyJoZGlkIjoiYTRjZmUwMTE4NDIxMWM4ZWIyZWYwOGM5YmI0YmVkYzYifQ==</vt:lpwstr>
  </property>
  <property fmtid="{D5CDD505-2E9C-101B-9397-08002B2CF9AE}" pid="4" name="ICV">
    <vt:lpwstr>DAD4164FBB8A420AB5048603D765DA5C_13</vt:lpwstr>
  </property>
</Properties>
</file>