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after="0" w:line="560" w:lineRule="exact"/>
        <w:ind w:left="0" w:right="0"/>
        <w:jc w:val="center"/>
        <w:textAlignment w:val="auto"/>
        <w:rPr>
          <w:rFonts w:hint="eastAsia" w:ascii="方正小标宋简体" w:hAnsi="方正小标宋简体" w:eastAsia="方正小标宋简体" w:cs="方正小标宋简体"/>
          <w:b/>
          <w:bCs/>
          <w:color w:val="333333"/>
          <w:sz w:val="44"/>
          <w:szCs w:val="44"/>
        </w:rPr>
      </w:pPr>
      <w:r>
        <w:rPr>
          <w:rFonts w:hint="eastAsia" w:ascii="方正小标宋简体" w:hAnsi="方正小标宋简体" w:eastAsia="方正小标宋简体" w:cs="方正小标宋简体"/>
          <w:b/>
          <w:bCs/>
          <w:color w:val="333333"/>
          <w:sz w:val="44"/>
          <w:szCs w:val="44"/>
        </w:rPr>
        <w:t>北京市西城区审计局202</w:t>
      </w:r>
      <w:r>
        <w:rPr>
          <w:rFonts w:hint="eastAsia" w:ascii="方正小标宋简体" w:hAnsi="方正小标宋简体" w:eastAsia="方正小标宋简体" w:cs="方正小标宋简体"/>
          <w:b/>
          <w:bCs/>
          <w:color w:val="333333"/>
          <w:sz w:val="44"/>
          <w:szCs w:val="44"/>
          <w:lang w:val="en-US" w:eastAsia="zh-CN"/>
        </w:rPr>
        <w:t>1</w:t>
      </w:r>
      <w:r>
        <w:rPr>
          <w:rFonts w:hint="eastAsia" w:ascii="方正小标宋简体" w:hAnsi="方正小标宋简体" w:eastAsia="方正小标宋简体" w:cs="方正小标宋简体"/>
          <w:b/>
          <w:bCs/>
          <w:color w:val="333333"/>
          <w:sz w:val="44"/>
          <w:szCs w:val="44"/>
        </w:rPr>
        <w:t>年政府信息公开</w:t>
      </w:r>
    </w:p>
    <w:p>
      <w:pPr>
        <w:pStyle w:val="9"/>
        <w:keepNext w:val="0"/>
        <w:keepLines w:val="0"/>
        <w:pageBreakBefore w:val="0"/>
        <w:widowControl/>
        <w:suppressLineNumbers w:val="0"/>
        <w:kinsoku/>
        <w:wordWrap/>
        <w:overflowPunct/>
        <w:topLinePunct w:val="0"/>
        <w:autoSpaceDE/>
        <w:autoSpaceDN/>
        <w:bidi w:val="0"/>
        <w:adjustRightInd/>
        <w:snapToGrid/>
        <w:spacing w:after="0" w:line="560" w:lineRule="exact"/>
        <w:ind w:left="0" w:right="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333333"/>
          <w:sz w:val="44"/>
          <w:szCs w:val="44"/>
        </w:rPr>
        <w:t>工作年度报告</w:t>
      </w:r>
    </w:p>
    <w:p>
      <w:pPr>
        <w:pStyle w:val="9"/>
        <w:keepNext w:val="0"/>
        <w:keepLines w:val="0"/>
        <w:pageBreakBefore w:val="0"/>
        <w:widowControl/>
        <w:suppressLineNumbers w:val="0"/>
        <w:kinsoku/>
        <w:wordWrap/>
        <w:overflowPunct/>
        <w:topLinePunct w:val="0"/>
        <w:autoSpaceDE/>
        <w:autoSpaceDN/>
        <w:bidi w:val="0"/>
        <w:adjustRightInd/>
        <w:snapToGrid/>
        <w:spacing w:after="0" w:line="560" w:lineRule="exact"/>
        <w:ind w:left="0" w:right="0" w:firstLine="940" w:firstLineChars="200"/>
        <w:textAlignment w:val="auto"/>
        <w:rPr>
          <w:rFonts w:hint="eastAsia" w:ascii="仿宋_GB2312" w:hAnsi="Helvetica" w:eastAsia="仿宋_GB2312" w:cs="仿宋_GB2312"/>
          <w:color w:val="333333"/>
          <w:spacing w:val="15"/>
          <w:sz w:val="44"/>
          <w:szCs w:val="4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after="0" w:line="560" w:lineRule="exact"/>
        <w:ind w:left="0" w:right="0" w:firstLine="700" w:firstLineChars="200"/>
        <w:textAlignment w:val="auto"/>
        <w:rPr>
          <w:rFonts w:ascii="仿宋_GB2312" w:hAnsi="Helvetica" w:eastAsia="仿宋_GB2312" w:cs="仿宋_GB2312"/>
          <w:color w:val="333333"/>
          <w:spacing w:val="15"/>
          <w:sz w:val="31"/>
          <w:szCs w:val="31"/>
        </w:rPr>
      </w:pPr>
      <w:r>
        <w:rPr>
          <w:rFonts w:hint="eastAsia" w:ascii="仿宋_GB2312" w:hAnsi="Helvetica" w:eastAsia="仿宋_GB2312" w:cs="仿宋_GB2312"/>
          <w:color w:val="333333"/>
          <w:spacing w:val="15"/>
          <w:sz w:val="32"/>
          <w:szCs w:val="32"/>
          <w:lang w:eastAsia="zh-CN"/>
        </w:rPr>
        <w:t>为贯彻落实</w:t>
      </w:r>
      <w:r>
        <w:rPr>
          <w:rFonts w:ascii="仿宋_GB2312" w:hAnsi="Helvetica" w:eastAsia="仿宋_GB2312" w:cs="仿宋_GB2312"/>
          <w:color w:val="333333"/>
          <w:spacing w:val="15"/>
          <w:sz w:val="32"/>
          <w:szCs w:val="32"/>
        </w:rPr>
        <w:t>《中华人民共和国政府信息公开条例》(</w:t>
      </w:r>
      <w:r>
        <w:rPr>
          <w:rFonts w:hint="eastAsia" w:ascii="仿宋_GB2312" w:hAnsi="Helvetica" w:eastAsia="仿宋_GB2312" w:cs="仿宋_GB2312"/>
          <w:color w:val="333333"/>
          <w:spacing w:val="15"/>
          <w:sz w:val="32"/>
          <w:szCs w:val="32"/>
          <w:lang w:eastAsia="zh-CN"/>
        </w:rPr>
        <w:t>国务院令第</w:t>
      </w:r>
      <w:r>
        <w:rPr>
          <w:rFonts w:hint="eastAsia" w:ascii="仿宋_GB2312" w:hAnsi="Helvetica" w:eastAsia="仿宋_GB2312" w:cs="仿宋_GB2312"/>
          <w:color w:val="333333"/>
          <w:spacing w:val="15"/>
          <w:sz w:val="32"/>
          <w:szCs w:val="32"/>
          <w:lang w:val="en-US" w:eastAsia="zh-CN"/>
        </w:rPr>
        <w:t>711号</w:t>
      </w:r>
      <w:r>
        <w:rPr>
          <w:rFonts w:ascii="仿宋_GB2312" w:hAnsi="Helvetica" w:eastAsia="仿宋_GB2312" w:cs="仿宋_GB2312"/>
          <w:color w:val="333333"/>
          <w:spacing w:val="15"/>
          <w:sz w:val="32"/>
          <w:szCs w:val="32"/>
        </w:rPr>
        <w:t>)</w:t>
      </w:r>
      <w:r>
        <w:rPr>
          <w:rFonts w:hint="eastAsia" w:ascii="仿宋_GB2312" w:hAnsi="Helvetica" w:eastAsia="仿宋_GB2312" w:cs="仿宋_GB2312"/>
          <w:color w:val="333333"/>
          <w:spacing w:val="15"/>
          <w:sz w:val="32"/>
          <w:szCs w:val="32"/>
          <w:lang w:eastAsia="zh-CN"/>
        </w:rPr>
        <w:t>第</w:t>
      </w:r>
      <w:r>
        <w:rPr>
          <w:rFonts w:hint="eastAsia" w:ascii="仿宋_GB2312" w:hAnsi="Helvetica" w:eastAsia="仿宋_GB2312" w:cs="仿宋_GB2312"/>
          <w:color w:val="333333"/>
          <w:spacing w:val="15"/>
          <w:sz w:val="32"/>
          <w:szCs w:val="32"/>
          <w:lang w:val="en-US" w:eastAsia="zh-CN"/>
        </w:rPr>
        <w:t>49条、第50</w:t>
      </w:r>
      <w:r>
        <w:rPr>
          <w:rFonts w:ascii="仿宋_GB2312" w:hAnsi="Helvetica" w:eastAsia="仿宋_GB2312" w:cs="仿宋_GB2312"/>
          <w:color w:val="333333"/>
          <w:spacing w:val="15"/>
          <w:sz w:val="32"/>
          <w:szCs w:val="32"/>
        </w:rPr>
        <w:t>条</w:t>
      </w:r>
      <w:r>
        <w:rPr>
          <w:rFonts w:hint="eastAsia" w:ascii="仿宋_GB2312" w:hAnsi="Helvetica" w:eastAsia="仿宋_GB2312" w:cs="仿宋_GB2312"/>
          <w:color w:val="333333"/>
          <w:spacing w:val="15"/>
          <w:sz w:val="32"/>
          <w:szCs w:val="32"/>
          <w:lang w:eastAsia="zh-CN"/>
        </w:rPr>
        <w:t>法定要求</w:t>
      </w:r>
      <w:r>
        <w:rPr>
          <w:rFonts w:ascii="仿宋_GB2312" w:hAnsi="Helvetica" w:eastAsia="仿宋_GB2312" w:cs="仿宋_GB2312"/>
          <w:color w:val="333333"/>
          <w:spacing w:val="15"/>
          <w:sz w:val="32"/>
          <w:szCs w:val="32"/>
        </w:rPr>
        <w:t>，编制本报告。</w:t>
      </w:r>
    </w:p>
    <w:p>
      <w:pPr>
        <w:pStyle w:val="9"/>
        <w:keepNext w:val="0"/>
        <w:keepLines w:val="0"/>
        <w:pageBreakBefore w:val="0"/>
        <w:widowControl/>
        <w:suppressLineNumbers w:val="0"/>
        <w:kinsoku/>
        <w:wordWrap/>
        <w:overflowPunct/>
        <w:topLinePunct w:val="0"/>
        <w:autoSpaceDE/>
        <w:autoSpaceDN/>
        <w:bidi w:val="0"/>
        <w:adjustRightInd/>
        <w:spacing w:line="560" w:lineRule="exact"/>
        <w:ind w:left="0" w:right="0" w:firstLine="700" w:firstLineChars="200"/>
        <w:textAlignment w:val="auto"/>
        <w:rPr>
          <w:rFonts w:hint="eastAsia" w:ascii="黑体" w:hAnsi="黑体" w:eastAsia="黑体" w:cs="黑体"/>
          <w:b w:val="0"/>
          <w:bCs w:val="0"/>
          <w:color w:val="333333"/>
          <w:spacing w:val="15"/>
          <w:sz w:val="32"/>
          <w:szCs w:val="32"/>
          <w:lang w:eastAsia="zh-CN"/>
        </w:rPr>
      </w:pPr>
      <w:r>
        <w:rPr>
          <w:rFonts w:hint="eastAsia" w:ascii="黑体" w:hAnsi="黑体" w:eastAsia="黑体" w:cs="黑体"/>
          <w:b w:val="0"/>
          <w:bCs w:val="0"/>
          <w:color w:val="333333"/>
          <w:spacing w:val="15"/>
          <w:sz w:val="32"/>
          <w:szCs w:val="32"/>
          <w:lang w:eastAsia="zh-CN"/>
        </w:rPr>
        <w:t>一、总体情况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80"/>
        <w:jc w:val="both"/>
        <w:textAlignment w:val="auto"/>
        <w:rPr>
          <w:rFonts w:hint="eastAsia" w:ascii="仿宋_GB2312" w:hAnsi="Helvetica" w:eastAsia="仿宋_GB2312" w:cs="仿宋_GB2312"/>
          <w:color w:val="333333"/>
          <w:spacing w:val="15"/>
          <w:sz w:val="32"/>
          <w:szCs w:val="32"/>
          <w:lang w:eastAsia="zh-CN"/>
        </w:rPr>
      </w:pPr>
      <w:r>
        <w:rPr>
          <w:rFonts w:hint="eastAsia" w:ascii="仿宋_GB2312" w:hAnsi="Helvetica" w:eastAsia="仿宋_GB2312" w:cs="仿宋_GB2312"/>
          <w:color w:val="333333"/>
          <w:spacing w:val="15"/>
          <w:sz w:val="32"/>
          <w:szCs w:val="32"/>
          <w:lang w:eastAsia="zh-CN"/>
        </w:rPr>
        <w:t>202</w:t>
      </w:r>
      <w:r>
        <w:rPr>
          <w:rFonts w:hint="eastAsia" w:ascii="仿宋_GB2312" w:hAnsi="Helvetica" w:eastAsia="仿宋_GB2312" w:cs="仿宋_GB2312"/>
          <w:color w:val="333333"/>
          <w:spacing w:val="15"/>
          <w:sz w:val="32"/>
          <w:szCs w:val="32"/>
          <w:lang w:val="en-US" w:eastAsia="zh-CN"/>
        </w:rPr>
        <w:t>1</w:t>
      </w:r>
      <w:r>
        <w:rPr>
          <w:rFonts w:hint="eastAsia" w:ascii="仿宋_GB2312" w:hAnsi="Helvetica" w:eastAsia="仿宋_GB2312" w:cs="仿宋_GB2312"/>
          <w:color w:val="333333"/>
          <w:spacing w:val="15"/>
          <w:sz w:val="32"/>
          <w:szCs w:val="32"/>
          <w:lang w:eastAsia="zh-CN"/>
        </w:rPr>
        <w:t>年，在区委、区政府的坚强领导和市审计局的正确指导下，区审计局深入学习贯彻习近平总书记关于审计工作的重要讲话和重要指示批示精神，认真落实《中华人民共和国政府信息公开条例》，在局政府信息公开工作领导小组的统一领导下</w:t>
      </w:r>
      <w:r>
        <w:rPr>
          <w:rFonts w:hint="eastAsia" w:ascii="仿宋_GB2312" w:hAnsi="Helvetica" w:eastAsia="仿宋_GB2312" w:cs="仿宋_GB2312"/>
          <w:color w:val="333333"/>
          <w:spacing w:val="15"/>
          <w:sz w:val="32"/>
          <w:szCs w:val="32"/>
          <w:lang w:val="en-US" w:eastAsia="zh-CN"/>
        </w:rPr>
        <w:t>,</w:t>
      </w:r>
      <w:r>
        <w:rPr>
          <w:rFonts w:hint="eastAsia" w:ascii="仿宋_GB2312" w:hAnsi="Helvetica" w:eastAsia="仿宋_GB2312" w:cs="仿宋_GB2312"/>
          <w:color w:val="333333"/>
          <w:spacing w:val="15"/>
          <w:sz w:val="32"/>
          <w:szCs w:val="32"/>
          <w:lang w:eastAsia="zh-CN"/>
        </w:rPr>
        <w:t>高质量完成了审计各项工作任务</w:t>
      </w:r>
      <w:r>
        <w:rPr>
          <w:rFonts w:hint="eastAsia" w:ascii="仿宋_GB2312" w:hAnsi="Helvetica" w:eastAsia="仿宋_GB2312" w:cs="仿宋_GB2312"/>
          <w:color w:val="333333"/>
          <w:spacing w:val="15"/>
          <w:sz w:val="32"/>
          <w:szCs w:val="32"/>
          <w:lang w:val="en-US" w:eastAsia="zh-CN"/>
        </w:rPr>
        <w:t>,</w:t>
      </w:r>
      <w:r>
        <w:rPr>
          <w:rFonts w:hint="default" w:ascii="仿宋_GB2312" w:hAnsi="Helvetica" w:eastAsia="仿宋_GB2312" w:cs="仿宋_GB2312"/>
          <w:color w:val="333333"/>
          <w:spacing w:val="15"/>
          <w:sz w:val="32"/>
          <w:szCs w:val="32"/>
          <w:lang w:eastAsia="zh-CN"/>
        </w:rPr>
        <w:t>确保了信息公开工作组织有力，业务规范、有序、有效</w:t>
      </w:r>
      <w:r>
        <w:rPr>
          <w:rFonts w:hint="eastAsia" w:ascii="仿宋_GB2312" w:hAnsi="Helvetica" w:eastAsia="仿宋_GB2312" w:cs="仿宋_GB2312"/>
          <w:color w:val="333333"/>
          <w:spacing w:val="15"/>
          <w:sz w:val="32"/>
          <w:szCs w:val="32"/>
          <w:lang w:eastAsia="zh-CN"/>
        </w:rPr>
        <w:t>的</w:t>
      </w:r>
      <w:r>
        <w:rPr>
          <w:rFonts w:hint="default" w:ascii="仿宋_GB2312" w:hAnsi="Helvetica" w:eastAsia="仿宋_GB2312" w:cs="仿宋_GB2312"/>
          <w:color w:val="333333"/>
          <w:spacing w:val="15"/>
          <w:sz w:val="32"/>
          <w:szCs w:val="32"/>
          <w:lang w:eastAsia="zh-CN"/>
        </w:rPr>
        <w:t>开展。</w:t>
      </w:r>
      <w:r>
        <w:rPr>
          <w:rFonts w:hint="eastAsia" w:ascii="仿宋_GB2312" w:hAnsi="Helvetica" w:eastAsia="仿宋_GB2312" w:cs="仿宋_GB2312"/>
          <w:color w:val="333333"/>
          <w:spacing w:val="15"/>
          <w:sz w:val="32"/>
          <w:szCs w:val="32"/>
          <w:lang w:eastAsia="zh-CN"/>
        </w:rPr>
        <w:t>着力提高了政府信息公开工作能力和水平，全面提升了政府信息公开的质量和实效。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80"/>
        <w:jc w:val="both"/>
        <w:textAlignment w:val="auto"/>
        <w:rPr>
          <w:rFonts w:hint="eastAsia" w:ascii="楷体_GB2312" w:hAnsi="楷体_GB2312" w:eastAsia="楷体_GB2312" w:cs="楷体_GB2312"/>
          <w:b/>
          <w:bCs/>
          <w:strike w:val="0"/>
          <w:dstrike w:val="0"/>
          <w:color w:val="000000" w:themeColor="text1"/>
          <w:spacing w:val="15"/>
          <w:sz w:val="32"/>
          <w:szCs w:val="32"/>
          <w:lang w:eastAsia="zh-CN"/>
          <w14:textFill>
            <w14:solidFill>
              <w14:schemeClr w14:val="tx1"/>
            </w14:solidFill>
          </w14:textFill>
        </w:rPr>
      </w:pPr>
      <w:r>
        <w:rPr>
          <w:rFonts w:hint="eastAsia" w:ascii="楷体_GB2312" w:hAnsi="楷体_GB2312" w:eastAsia="楷体_GB2312" w:cs="楷体_GB2312"/>
          <w:b/>
          <w:bCs/>
          <w:strike w:val="0"/>
          <w:dstrike w:val="0"/>
          <w:color w:val="000000" w:themeColor="text1"/>
          <w:spacing w:val="15"/>
          <w:sz w:val="32"/>
          <w:szCs w:val="32"/>
          <w:lang w:eastAsia="zh-CN"/>
          <w14:textFill>
            <w14:solidFill>
              <w14:schemeClr w14:val="tx1"/>
            </w14:solidFill>
          </w14:textFill>
        </w:rPr>
        <w:t>（一）主动公开情况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80"/>
        <w:jc w:val="both"/>
        <w:textAlignment w:val="auto"/>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pP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202</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1</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年，我局在“北京西城”网站和“西城审计”公务微信平台累计主动公开、更新维护信息共计</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229</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条。其中：“北京西城”网站新发布信息</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74条，</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包括：领导介绍信息</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4条，部门动态46条，</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财政预决算“三公经费”及政府采购等信息</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2</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条，审计结果信息1</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2</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条，行政执法公示信息</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7</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条，以及政府信息公开工作指南、年度报告、全清单信息各1条。“西城审计”公务微信平台信息</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155</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条，包括：原创信息</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64</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条，转载信息</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91</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条。</w:t>
      </w:r>
    </w:p>
    <w:p>
      <w:pPr>
        <w:keepNext w:val="0"/>
        <w:keepLines w:val="0"/>
        <w:pageBreakBefore w:val="0"/>
        <w:kinsoku/>
        <w:wordWrap/>
        <w:overflowPunct/>
        <w:topLinePunct w:val="0"/>
        <w:autoSpaceDE/>
        <w:autoSpaceDN/>
        <w:bidi w:val="0"/>
        <w:adjustRightInd/>
        <w:snapToGrid w:val="0"/>
        <w:spacing w:line="560" w:lineRule="exact"/>
        <w:ind w:firstLine="700" w:firstLineChars="200"/>
        <w:jc w:val="left"/>
        <w:textAlignment w:val="auto"/>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pP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为了有效降低外部使用者对审计结果公开的理解难度，我局在加大政府信息公开力度的同时，也积极探索研究提高政府信息易读、易懂、易理解的有效方法，分别对</w:t>
      </w:r>
      <w:r>
        <w:rPr>
          <w:rFonts w:hint="eastAsia" w:ascii="仿宋_GB2312" w:hAnsi="仿宋_GB2312" w:eastAsia="仿宋_GB2312" w:cs="仿宋_GB2312"/>
          <w:sz w:val="32"/>
          <w:szCs w:val="32"/>
        </w:rPr>
        <w:t>《关于西城区20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财政预算执行和其他财政收支情况的审计工作报告》</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和《20</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20</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年度预算执行和其他财政收支审计查出问题整改情况的报告》进行了解读，以更加便捷的方式提升了公开效果。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80"/>
        <w:jc w:val="left"/>
        <w:textAlignment w:val="auto"/>
        <w:rPr>
          <w:rFonts w:hint="eastAsia" w:ascii="楷体_GB2312" w:hAnsi="楷体_GB2312" w:eastAsia="楷体_GB2312" w:cs="楷体_GB2312"/>
          <w:b/>
          <w:bCs/>
          <w:strike w:val="0"/>
          <w:dstrike w:val="0"/>
          <w:color w:val="000000" w:themeColor="text1"/>
          <w:spacing w:val="15"/>
          <w:sz w:val="32"/>
          <w:szCs w:val="32"/>
          <w:lang w:eastAsia="zh-CN"/>
          <w14:textFill>
            <w14:solidFill>
              <w14:schemeClr w14:val="tx1"/>
            </w14:solidFill>
          </w14:textFill>
        </w:rPr>
      </w:pPr>
      <w:r>
        <w:rPr>
          <w:rFonts w:hint="eastAsia" w:ascii="楷体_GB2312" w:hAnsi="楷体_GB2312" w:eastAsia="楷体_GB2312" w:cs="楷体_GB2312"/>
          <w:b/>
          <w:bCs/>
          <w:strike w:val="0"/>
          <w:dstrike w:val="0"/>
          <w:color w:val="000000" w:themeColor="text1"/>
          <w:spacing w:val="15"/>
          <w:sz w:val="32"/>
          <w:szCs w:val="32"/>
          <w:lang w:eastAsia="zh-CN"/>
          <w14:textFill>
            <w14:solidFill>
              <w14:schemeClr w14:val="tx1"/>
            </w14:solidFill>
          </w14:textFill>
        </w:rPr>
        <w:t>（二）依申请公开情况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700" w:firstLineChars="200"/>
        <w:jc w:val="left"/>
        <w:textAlignment w:val="auto"/>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pP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202</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1</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年，我局共收到政府信息依申请公开事项</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1</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件，对方自然人是以信函申请方式提交申请、均在规定时限内办结，无结转下年办理的情况。申请公开的信息本机关不掌握，无法提供。具体答复类型为：不予公开1件。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rightChars="0" w:firstLine="703" w:firstLineChars="200"/>
        <w:jc w:val="both"/>
        <w:textAlignment w:val="auto"/>
        <w:rPr>
          <w:rFonts w:hint="eastAsia" w:ascii="仿宋_GB2312" w:hAnsi="Helvetica" w:eastAsia="仿宋_GB2312" w:cs="仿宋_GB2312"/>
          <w:strike w:val="0"/>
          <w:dstrike w:val="0"/>
          <w:color w:val="auto"/>
          <w:spacing w:val="15"/>
          <w:sz w:val="32"/>
          <w:szCs w:val="32"/>
          <w:lang w:eastAsia="zh-CN"/>
        </w:rPr>
      </w:pPr>
      <w:r>
        <w:rPr>
          <w:rFonts w:hint="eastAsia" w:ascii="楷体_GB2312" w:hAnsi="楷体_GB2312" w:eastAsia="楷体_GB2312" w:cs="楷体_GB2312"/>
          <w:b/>
          <w:bCs/>
          <w:strike w:val="0"/>
          <w:dstrike w:val="0"/>
          <w:color w:val="auto"/>
          <w:spacing w:val="15"/>
          <w:sz w:val="32"/>
          <w:szCs w:val="32"/>
          <w:lang w:eastAsia="zh-CN"/>
        </w:rPr>
        <w:t>（三）政府信息管理情况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rightChars="0" w:firstLine="700" w:firstLineChars="200"/>
        <w:jc w:val="both"/>
        <w:textAlignment w:val="auto"/>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pP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202</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1</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年，我局继续沿用</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2020年</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新修订的《西城区审计局政府信息公开实施办法》和《西城区审计局公务微信平台管理办法》等内部制度，切实将政府信息公开工作各项要求融入到政府信息日常复核、审批、发布等环节之中，确保政府信息公开工作规范、有序、高效、安全开展。坚持责任到人和主动作为，由政府信息公开工作牵头科室专人负责，</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办理本机关政府信息公开事宜。确定主动公开政府信息的具体内容，维护和更新本行政机关公开的政府信息，及时更新本</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行政机关编制、</w:t>
      </w:r>
      <w:r>
        <w:rPr>
          <w:rFonts w:hint="eastAsia" w:ascii="仿宋_GB2312" w:hAnsi="Helvetica" w:eastAsia="仿宋_GB2312" w:cs="仿宋_GB2312"/>
          <w:strike w:val="0"/>
          <w:dstrike w:val="0"/>
          <w:color w:val="000000" w:themeColor="text1"/>
          <w:spacing w:val="15"/>
          <w:sz w:val="32"/>
          <w:szCs w:val="32"/>
          <w:lang w:val="en-US" w:eastAsia="zh-CN"/>
          <w14:textFill>
            <w14:solidFill>
              <w14:schemeClr w14:val="tx1"/>
            </w14:solidFill>
          </w14:textFill>
        </w:rPr>
        <w:t>政府信息公开指南和政府信息公开目录，编制信息公开工作年度报告。并按照上级机关的部署，</w:t>
      </w:r>
      <w:r>
        <w:rPr>
          <w:rFonts w:hint="eastAsia" w:ascii="仿宋_GB2312" w:hAnsi="Helvetica" w:eastAsia="仿宋_GB2312" w:cs="仿宋_GB2312"/>
          <w:strike w:val="0"/>
          <w:dstrike w:val="0"/>
          <w:color w:val="000000" w:themeColor="text1"/>
          <w:spacing w:val="15"/>
          <w:sz w:val="32"/>
          <w:szCs w:val="32"/>
          <w:lang w:eastAsia="zh-CN"/>
          <w14:textFill>
            <w14:solidFill>
              <w14:schemeClr w14:val="tx1"/>
            </w14:solidFill>
          </w14:textFill>
        </w:rPr>
        <w:t>逐步增加政府信息公开的内容。</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703" w:firstLineChars="200"/>
        <w:jc w:val="both"/>
        <w:textAlignment w:val="auto"/>
        <w:rPr>
          <w:rFonts w:hint="eastAsia" w:ascii="楷体_GB2312" w:hAnsi="楷体_GB2312" w:eastAsia="楷体_GB2312" w:cs="楷体_GB2312"/>
          <w:b/>
          <w:bCs/>
          <w:strike w:val="0"/>
          <w:dstrike w:val="0"/>
          <w:color w:val="000000" w:themeColor="text1"/>
          <w:spacing w:val="15"/>
          <w:sz w:val="32"/>
          <w:szCs w:val="32"/>
          <w:lang w:eastAsia="zh-CN"/>
          <w14:textFill>
            <w14:solidFill>
              <w14:schemeClr w14:val="tx1"/>
            </w14:solidFill>
          </w14:textFill>
        </w:rPr>
      </w:pPr>
      <w:r>
        <w:rPr>
          <w:rFonts w:hint="eastAsia" w:ascii="楷体_GB2312" w:hAnsi="楷体_GB2312" w:eastAsia="楷体_GB2312" w:cs="楷体_GB2312"/>
          <w:b/>
          <w:bCs/>
          <w:strike w:val="0"/>
          <w:dstrike w:val="0"/>
          <w:color w:val="000000" w:themeColor="text1"/>
          <w:spacing w:val="15"/>
          <w:sz w:val="32"/>
          <w:szCs w:val="32"/>
          <w:lang w:eastAsia="zh-CN"/>
          <w14:textFill>
            <w14:solidFill>
              <w14:schemeClr w14:val="tx1"/>
            </w14:solidFill>
          </w14:textFill>
        </w:rPr>
        <w:t>政府信息公开平台建设、教育培训、监督保障等情况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80" w:firstLineChars="200"/>
        <w:jc w:val="both"/>
        <w:textAlignment w:val="auto"/>
        <w:rPr>
          <w:rFonts w:hint="eastAsia" w:ascii="仿宋_GB2312" w:hAnsi="Helvetica" w:eastAsia="仿宋_GB2312" w:cs="仿宋_GB2312"/>
          <w:color w:val="333333"/>
          <w:spacing w:val="15"/>
          <w:sz w:val="31"/>
          <w:szCs w:val="31"/>
        </w:rPr>
      </w:pPr>
      <w:r>
        <w:rPr>
          <w:rFonts w:hint="eastAsia" w:ascii="仿宋_GB2312" w:hAnsi="Helvetica" w:eastAsia="仿宋_GB2312" w:cs="仿宋_GB2312"/>
          <w:b w:val="0"/>
          <w:bCs w:val="0"/>
          <w:strike w:val="0"/>
          <w:dstrike w:val="0"/>
          <w:color w:val="000000" w:themeColor="text1"/>
          <w:spacing w:val="15"/>
          <w:sz w:val="31"/>
          <w:szCs w:val="31"/>
          <w:lang w:eastAsia="zh-CN"/>
          <w14:textFill>
            <w14:solidFill>
              <w14:schemeClr w14:val="tx1"/>
            </w14:solidFill>
          </w14:textFill>
        </w:rPr>
        <w:t>202</w:t>
      </w:r>
      <w:r>
        <w:rPr>
          <w:rFonts w:hint="eastAsia" w:ascii="仿宋_GB2312" w:hAnsi="Helvetica" w:eastAsia="仿宋_GB2312" w:cs="仿宋_GB2312"/>
          <w:b w:val="0"/>
          <w:bCs w:val="0"/>
          <w:strike w:val="0"/>
          <w:dstrike w:val="0"/>
          <w:color w:val="000000" w:themeColor="text1"/>
          <w:spacing w:val="15"/>
          <w:sz w:val="31"/>
          <w:szCs w:val="31"/>
          <w:lang w:val="en-US" w:eastAsia="zh-CN"/>
          <w14:textFill>
            <w14:solidFill>
              <w14:schemeClr w14:val="tx1"/>
            </w14:solidFill>
          </w14:textFill>
        </w:rPr>
        <w:t>1</w:t>
      </w:r>
      <w:r>
        <w:rPr>
          <w:rFonts w:hint="eastAsia" w:ascii="仿宋_GB2312" w:hAnsi="Helvetica" w:eastAsia="仿宋_GB2312" w:cs="仿宋_GB2312"/>
          <w:b w:val="0"/>
          <w:bCs w:val="0"/>
          <w:strike w:val="0"/>
          <w:dstrike w:val="0"/>
          <w:color w:val="000000" w:themeColor="text1"/>
          <w:spacing w:val="15"/>
          <w:sz w:val="31"/>
          <w:szCs w:val="31"/>
          <w:lang w:eastAsia="zh-CN"/>
          <w14:textFill>
            <w14:solidFill>
              <w14:schemeClr w14:val="tx1"/>
            </w14:solidFill>
          </w14:textFill>
        </w:rPr>
        <w:t>年，</w:t>
      </w:r>
      <w:r>
        <w:rPr>
          <w:rFonts w:hint="eastAsia" w:ascii="仿宋_GB2312" w:hAnsi="Helvetica" w:eastAsia="仿宋_GB2312" w:cs="仿宋_GB2312"/>
          <w:b w:val="0"/>
          <w:bCs w:val="0"/>
          <w:strike w:val="0"/>
          <w:dstrike w:val="0"/>
          <w:color w:val="000000" w:themeColor="text1"/>
          <w:spacing w:val="15"/>
          <w:sz w:val="32"/>
          <w:szCs w:val="32"/>
          <w:lang w:eastAsia="zh-CN"/>
          <w14:textFill>
            <w14:solidFill>
              <w14:schemeClr w14:val="tx1"/>
            </w14:solidFill>
          </w14:textFill>
        </w:rPr>
        <w:t>我局</w:t>
      </w:r>
      <w:r>
        <w:rPr>
          <w:rFonts w:hint="eastAsia" w:ascii="仿宋_GB2312" w:hAnsi="Helvetica" w:eastAsia="仿宋_GB2312" w:cs="仿宋_GB2312"/>
          <w:b w:val="0"/>
          <w:bCs w:val="0"/>
          <w:strike w:val="0"/>
          <w:dstrike w:val="0"/>
          <w:color w:val="000000" w:themeColor="text1"/>
          <w:spacing w:val="15"/>
          <w:sz w:val="31"/>
          <w:szCs w:val="31"/>
          <w:lang w:eastAsia="zh-CN"/>
          <w14:textFill>
            <w14:solidFill>
              <w14:schemeClr w14:val="tx1"/>
            </w14:solidFill>
          </w14:textFill>
        </w:rPr>
        <w:t>持续加大</w:t>
      </w:r>
      <w:r>
        <w:rPr>
          <w:rFonts w:hint="eastAsia" w:ascii="仿宋_GB2312" w:hAnsi="Helvetica" w:eastAsia="仿宋_GB2312" w:cs="仿宋_GB2312"/>
          <w:b w:val="0"/>
          <w:bCs w:val="0"/>
          <w:strike w:val="0"/>
          <w:dstrike w:val="0"/>
          <w:color w:val="000000" w:themeColor="text1"/>
          <w:spacing w:val="15"/>
          <w:sz w:val="32"/>
          <w:szCs w:val="32"/>
          <w:lang w:eastAsia="zh-CN"/>
          <w14:textFill>
            <w14:solidFill>
              <w14:schemeClr w14:val="tx1"/>
            </w14:solidFill>
          </w14:textFill>
        </w:rPr>
        <w:t>在“北京西城”网站和“西城审计”公务微信平台的信息公开力度，</w:t>
      </w:r>
      <w:r>
        <w:rPr>
          <w:rFonts w:hint="eastAsia" w:ascii="仿宋_GB2312" w:hAnsi="Helvetica" w:eastAsia="仿宋_GB2312" w:cs="仿宋_GB2312"/>
          <w:b w:val="0"/>
          <w:bCs w:val="0"/>
          <w:strike w:val="0"/>
          <w:dstrike w:val="0"/>
          <w:color w:val="000000" w:themeColor="text1"/>
          <w:spacing w:val="15"/>
          <w:sz w:val="31"/>
          <w:szCs w:val="31"/>
          <w:lang w:eastAsia="zh-CN"/>
          <w14:textFill>
            <w14:solidFill>
              <w14:schemeClr w14:val="tx1"/>
            </w14:solidFill>
          </w14:textFill>
        </w:rPr>
        <w:t>深化公开内容。并有专业人员时</w:t>
      </w:r>
      <w:r>
        <w:rPr>
          <w:rFonts w:hint="eastAsia" w:ascii="仿宋_GB2312" w:hAnsi="Helvetica" w:eastAsia="仿宋_GB2312" w:cs="仿宋_GB2312"/>
          <w:strike w:val="0"/>
          <w:dstrike w:val="0"/>
          <w:color w:val="000000" w:themeColor="text1"/>
          <w:spacing w:val="15"/>
          <w:sz w:val="31"/>
          <w:szCs w:val="31"/>
          <w:lang w:eastAsia="zh-CN"/>
          <w14:textFill>
            <w14:solidFill>
              <w14:schemeClr w14:val="tx1"/>
            </w14:solidFill>
          </w14:textFill>
        </w:rPr>
        <w:t>时对</w:t>
      </w:r>
      <w:r>
        <w:rPr>
          <w:rFonts w:hint="eastAsia" w:ascii="仿宋_GB2312" w:hAnsi="Helvetica" w:eastAsia="仿宋_GB2312" w:cs="仿宋_GB2312"/>
          <w:b w:val="0"/>
          <w:bCs w:val="0"/>
          <w:strike w:val="0"/>
          <w:dstrike w:val="0"/>
          <w:color w:val="000000" w:themeColor="text1"/>
          <w:spacing w:val="15"/>
          <w:sz w:val="31"/>
          <w:szCs w:val="31"/>
          <w:lang w:eastAsia="zh-CN"/>
          <w14:textFill>
            <w14:solidFill>
              <w14:schemeClr w14:val="tx1"/>
            </w14:solidFill>
          </w14:textFill>
        </w:rPr>
        <w:t>微信公众平台进行维护，保证平台具备信息检索、查阅、下载功能，为公民、法人和其他组织提供了便利。</w:t>
      </w:r>
      <w:r>
        <w:rPr>
          <w:rFonts w:hint="eastAsia" w:ascii="仿宋_GB2312" w:hAnsi="Helvetica" w:eastAsia="仿宋_GB2312" w:cs="仿宋_GB2312"/>
          <w:color w:val="333333"/>
          <w:spacing w:val="15"/>
          <w:sz w:val="31"/>
          <w:szCs w:val="31"/>
          <w:lang w:eastAsia="zh-CN"/>
        </w:rPr>
        <w:t>我局</w:t>
      </w:r>
      <w:r>
        <w:rPr>
          <w:rFonts w:hint="eastAsia" w:ascii="仿宋_GB2312" w:hAnsi="Helvetica" w:eastAsia="仿宋_GB2312" w:cs="仿宋_GB2312"/>
          <w:color w:val="333333"/>
          <w:spacing w:val="15"/>
          <w:sz w:val="31"/>
          <w:szCs w:val="31"/>
        </w:rPr>
        <w:t>将贯彻落实《政府信息公开条例》贯穿工作始终，</w:t>
      </w:r>
      <w:r>
        <w:rPr>
          <w:rFonts w:hint="eastAsia" w:ascii="仿宋_GB2312" w:hAnsi="Helvetica" w:eastAsia="仿宋_GB2312" w:cs="仿宋_GB2312"/>
          <w:color w:val="333333"/>
          <w:spacing w:val="15"/>
          <w:sz w:val="31"/>
          <w:szCs w:val="31"/>
          <w:lang w:eastAsia="zh-CN"/>
        </w:rPr>
        <w:t>不但对</w:t>
      </w:r>
      <w:r>
        <w:rPr>
          <w:rFonts w:hint="eastAsia" w:ascii="仿宋_GB2312" w:hAnsi="Helvetica" w:eastAsia="仿宋_GB2312" w:cs="仿宋_GB2312"/>
          <w:color w:val="333333"/>
          <w:spacing w:val="15"/>
          <w:sz w:val="31"/>
          <w:szCs w:val="31"/>
        </w:rPr>
        <w:t>《政府信息公开条例》</w:t>
      </w:r>
      <w:r>
        <w:rPr>
          <w:rFonts w:hint="eastAsia" w:ascii="仿宋_GB2312" w:hAnsi="Helvetica" w:eastAsia="仿宋_GB2312" w:cs="仿宋_GB2312"/>
          <w:color w:val="333333"/>
          <w:spacing w:val="15"/>
          <w:sz w:val="31"/>
          <w:szCs w:val="31"/>
          <w:lang w:eastAsia="zh-CN"/>
        </w:rPr>
        <w:t>进行了再学习，而且</w:t>
      </w:r>
      <w:r>
        <w:rPr>
          <w:rFonts w:hint="eastAsia" w:ascii="仿宋_GB2312" w:hAnsi="Helvetica" w:eastAsia="仿宋_GB2312" w:cs="仿宋_GB2312"/>
          <w:color w:val="333333"/>
          <w:spacing w:val="15"/>
          <w:sz w:val="31"/>
          <w:szCs w:val="31"/>
        </w:rPr>
        <w:t>组织参加</w:t>
      </w:r>
      <w:r>
        <w:rPr>
          <w:rFonts w:hint="eastAsia" w:ascii="仿宋_GB2312" w:hAnsi="Helvetica" w:eastAsia="仿宋_GB2312" w:cs="仿宋_GB2312"/>
          <w:color w:val="333333"/>
          <w:spacing w:val="15"/>
          <w:sz w:val="31"/>
          <w:szCs w:val="31"/>
          <w:lang w:eastAsia="zh-CN"/>
        </w:rPr>
        <w:t>了</w:t>
      </w:r>
      <w:r>
        <w:rPr>
          <w:rFonts w:hint="eastAsia" w:ascii="仿宋_GB2312" w:hAnsi="Helvetica" w:eastAsia="仿宋_GB2312" w:cs="仿宋_GB2312"/>
          <w:color w:val="333333"/>
          <w:spacing w:val="15"/>
          <w:sz w:val="31"/>
          <w:szCs w:val="31"/>
        </w:rPr>
        <w:t>市审计局、区政务服务管理局、区融媒体中心等部门组织的政府信息主动公开、依申请公开、新媒体宣传等线上线下培训活动，</w:t>
      </w:r>
      <w:r>
        <w:rPr>
          <w:rFonts w:hint="eastAsia" w:ascii="仿宋_GB2312" w:hAnsi="Helvetica" w:eastAsia="仿宋_GB2312" w:cs="仿宋_GB2312"/>
          <w:color w:val="333333"/>
          <w:spacing w:val="15"/>
          <w:sz w:val="31"/>
          <w:szCs w:val="31"/>
          <w:lang w:eastAsia="zh-CN"/>
        </w:rPr>
        <w:t>重新</w:t>
      </w:r>
      <w:r>
        <w:rPr>
          <w:rFonts w:hint="eastAsia" w:ascii="仿宋_GB2312" w:hAnsi="Helvetica" w:eastAsia="仿宋_GB2312" w:cs="仿宋_GB2312"/>
          <w:color w:val="333333"/>
          <w:spacing w:val="15"/>
          <w:sz w:val="31"/>
          <w:szCs w:val="31"/>
        </w:rPr>
        <w:t>梳理</w:t>
      </w:r>
      <w:r>
        <w:rPr>
          <w:rFonts w:hint="eastAsia" w:ascii="仿宋_GB2312" w:hAnsi="Helvetica" w:eastAsia="仿宋_GB2312" w:cs="仿宋_GB2312"/>
          <w:color w:val="333333"/>
          <w:spacing w:val="15"/>
          <w:sz w:val="31"/>
          <w:szCs w:val="31"/>
          <w:lang w:eastAsia="zh-CN"/>
        </w:rPr>
        <w:t>了</w:t>
      </w:r>
      <w:r>
        <w:rPr>
          <w:rFonts w:hint="eastAsia" w:ascii="仿宋_GB2312" w:hAnsi="Helvetica" w:eastAsia="仿宋_GB2312" w:cs="仿宋_GB2312"/>
          <w:color w:val="333333"/>
          <w:spacing w:val="15"/>
          <w:sz w:val="31"/>
          <w:szCs w:val="31"/>
        </w:rPr>
        <w:t>政府信息主动公开和依申请公开业务流程，</w:t>
      </w:r>
      <w:r>
        <w:rPr>
          <w:rFonts w:hint="eastAsia" w:ascii="仿宋_GB2312" w:hAnsi="Helvetica" w:eastAsia="仿宋_GB2312" w:cs="仿宋_GB2312"/>
          <w:color w:val="333333"/>
          <w:spacing w:val="15"/>
          <w:sz w:val="31"/>
          <w:szCs w:val="31"/>
          <w:lang w:eastAsia="zh-CN"/>
        </w:rPr>
        <w:t>通过</w:t>
      </w:r>
      <w:r>
        <w:rPr>
          <w:rFonts w:hint="eastAsia" w:ascii="仿宋_GB2312" w:hAnsi="Helvetica" w:eastAsia="仿宋_GB2312" w:cs="仿宋_GB2312"/>
          <w:color w:val="333333"/>
          <w:spacing w:val="15"/>
          <w:sz w:val="31"/>
          <w:szCs w:val="31"/>
        </w:rPr>
        <w:t>分析经典案例及问题成因，推动</w:t>
      </w:r>
      <w:r>
        <w:rPr>
          <w:rFonts w:hint="eastAsia" w:ascii="仿宋_GB2312" w:hAnsi="Helvetica" w:eastAsia="仿宋_GB2312" w:cs="仿宋_GB2312"/>
          <w:color w:val="333333"/>
          <w:spacing w:val="15"/>
          <w:sz w:val="31"/>
          <w:szCs w:val="31"/>
          <w:lang w:eastAsia="zh-CN"/>
        </w:rPr>
        <w:t>了</w:t>
      </w:r>
      <w:r>
        <w:rPr>
          <w:rFonts w:hint="eastAsia" w:ascii="仿宋_GB2312" w:hAnsi="Helvetica" w:eastAsia="仿宋_GB2312" w:cs="仿宋_GB2312"/>
          <w:color w:val="333333"/>
          <w:spacing w:val="15"/>
          <w:sz w:val="31"/>
          <w:szCs w:val="31"/>
        </w:rPr>
        <w:t>干部熟练掌握政府信息公开业务中的必备知识、工作程序和办理标准，确保</w:t>
      </w:r>
      <w:r>
        <w:rPr>
          <w:rFonts w:hint="eastAsia" w:ascii="仿宋_GB2312" w:hAnsi="Helvetica" w:eastAsia="仿宋_GB2312" w:cs="仿宋_GB2312"/>
          <w:color w:val="333333"/>
          <w:spacing w:val="15"/>
          <w:sz w:val="31"/>
          <w:szCs w:val="31"/>
          <w:lang w:eastAsia="zh-CN"/>
        </w:rPr>
        <w:t>了</w:t>
      </w:r>
      <w:r>
        <w:rPr>
          <w:rFonts w:hint="eastAsia" w:ascii="仿宋_GB2312" w:hAnsi="Helvetica" w:eastAsia="仿宋_GB2312" w:cs="仿宋_GB2312"/>
          <w:color w:val="333333"/>
          <w:spacing w:val="15"/>
          <w:sz w:val="31"/>
          <w:szCs w:val="31"/>
        </w:rPr>
        <w:t>我局政府信息公开工作高质量实施。</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80" w:firstLineChars="200"/>
        <w:jc w:val="both"/>
        <w:textAlignment w:val="auto"/>
        <w:rPr>
          <w:rFonts w:hint="eastAsia" w:ascii="仿宋_GB2312" w:hAnsi="Helvetica" w:eastAsia="仿宋_GB2312" w:cs="仿宋_GB2312"/>
          <w:strike w:val="0"/>
          <w:dstrike w:val="0"/>
          <w:color w:val="000000" w:themeColor="text1"/>
          <w:spacing w:val="15"/>
          <w:sz w:val="31"/>
          <w:szCs w:val="31"/>
          <w:lang w:eastAsia="zh-CN"/>
          <w14:textFill>
            <w14:solidFill>
              <w14:schemeClr w14:val="tx1"/>
            </w14:solidFill>
          </w14:textFill>
        </w:rPr>
      </w:pPr>
      <w:r>
        <w:rPr>
          <w:rFonts w:hint="eastAsia" w:ascii="仿宋_GB2312" w:hAnsi="Helvetica" w:eastAsia="仿宋_GB2312" w:cs="仿宋_GB2312"/>
          <w:strike w:val="0"/>
          <w:dstrike w:val="0"/>
          <w:color w:val="000000" w:themeColor="text1"/>
          <w:spacing w:val="15"/>
          <w:sz w:val="31"/>
          <w:szCs w:val="31"/>
          <w:lang w:eastAsia="zh-CN"/>
          <w14:textFill>
            <w14:solidFill>
              <w14:schemeClr w14:val="tx1"/>
            </w14:solidFill>
          </w14:textFill>
        </w:rPr>
        <w:t>为了加强政府信息资源的规范化、标准化、信息化管理，积极推进政府信息公开工作，我局对拟公开的政府信息进行严格审查，对不能确定政府信息是否可以公开的报有关部门或者保密行政管理部门确定；对不予公开的政府信息进行定期评估审查；对因情势变化可以公开的政府信息予以公开。确保政府信息公开内容准确无误。</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80" w:firstLineChars="200"/>
        <w:jc w:val="both"/>
        <w:textAlignment w:val="auto"/>
        <w:rPr>
          <w:rFonts w:hint="eastAsia" w:ascii="仿宋_GB2312" w:hAnsi="Helvetica" w:eastAsia="仿宋_GB2312" w:cs="仿宋_GB2312"/>
          <w:strike w:val="0"/>
          <w:dstrike w:val="0"/>
          <w:color w:val="000000" w:themeColor="text1"/>
          <w:spacing w:val="15"/>
          <w:sz w:val="31"/>
          <w:szCs w:val="31"/>
          <w:lang w:eastAsia="zh-CN"/>
          <w14:textFill>
            <w14:solidFill>
              <w14:schemeClr w14:val="tx1"/>
            </w14:solidFill>
          </w14:textFill>
        </w:rPr>
      </w:pPr>
    </w:p>
    <w:p>
      <w:pPr>
        <w:pStyle w:val="9"/>
        <w:keepNext w:val="0"/>
        <w:keepLines w:val="0"/>
        <w:widowControl/>
        <w:numPr>
          <w:ilvl w:val="0"/>
          <w:numId w:val="2"/>
        </w:numPr>
        <w:suppressLineNumbers w:val="0"/>
        <w:spacing w:line="555" w:lineRule="atLeast"/>
        <w:ind w:left="0" w:right="0" w:firstLine="645"/>
        <w:rPr>
          <w:rFonts w:hint="eastAsia" w:ascii="黑体" w:hAnsi="宋体" w:eastAsia="黑体" w:cs="黑体"/>
          <w:color w:val="333333"/>
          <w:sz w:val="32"/>
          <w:szCs w:val="32"/>
        </w:rPr>
      </w:pPr>
      <w:r>
        <w:rPr>
          <w:rFonts w:hint="eastAsia" w:ascii="黑体" w:hAnsi="宋体" w:eastAsia="黑体" w:cs="黑体"/>
          <w:color w:val="333333"/>
          <w:sz w:val="32"/>
          <w:szCs w:val="32"/>
        </w:rPr>
        <w:t>主动公开政府信息情况</w:t>
      </w:r>
    </w:p>
    <w:tbl>
      <w:tblPr>
        <w:tblStyle w:val="11"/>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sz w:val="24"/>
                <w:szCs w:val="24"/>
              </w:rPr>
            </w:pPr>
            <w:r>
              <w:rPr>
                <w:rFonts w:hint="eastAsia"/>
                <w:lang w:val="en-US" w:eastAsia="zh-CN"/>
              </w:rPr>
              <w:t>0</w:t>
            </w:r>
          </w:p>
        </w:tc>
      </w:tr>
    </w:tbl>
    <w:p>
      <w:pPr>
        <w:pStyle w:val="9"/>
        <w:keepNext w:val="0"/>
        <w:keepLines w:val="0"/>
        <w:widowControl/>
        <w:numPr>
          <w:ilvl w:val="0"/>
          <w:numId w:val="0"/>
        </w:numPr>
        <w:suppressLineNumbers w:val="0"/>
        <w:spacing w:line="555" w:lineRule="atLeast"/>
        <w:ind w:left="645" w:leftChars="0" w:right="0" w:rightChars="0"/>
        <w:rPr>
          <w:rFonts w:hint="eastAsia" w:ascii="黑体" w:hAnsi="宋体" w:eastAsia="黑体" w:cs="黑体"/>
          <w:color w:val="333333"/>
          <w:sz w:val="31"/>
          <w:szCs w:val="31"/>
        </w:rPr>
      </w:pPr>
    </w:p>
    <w:p>
      <w:pPr>
        <w:pStyle w:val="9"/>
        <w:keepNext w:val="0"/>
        <w:keepLines w:val="0"/>
        <w:widowControl/>
        <w:suppressLineNumbers w:val="0"/>
        <w:spacing w:line="555" w:lineRule="atLeast"/>
        <w:ind w:right="0"/>
        <w:rPr>
          <w:rFonts w:hint="eastAsia" w:ascii="黑体" w:hAnsi="宋体" w:eastAsia="黑体" w:cs="黑体"/>
          <w:color w:val="333333"/>
          <w:sz w:val="31"/>
          <w:szCs w:val="31"/>
        </w:rPr>
      </w:pPr>
    </w:p>
    <w:p>
      <w:pPr>
        <w:pStyle w:val="9"/>
        <w:keepNext w:val="0"/>
        <w:keepLines w:val="0"/>
        <w:widowControl/>
        <w:suppressLineNumbers w:val="0"/>
        <w:spacing w:line="555" w:lineRule="atLeast"/>
        <w:ind w:right="0"/>
        <w:rPr>
          <w:rFonts w:hint="eastAsia" w:ascii="黑体" w:hAnsi="宋体" w:eastAsia="黑体" w:cs="黑体"/>
          <w:color w:val="333333"/>
          <w:sz w:val="31"/>
          <w:szCs w:val="31"/>
        </w:rPr>
      </w:pPr>
    </w:p>
    <w:p>
      <w:pPr>
        <w:pStyle w:val="9"/>
        <w:keepNext w:val="0"/>
        <w:keepLines w:val="0"/>
        <w:widowControl/>
        <w:suppressLineNumbers w:val="0"/>
        <w:spacing w:line="555" w:lineRule="atLeast"/>
        <w:ind w:right="0"/>
        <w:rPr>
          <w:rFonts w:hint="eastAsia" w:ascii="黑体" w:hAnsi="宋体" w:eastAsia="黑体" w:cs="黑体"/>
          <w:color w:val="333333"/>
          <w:sz w:val="31"/>
          <w:szCs w:val="31"/>
        </w:rPr>
      </w:pPr>
    </w:p>
    <w:p>
      <w:pPr>
        <w:pStyle w:val="9"/>
        <w:keepNext w:val="0"/>
        <w:keepLines w:val="0"/>
        <w:widowControl/>
        <w:numPr>
          <w:ilvl w:val="0"/>
          <w:numId w:val="2"/>
        </w:numPr>
        <w:suppressLineNumbers w:val="0"/>
        <w:spacing w:line="555" w:lineRule="atLeast"/>
        <w:ind w:left="0" w:leftChars="0" w:right="0" w:firstLine="645" w:firstLineChars="0"/>
        <w:rPr>
          <w:rFonts w:hint="eastAsia" w:ascii="黑体" w:hAnsi="宋体" w:eastAsia="黑体" w:cs="黑体"/>
          <w:color w:val="333333"/>
          <w:sz w:val="32"/>
          <w:szCs w:val="32"/>
        </w:rPr>
      </w:pPr>
      <w:r>
        <w:rPr>
          <w:rFonts w:hint="eastAsia" w:ascii="黑体" w:hAnsi="宋体" w:eastAsia="黑体" w:cs="黑体"/>
          <w:color w:val="333333"/>
          <w:sz w:val="32"/>
          <w:szCs w:val="32"/>
        </w:rPr>
        <w:t>收到和处理政府信息公开申请情况</w:t>
      </w:r>
    </w:p>
    <w:tbl>
      <w:tblPr>
        <w:tblStyle w:val="11"/>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9" w:type="dxa"/>
            <w:tcBorders>
              <w:top w:val="outset" w:color="auto" w:sz="6" w:space="0"/>
              <w:left w:val="nil"/>
              <w:bottom w:val="outset" w:color="auto" w:sz="6" w:space="0"/>
              <w:right w:val="outset" w:color="auto" w:sz="6" w:space="0"/>
            </w:tcBorders>
            <w:noWrap w:val="0"/>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r>
    </w:tbl>
    <w:p>
      <w:pPr>
        <w:pStyle w:val="9"/>
        <w:keepNext w:val="0"/>
        <w:keepLines w:val="0"/>
        <w:widowControl/>
        <w:numPr>
          <w:ilvl w:val="0"/>
          <w:numId w:val="2"/>
        </w:numPr>
        <w:suppressLineNumbers w:val="0"/>
        <w:spacing w:line="555" w:lineRule="atLeast"/>
        <w:ind w:left="0" w:leftChars="0" w:right="0" w:firstLine="645" w:firstLineChars="0"/>
        <w:rPr>
          <w:rFonts w:hint="eastAsia" w:ascii="黑体" w:hAnsi="宋体" w:eastAsia="黑体" w:cs="黑体"/>
          <w:color w:val="333333"/>
          <w:sz w:val="32"/>
          <w:szCs w:val="32"/>
        </w:rPr>
      </w:pPr>
      <w:r>
        <w:rPr>
          <w:rFonts w:hint="eastAsia" w:ascii="黑体" w:hAnsi="宋体" w:eastAsia="黑体" w:cs="黑体"/>
          <w:color w:val="333333"/>
          <w:sz w:val="32"/>
          <w:szCs w:val="32"/>
        </w:rPr>
        <w:t>政府信息公开行政复议、行政诉讼情况</w:t>
      </w:r>
    </w:p>
    <w:tbl>
      <w:tblPr>
        <w:tblStyle w:val="11"/>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r>
              <w:rPr>
                <w:rFonts w:hint="eastAsia" w:ascii="黑体" w:hAnsi="宋体" w:eastAsia="黑体" w:cs="黑体"/>
                <w:kern w:val="0"/>
                <w:sz w:val="20"/>
                <w:szCs w:val="20"/>
                <w:lang w:val="en-US" w:eastAsia="zh-CN"/>
              </w:rPr>
              <w:t>0</w:t>
            </w:r>
          </w:p>
        </w:tc>
      </w:tr>
    </w:tbl>
    <w:p>
      <w:pPr>
        <w:pStyle w:val="9"/>
        <w:keepNext w:val="0"/>
        <w:keepLines w:val="0"/>
        <w:widowControl/>
        <w:suppressLineNumbers w:val="0"/>
        <w:spacing w:line="555" w:lineRule="atLeast"/>
        <w:ind w:left="0" w:right="0" w:firstLine="675"/>
        <w:rPr>
          <w:rFonts w:hint="eastAsia" w:ascii="黑体" w:hAnsi="宋体" w:eastAsia="黑体" w:cs="黑体"/>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75"/>
        <w:textAlignment w:val="auto"/>
        <w:rPr>
          <w:sz w:val="32"/>
          <w:szCs w:val="32"/>
        </w:rPr>
      </w:pPr>
      <w:r>
        <w:rPr>
          <w:rFonts w:hint="eastAsia" w:ascii="黑体" w:hAnsi="宋体" w:eastAsia="黑体" w:cs="黑体"/>
          <w:color w:val="333333"/>
          <w:spacing w:val="15"/>
          <w:sz w:val="32"/>
          <w:szCs w:val="32"/>
        </w:rPr>
        <w:t>五、存在的主要问题及改进情况</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textAlignment w:val="auto"/>
        <w:rPr>
          <w:rFonts w:hint="eastAsia" w:ascii="楷体_GB2312" w:hAnsi="楷体_GB2312" w:eastAsia="楷体_GB2312" w:cs="楷体_GB2312"/>
          <w:b/>
          <w:bCs/>
          <w:color w:val="333333"/>
          <w:spacing w:val="15"/>
          <w:sz w:val="32"/>
          <w:szCs w:val="32"/>
          <w:lang w:eastAsia="zh-CN"/>
        </w:rPr>
      </w:pPr>
      <w:r>
        <w:rPr>
          <w:rFonts w:hint="eastAsia" w:ascii="楷体_GB2312" w:hAnsi="楷体_GB2312" w:eastAsia="楷体_GB2312" w:cs="楷体_GB2312"/>
          <w:b/>
          <w:bCs/>
          <w:color w:val="333333"/>
          <w:spacing w:val="15"/>
          <w:sz w:val="32"/>
          <w:szCs w:val="32"/>
        </w:rPr>
        <w:t>（一）政府信息</w:t>
      </w:r>
      <w:r>
        <w:rPr>
          <w:rFonts w:hint="eastAsia" w:ascii="楷体_GB2312" w:hAnsi="楷体_GB2312" w:eastAsia="楷体_GB2312" w:cs="楷体_GB2312"/>
          <w:b/>
          <w:bCs/>
          <w:color w:val="333333"/>
          <w:spacing w:val="15"/>
          <w:sz w:val="32"/>
          <w:szCs w:val="32"/>
          <w:lang w:eastAsia="zh-CN"/>
        </w:rPr>
        <w:t>公开渠道方面</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textAlignment w:val="auto"/>
        <w:rPr>
          <w:rFonts w:hint="eastAsia" w:ascii="仿宋_GB2312" w:hAnsi="Helvetica" w:eastAsia="仿宋_GB2312" w:cs="仿宋_GB2312"/>
          <w:color w:val="333333"/>
          <w:spacing w:val="15"/>
          <w:sz w:val="32"/>
          <w:szCs w:val="32"/>
          <w:lang w:eastAsia="zh-CN"/>
        </w:rPr>
      </w:pPr>
      <w:r>
        <w:rPr>
          <w:rFonts w:hint="eastAsia" w:ascii="仿宋_GB2312" w:hAnsi="Helvetica" w:eastAsia="仿宋_GB2312" w:cs="仿宋_GB2312"/>
          <w:b/>
          <w:bCs/>
          <w:color w:val="333333"/>
          <w:spacing w:val="15"/>
          <w:sz w:val="31"/>
          <w:szCs w:val="31"/>
        </w:rPr>
        <w:t>主</w:t>
      </w:r>
      <w:r>
        <w:rPr>
          <w:rFonts w:hint="eastAsia" w:ascii="仿宋_GB2312" w:hAnsi="Helvetica" w:eastAsia="仿宋_GB2312" w:cs="仿宋_GB2312"/>
          <w:b/>
          <w:bCs/>
          <w:color w:val="333333"/>
          <w:spacing w:val="15"/>
          <w:sz w:val="32"/>
          <w:szCs w:val="32"/>
        </w:rPr>
        <w:t>要问题：</w:t>
      </w:r>
      <w:r>
        <w:rPr>
          <w:rFonts w:hint="eastAsia" w:ascii="仿宋_GB2312" w:hAnsi="Helvetica" w:eastAsia="仿宋_GB2312" w:cs="仿宋_GB2312"/>
          <w:color w:val="333333"/>
          <w:spacing w:val="15"/>
          <w:sz w:val="32"/>
          <w:szCs w:val="32"/>
        </w:rPr>
        <w:t>主动公开信息</w:t>
      </w:r>
      <w:r>
        <w:rPr>
          <w:rFonts w:hint="eastAsia" w:ascii="仿宋_GB2312" w:hAnsi="Helvetica" w:eastAsia="仿宋_GB2312" w:cs="仿宋_GB2312"/>
          <w:color w:val="333333"/>
          <w:spacing w:val="15"/>
          <w:sz w:val="32"/>
          <w:szCs w:val="32"/>
          <w:lang w:eastAsia="zh-CN"/>
        </w:rPr>
        <w:t>渠道比较单一</w:t>
      </w:r>
      <w:r>
        <w:rPr>
          <w:rFonts w:hint="eastAsia" w:ascii="仿宋_GB2312" w:hAnsi="Helvetica" w:eastAsia="仿宋_GB2312" w:cs="仿宋_GB2312"/>
          <w:color w:val="333333"/>
          <w:spacing w:val="15"/>
          <w:sz w:val="32"/>
          <w:szCs w:val="32"/>
        </w:rPr>
        <w:t>，</w:t>
      </w:r>
      <w:r>
        <w:rPr>
          <w:rFonts w:hint="eastAsia" w:ascii="仿宋_GB2312" w:hAnsi="Helvetica" w:eastAsia="仿宋_GB2312" w:cs="仿宋_GB2312"/>
          <w:color w:val="333333"/>
          <w:spacing w:val="15"/>
          <w:sz w:val="32"/>
          <w:szCs w:val="32"/>
          <w:lang w:eastAsia="zh-CN"/>
        </w:rPr>
        <w:t>造成公众对信息的知晓度低。</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textAlignment w:val="auto"/>
        <w:rPr>
          <w:rFonts w:hint="eastAsia" w:ascii="仿宋_GB2312" w:hAnsi="Helvetica" w:eastAsia="仿宋_GB2312" w:cs="仿宋_GB2312"/>
          <w:color w:val="333333"/>
          <w:spacing w:val="15"/>
          <w:sz w:val="32"/>
          <w:szCs w:val="32"/>
          <w:lang w:eastAsia="zh-CN"/>
        </w:rPr>
      </w:pPr>
      <w:r>
        <w:rPr>
          <w:rFonts w:hint="eastAsia" w:ascii="仿宋_GB2312" w:hAnsi="Helvetica" w:eastAsia="仿宋_GB2312" w:cs="仿宋_GB2312"/>
          <w:b/>
          <w:bCs/>
          <w:color w:val="333333"/>
          <w:spacing w:val="15"/>
          <w:sz w:val="32"/>
          <w:szCs w:val="32"/>
        </w:rPr>
        <w:t>改进措施：</w:t>
      </w:r>
      <w:r>
        <w:rPr>
          <w:rFonts w:hint="eastAsia" w:ascii="仿宋_GB2312" w:hAnsi="Helvetica" w:eastAsia="仿宋_GB2312" w:cs="仿宋_GB2312"/>
          <w:color w:val="333333"/>
          <w:spacing w:val="15"/>
          <w:sz w:val="32"/>
          <w:szCs w:val="32"/>
          <w:lang w:eastAsia="zh-CN"/>
        </w:rPr>
        <w:t>不断建立健全</w:t>
      </w:r>
      <w:bookmarkStart w:id="0" w:name="_GoBack"/>
      <w:bookmarkEnd w:id="0"/>
      <w:r>
        <w:rPr>
          <w:rFonts w:hint="eastAsia" w:ascii="仿宋_GB2312" w:hAnsi="Helvetica" w:eastAsia="仿宋_GB2312" w:cs="仿宋_GB2312"/>
          <w:color w:val="333333"/>
          <w:spacing w:val="15"/>
          <w:sz w:val="32"/>
          <w:szCs w:val="32"/>
          <w:lang w:eastAsia="zh-CN"/>
        </w:rPr>
        <w:t>政府信息发布机制，将主动公开的信息通过更多的渠道予以公开。例如：通过其他互联网政务媒体、新闻发布会以及报刊、广播、电视台等途径。</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textAlignment w:val="auto"/>
        <w:rPr>
          <w:rFonts w:hint="eastAsia" w:ascii="楷体_GB2312" w:hAnsi="楷体_GB2312" w:eastAsia="楷体_GB2312" w:cs="楷体_GB2312"/>
          <w:b/>
          <w:bCs/>
          <w:color w:val="333333"/>
          <w:spacing w:val="15"/>
          <w:sz w:val="32"/>
          <w:szCs w:val="32"/>
          <w:lang w:val="en-US" w:eastAsia="zh-CN"/>
        </w:rPr>
      </w:pPr>
      <w:r>
        <w:rPr>
          <w:rFonts w:hint="eastAsia" w:ascii="楷体_GB2312" w:hAnsi="楷体_GB2312" w:eastAsia="楷体_GB2312" w:cs="楷体_GB2312"/>
          <w:b/>
          <w:bCs/>
          <w:color w:val="333333"/>
          <w:spacing w:val="15"/>
          <w:sz w:val="32"/>
          <w:szCs w:val="32"/>
        </w:rPr>
        <w:t>（</w:t>
      </w:r>
      <w:r>
        <w:rPr>
          <w:rFonts w:hint="eastAsia" w:ascii="楷体_GB2312" w:hAnsi="楷体_GB2312" w:eastAsia="楷体_GB2312" w:cs="楷体_GB2312"/>
          <w:b/>
          <w:bCs/>
          <w:color w:val="333333"/>
          <w:spacing w:val="15"/>
          <w:sz w:val="32"/>
          <w:szCs w:val="32"/>
          <w:lang w:eastAsia="zh-CN"/>
        </w:rPr>
        <w:t>二</w:t>
      </w:r>
      <w:r>
        <w:rPr>
          <w:rFonts w:hint="eastAsia" w:ascii="楷体_GB2312" w:hAnsi="楷体_GB2312" w:eastAsia="楷体_GB2312" w:cs="楷体_GB2312"/>
          <w:b/>
          <w:bCs/>
          <w:color w:val="333333"/>
          <w:spacing w:val="15"/>
          <w:sz w:val="32"/>
          <w:szCs w:val="32"/>
        </w:rPr>
        <w:t>）</w:t>
      </w:r>
      <w:r>
        <w:rPr>
          <w:rFonts w:hint="eastAsia" w:ascii="楷体_GB2312" w:hAnsi="楷体_GB2312" w:eastAsia="楷体_GB2312" w:cs="楷体_GB2312"/>
          <w:b/>
          <w:bCs/>
          <w:color w:val="333333"/>
          <w:spacing w:val="15"/>
          <w:sz w:val="32"/>
          <w:szCs w:val="32"/>
          <w:lang w:eastAsia="zh-CN"/>
        </w:rPr>
        <w:t>信息公开工作人员业务培训方面</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textAlignment w:val="auto"/>
        <w:rPr>
          <w:rFonts w:hint="eastAsia" w:ascii="仿宋_GB2312" w:hAnsi="Helvetica" w:eastAsia="仿宋_GB2312" w:cs="仿宋_GB2312"/>
          <w:color w:val="333333"/>
          <w:spacing w:val="15"/>
          <w:sz w:val="32"/>
          <w:szCs w:val="32"/>
          <w:lang w:eastAsia="zh-CN"/>
        </w:rPr>
      </w:pPr>
      <w:r>
        <w:rPr>
          <w:rFonts w:hint="eastAsia" w:ascii="仿宋_GB2312" w:hAnsi="Helvetica" w:eastAsia="仿宋_GB2312" w:cs="仿宋_GB2312"/>
          <w:b/>
          <w:bCs/>
          <w:color w:val="333333"/>
          <w:spacing w:val="15"/>
          <w:sz w:val="32"/>
          <w:szCs w:val="32"/>
        </w:rPr>
        <w:t>主要问题：</w:t>
      </w:r>
      <w:r>
        <w:rPr>
          <w:rFonts w:hint="eastAsia" w:ascii="仿宋_GB2312" w:hAnsi="Helvetica" w:eastAsia="仿宋_GB2312" w:cs="仿宋_GB2312"/>
          <w:color w:val="333333"/>
          <w:spacing w:val="15"/>
          <w:sz w:val="32"/>
          <w:szCs w:val="32"/>
          <w:lang w:eastAsia="zh-CN"/>
        </w:rPr>
        <w:t>我局对政府信息公开工作人员的业务培训较少，业务培训数量和质量有待于加强。</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textAlignment w:val="auto"/>
      </w:pPr>
      <w:r>
        <w:rPr>
          <w:rFonts w:hint="eastAsia" w:ascii="仿宋_GB2312" w:hAnsi="Helvetica" w:eastAsia="仿宋_GB2312" w:cs="仿宋_GB2312"/>
          <w:b/>
          <w:bCs/>
          <w:color w:val="333333"/>
          <w:spacing w:val="15"/>
          <w:sz w:val="32"/>
          <w:szCs w:val="32"/>
        </w:rPr>
        <w:t>改进措施：</w:t>
      </w:r>
      <w:r>
        <w:rPr>
          <w:rFonts w:hint="eastAsia" w:ascii="仿宋_GB2312" w:hAnsi="Helvetica" w:eastAsia="仿宋_GB2312" w:cs="仿宋_GB2312"/>
          <w:color w:val="333333"/>
          <w:spacing w:val="15"/>
          <w:sz w:val="32"/>
          <w:szCs w:val="32"/>
          <w:lang w:eastAsia="zh-CN"/>
        </w:rPr>
        <w:t>加强信息公开队伍培训，增加业务培训和业务交流的数量和质量，提升信息公开工作能力和水平</w:t>
      </w:r>
      <w:r>
        <w:rPr>
          <w:rFonts w:hint="eastAsia" w:ascii="仿宋_GB2312" w:hAnsi="Helvetica" w:eastAsia="仿宋_GB2312" w:cs="仿宋_GB2312"/>
          <w:color w:val="333333"/>
          <w:spacing w:val="15"/>
          <w:sz w:val="31"/>
          <w:szCs w:val="31"/>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75"/>
        <w:textAlignment w:val="auto"/>
        <w:rPr>
          <w:sz w:val="32"/>
          <w:szCs w:val="32"/>
        </w:rPr>
      </w:pPr>
      <w:r>
        <w:rPr>
          <w:rFonts w:hint="eastAsia" w:ascii="黑体" w:hAnsi="宋体" w:eastAsia="黑体" w:cs="黑体"/>
          <w:color w:val="333333"/>
          <w:spacing w:val="15"/>
          <w:sz w:val="32"/>
          <w:szCs w:val="32"/>
        </w:rPr>
        <w:t>六、其他需要报告的事项</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right="0" w:firstLine="680" w:firstLineChars="200"/>
        <w:textAlignment w:val="auto"/>
        <w:rPr>
          <w:rFonts w:hint="eastAsia" w:ascii="仿宋_GB2312" w:hAnsi="Helvetica" w:eastAsia="仿宋_GB2312" w:cs="仿宋_GB2312"/>
          <w:color w:val="333333"/>
          <w:spacing w:val="15"/>
          <w:sz w:val="31"/>
          <w:szCs w:val="31"/>
          <w:lang w:eastAsia="zh-CN"/>
        </w:rPr>
      </w:pPr>
      <w:r>
        <w:rPr>
          <w:rFonts w:hint="eastAsia" w:ascii="仿宋_GB2312" w:hAnsi="Helvetica" w:eastAsia="仿宋_GB2312" w:cs="仿宋_GB2312"/>
          <w:color w:val="333333"/>
          <w:spacing w:val="15"/>
          <w:sz w:val="31"/>
          <w:szCs w:val="31"/>
          <w:lang w:val="en-US" w:eastAsia="zh-CN"/>
        </w:rPr>
        <w:t>发出收费通知的件数和总金额以及实际收取的总金额均为0</w:t>
      </w:r>
      <w:r>
        <w:rPr>
          <w:rFonts w:hint="eastAsia" w:ascii="仿宋_GB2312" w:hAnsi="Helvetica" w:eastAsia="仿宋_GB2312" w:cs="仿宋_GB2312"/>
          <w:color w:val="333333"/>
          <w:spacing w:val="15"/>
          <w:sz w:val="31"/>
          <w:szCs w:val="31"/>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r>
        <w:rPr>
          <w:rFonts w:hint="eastAsia" w:ascii="仿宋_GB2312" w:hAnsi="Helvetica" w:eastAsia="仿宋_GB2312" w:cs="仿宋_GB2312"/>
          <w:color w:val="333333"/>
          <w:spacing w:val="15"/>
          <w:sz w:val="31"/>
          <w:szCs w:val="31"/>
        </w:rPr>
        <w:t>本报告所列数据的统计期限,自202</w:t>
      </w:r>
      <w:r>
        <w:rPr>
          <w:rFonts w:hint="eastAsia" w:ascii="仿宋_GB2312" w:hAnsi="Helvetica" w:eastAsia="仿宋_GB2312" w:cs="仿宋_GB2312"/>
          <w:color w:val="333333"/>
          <w:spacing w:val="15"/>
          <w:sz w:val="31"/>
          <w:szCs w:val="31"/>
          <w:lang w:val="en-US" w:eastAsia="zh-CN"/>
        </w:rPr>
        <w:t>1</w:t>
      </w:r>
      <w:r>
        <w:rPr>
          <w:rFonts w:hint="eastAsia" w:ascii="仿宋_GB2312" w:hAnsi="Helvetica" w:eastAsia="仿宋_GB2312" w:cs="仿宋_GB2312"/>
          <w:color w:val="333333"/>
          <w:spacing w:val="15"/>
          <w:sz w:val="31"/>
          <w:szCs w:val="31"/>
        </w:rPr>
        <w:t>年1月1日起至12月31日止。如需了解更多政府信息，请登录“北京西城”网站查询，网址为http://www.bjxch.gov.cn/。</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eastAsia" w:ascii="仿宋_GB2312" w:hAnsi="Helvetica" w:eastAsia="仿宋_GB2312" w:cs="仿宋_GB2312"/>
          <w:color w:val="333333"/>
          <w:spacing w:val="15"/>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80" w:firstLineChars="200"/>
        <w:textAlignment w:val="auto"/>
        <w:rPr>
          <w:rFonts w:hint="default" w:ascii="仿宋_GB2312" w:hAnsi="Helvetica" w:eastAsia="仿宋_GB2312" w:cs="仿宋_GB2312"/>
          <w:color w:val="333333"/>
          <w:spacing w:val="15"/>
          <w:sz w:val="31"/>
          <w:szCs w:val="31"/>
          <w:lang w:val="en-US" w:eastAsia="zh-CN"/>
        </w:rPr>
      </w:pPr>
      <w:r>
        <w:rPr>
          <w:rFonts w:hint="eastAsia" w:ascii="仿宋_GB2312" w:hAnsi="Helvetica" w:eastAsia="仿宋_GB2312" w:cs="仿宋_GB2312"/>
          <w:color w:val="333333"/>
          <w:spacing w:val="15"/>
          <w:sz w:val="31"/>
          <w:szCs w:val="31"/>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EE049"/>
    <w:multiLevelType w:val="singleLevel"/>
    <w:tmpl w:val="922EE049"/>
    <w:lvl w:ilvl="0" w:tentative="0">
      <w:start w:val="2"/>
      <w:numFmt w:val="chineseCounting"/>
      <w:suff w:val="nothing"/>
      <w:lvlText w:val="%1、"/>
      <w:lvlJc w:val="left"/>
      <w:rPr>
        <w:rFonts w:hint="eastAsia"/>
      </w:rPr>
    </w:lvl>
  </w:abstractNum>
  <w:abstractNum w:abstractNumId="1">
    <w:nsid w:val="B7F89E1B"/>
    <w:multiLevelType w:val="singleLevel"/>
    <w:tmpl w:val="B7F89E1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90D29"/>
    <w:rsid w:val="04E8791C"/>
    <w:rsid w:val="0721516F"/>
    <w:rsid w:val="0AAE43D8"/>
    <w:rsid w:val="0C34571E"/>
    <w:rsid w:val="0D700D64"/>
    <w:rsid w:val="0E611C6A"/>
    <w:rsid w:val="0F23221C"/>
    <w:rsid w:val="0FD97708"/>
    <w:rsid w:val="0FE32D76"/>
    <w:rsid w:val="1021389E"/>
    <w:rsid w:val="104C0C76"/>
    <w:rsid w:val="11A80CB9"/>
    <w:rsid w:val="12064AFA"/>
    <w:rsid w:val="12354128"/>
    <w:rsid w:val="13743CE5"/>
    <w:rsid w:val="15C56A7A"/>
    <w:rsid w:val="18602A8A"/>
    <w:rsid w:val="19566FD7"/>
    <w:rsid w:val="1A186A3D"/>
    <w:rsid w:val="1A633975"/>
    <w:rsid w:val="1AD339E7"/>
    <w:rsid w:val="1BC83FB6"/>
    <w:rsid w:val="1C754470"/>
    <w:rsid w:val="1D1F4CC2"/>
    <w:rsid w:val="1E13250D"/>
    <w:rsid w:val="20257DF6"/>
    <w:rsid w:val="227C7644"/>
    <w:rsid w:val="22A70210"/>
    <w:rsid w:val="246B20E6"/>
    <w:rsid w:val="24A87A67"/>
    <w:rsid w:val="24DB0068"/>
    <w:rsid w:val="25BC52BE"/>
    <w:rsid w:val="27315D1D"/>
    <w:rsid w:val="29831B1F"/>
    <w:rsid w:val="2A5330AD"/>
    <w:rsid w:val="2B9176D3"/>
    <w:rsid w:val="2BE0256A"/>
    <w:rsid w:val="2CD771C7"/>
    <w:rsid w:val="2DBB3EEC"/>
    <w:rsid w:val="2ECA280E"/>
    <w:rsid w:val="2F7969CA"/>
    <w:rsid w:val="30030473"/>
    <w:rsid w:val="30766E97"/>
    <w:rsid w:val="34195781"/>
    <w:rsid w:val="34C53F49"/>
    <w:rsid w:val="35155812"/>
    <w:rsid w:val="35904557"/>
    <w:rsid w:val="36B204FD"/>
    <w:rsid w:val="36DB3EF8"/>
    <w:rsid w:val="372111C5"/>
    <w:rsid w:val="38D148AD"/>
    <w:rsid w:val="3CEE25FF"/>
    <w:rsid w:val="3DC068B4"/>
    <w:rsid w:val="3DFF04CC"/>
    <w:rsid w:val="3E3D05B9"/>
    <w:rsid w:val="3E861193"/>
    <w:rsid w:val="3F5B0429"/>
    <w:rsid w:val="3F700B40"/>
    <w:rsid w:val="3F7942AE"/>
    <w:rsid w:val="3FB24625"/>
    <w:rsid w:val="3FED76B7"/>
    <w:rsid w:val="40C96B6F"/>
    <w:rsid w:val="41EF0857"/>
    <w:rsid w:val="45973D1F"/>
    <w:rsid w:val="45F34DBA"/>
    <w:rsid w:val="461F5BAF"/>
    <w:rsid w:val="47B916EB"/>
    <w:rsid w:val="497847C6"/>
    <w:rsid w:val="49835612"/>
    <w:rsid w:val="4A0574D3"/>
    <w:rsid w:val="4B2769E0"/>
    <w:rsid w:val="4F7A5394"/>
    <w:rsid w:val="52B06989"/>
    <w:rsid w:val="53F705B4"/>
    <w:rsid w:val="54A04B01"/>
    <w:rsid w:val="54A361F1"/>
    <w:rsid w:val="54D76242"/>
    <w:rsid w:val="55AE6607"/>
    <w:rsid w:val="56044479"/>
    <w:rsid w:val="565D3B8A"/>
    <w:rsid w:val="56B51C18"/>
    <w:rsid w:val="56C67981"/>
    <w:rsid w:val="57510F26"/>
    <w:rsid w:val="587C382F"/>
    <w:rsid w:val="59D6174B"/>
    <w:rsid w:val="5B174C4F"/>
    <w:rsid w:val="5B323837"/>
    <w:rsid w:val="5B3313E7"/>
    <w:rsid w:val="5B6836FC"/>
    <w:rsid w:val="5C305D3F"/>
    <w:rsid w:val="5D445AA3"/>
    <w:rsid w:val="5E021B08"/>
    <w:rsid w:val="5EA627E9"/>
    <w:rsid w:val="5F235711"/>
    <w:rsid w:val="5F9E5C9E"/>
    <w:rsid w:val="60972DC4"/>
    <w:rsid w:val="611242EE"/>
    <w:rsid w:val="636C5ADF"/>
    <w:rsid w:val="639037F0"/>
    <w:rsid w:val="640408E3"/>
    <w:rsid w:val="64164C39"/>
    <w:rsid w:val="64562F92"/>
    <w:rsid w:val="6542378D"/>
    <w:rsid w:val="660F72D8"/>
    <w:rsid w:val="66676152"/>
    <w:rsid w:val="68B00491"/>
    <w:rsid w:val="68DB37FC"/>
    <w:rsid w:val="69F36487"/>
    <w:rsid w:val="69F820EF"/>
    <w:rsid w:val="6A702D23"/>
    <w:rsid w:val="6A84344D"/>
    <w:rsid w:val="6BF80185"/>
    <w:rsid w:val="6D962EE4"/>
    <w:rsid w:val="6F1B4B9B"/>
    <w:rsid w:val="70DB642A"/>
    <w:rsid w:val="724C7E10"/>
    <w:rsid w:val="73656370"/>
    <w:rsid w:val="7400716D"/>
    <w:rsid w:val="74C07CAE"/>
    <w:rsid w:val="75D014F7"/>
    <w:rsid w:val="76E915A4"/>
    <w:rsid w:val="794D1977"/>
    <w:rsid w:val="797177C8"/>
    <w:rsid w:val="79817A0B"/>
    <w:rsid w:val="79E033A0"/>
    <w:rsid w:val="7B687CEC"/>
    <w:rsid w:val="7BFF7889"/>
    <w:rsid w:val="7CA24FF6"/>
    <w:rsid w:val="7D797A0E"/>
    <w:rsid w:val="7DE11C71"/>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toa heading"/>
    <w:basedOn w:val="1"/>
    <w:next w:val="1"/>
    <w:qFormat/>
    <w:uiPriority w:val="0"/>
    <w:pPr>
      <w:spacing w:before="120"/>
    </w:pPr>
    <w:rPr>
      <w:rFonts w:ascii="Cambria" w:hAnsi="Cambria" w:cs="Times New Roman"/>
      <w:sz w:val="24"/>
      <w:szCs w:val="24"/>
    </w:rPr>
  </w:style>
  <w:style w:type="paragraph" w:styleId="6">
    <w:name w:val="Plain Text"/>
    <w:basedOn w:val="1"/>
    <w:qFormat/>
    <w:uiPriority w:val="0"/>
    <w:rPr>
      <w:rFonts w:ascii="宋体" w:hAnsi="Courier New"/>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10">
    <w:name w:val="Title"/>
    <w:basedOn w:val="1"/>
    <w:qFormat/>
    <w:uiPriority w:val="0"/>
    <w:pPr>
      <w:spacing w:beforeLines="0" w:beforeAutospacing="0" w:afterLines="0" w:afterAutospacing="0"/>
      <w:ind w:firstLine="0" w:firstLineChars="0"/>
      <w:jc w:val="center"/>
      <w:outlineLvl w:val="0"/>
    </w:pPr>
    <w:rPr>
      <w:rFonts w:ascii="方正小标宋简体" w:hAnsi="方正小标宋简体" w:eastAsia="方正小标宋简体"/>
      <w:sz w:val="44"/>
    </w:rPr>
  </w:style>
  <w:style w:type="character" w:styleId="13">
    <w:name w:val="Strong"/>
    <w:basedOn w:val="12"/>
    <w:qFormat/>
    <w:uiPriority w:val="0"/>
    <w:rPr>
      <w:b/>
      <w:bCs/>
    </w:rPr>
  </w:style>
  <w:style w:type="character" w:styleId="14">
    <w:name w:val="FollowedHyperlink"/>
    <w:basedOn w:val="12"/>
    <w:qFormat/>
    <w:uiPriority w:val="0"/>
    <w:rPr>
      <w:color w:val="000000"/>
      <w:u w:val="none"/>
    </w:rPr>
  </w:style>
  <w:style w:type="character" w:styleId="15">
    <w:name w:val="HTML Definition"/>
    <w:basedOn w:val="12"/>
    <w:qFormat/>
    <w:uiPriority w:val="0"/>
    <w:rPr>
      <w:i/>
      <w:iCs/>
    </w:rPr>
  </w:style>
  <w:style w:type="character" w:styleId="16">
    <w:name w:val="Hyperlink"/>
    <w:basedOn w:val="12"/>
    <w:qFormat/>
    <w:uiPriority w:val="0"/>
    <w:rPr>
      <w:color w:val="000000"/>
      <w:u w:val="none"/>
    </w:rPr>
  </w:style>
  <w:style w:type="character" w:styleId="17">
    <w:name w:val="HTML Code"/>
    <w:basedOn w:val="12"/>
    <w:qFormat/>
    <w:uiPriority w:val="0"/>
    <w:rPr>
      <w:rFonts w:hint="default" w:ascii="Consolas" w:hAnsi="Consolas" w:eastAsia="Consolas" w:cs="Consolas"/>
      <w:color w:val="C7254E"/>
      <w:sz w:val="21"/>
      <w:szCs w:val="21"/>
      <w:shd w:val="clear" w:fill="F9F2F4"/>
    </w:rPr>
  </w:style>
  <w:style w:type="character" w:styleId="18">
    <w:name w:val="HTML Keyboard"/>
    <w:basedOn w:val="12"/>
    <w:qFormat/>
    <w:uiPriority w:val="0"/>
    <w:rPr>
      <w:rFonts w:ascii="Consolas" w:hAnsi="Consolas" w:eastAsia="Consolas" w:cs="Consolas"/>
      <w:color w:val="FFFFFF"/>
      <w:sz w:val="21"/>
      <w:szCs w:val="21"/>
      <w:shd w:val="clear" w:fill="333333"/>
    </w:rPr>
  </w:style>
  <w:style w:type="character" w:styleId="19">
    <w:name w:val="HTML Sample"/>
    <w:basedOn w:val="12"/>
    <w:qFormat/>
    <w:uiPriority w:val="0"/>
    <w:rPr>
      <w:rFonts w:hint="default" w:ascii="Consolas" w:hAnsi="Consolas" w:eastAsia="Consolas" w:cs="Consolas"/>
      <w:sz w:val="21"/>
      <w:szCs w:val="21"/>
    </w:rPr>
  </w:style>
  <w:style w:type="character" w:customStyle="1" w:styleId="20">
    <w:name w:val="tishi"/>
    <w:basedOn w:val="12"/>
    <w:qFormat/>
    <w:uiPriority w:val="0"/>
    <w:rPr>
      <w:color w:val="999999"/>
    </w:rPr>
  </w:style>
  <w:style w:type="character" w:customStyle="1" w:styleId="21">
    <w:name w:val="form-control15"/>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zwl</dc:creator>
  <cp:lastModifiedBy>郭佳铭</cp:lastModifiedBy>
  <cp:lastPrinted>2022-01-14T04:04:00Z</cp:lastPrinted>
  <dcterms:modified xsi:type="dcterms:W3CDTF">2025-03-04T03:47:12Z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DA72731589174E168A7CDDE3187295EC</vt:lpwstr>
  </property>
</Properties>
</file>