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880" w:hanging="880" w:hangingChars="200"/>
        <w:jc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eastAsia="zh-CN"/>
        </w:rPr>
        <w:t>西城</w:t>
      </w:r>
      <w:r>
        <w:rPr>
          <w:rFonts w:hint="eastAsia" w:ascii="方正小标宋简体" w:hAnsi="方正小标宋简体" w:eastAsia="方正小标宋简体" w:cs="方正小标宋简体"/>
          <w:kern w:val="0"/>
          <w:sz w:val="44"/>
          <w:szCs w:val="44"/>
        </w:rPr>
        <w:t>区关于组织开展202</w:t>
      </w:r>
      <w:r>
        <w:rPr>
          <w:rFonts w:hint="eastAsia" w:ascii="方正小标宋简体" w:hAnsi="方正小标宋简体" w:eastAsia="方正小标宋简体" w:cs="方正小标宋简体"/>
          <w:kern w:val="0"/>
          <w:sz w:val="44"/>
          <w:szCs w:val="44"/>
          <w:lang w:val="en-US" w:eastAsia="zh-CN"/>
        </w:rPr>
        <w:t>5</w:t>
      </w:r>
      <w:r>
        <w:rPr>
          <w:rFonts w:hint="eastAsia" w:ascii="方正小标宋简体" w:hAnsi="方正小标宋简体" w:eastAsia="方正小标宋简体" w:cs="方正小标宋简体"/>
          <w:kern w:val="0"/>
          <w:sz w:val="44"/>
          <w:szCs w:val="44"/>
        </w:rPr>
        <w:t>年北京市</w:t>
      </w:r>
      <w:r>
        <w:rPr>
          <w:rFonts w:hint="eastAsia" w:ascii="方正小标宋简体" w:hAnsi="方正小标宋简体" w:eastAsia="方正小标宋简体" w:cs="方正小标宋简体"/>
          <w:kern w:val="0"/>
          <w:sz w:val="44"/>
          <w:szCs w:val="44"/>
          <w:lang w:val="en-US" w:eastAsia="zh-CN"/>
        </w:rPr>
        <w:t>专精特新</w:t>
      </w:r>
    </w:p>
    <w:p>
      <w:pPr>
        <w:spacing w:line="560" w:lineRule="exact"/>
        <w:ind w:left="880" w:hanging="880" w:hangingChars="200"/>
        <w:jc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eastAsia="zh-CN"/>
        </w:rPr>
        <w:t>梯队</w:t>
      </w:r>
      <w:r>
        <w:rPr>
          <w:rFonts w:hint="eastAsia" w:ascii="方正小标宋简体" w:hAnsi="方正小标宋简体" w:eastAsia="方正小标宋简体" w:cs="方正小标宋简体"/>
          <w:kern w:val="0"/>
          <w:sz w:val="44"/>
          <w:szCs w:val="44"/>
        </w:rPr>
        <w:t>企业</w:t>
      </w:r>
      <w:r>
        <w:rPr>
          <w:rFonts w:hint="eastAsia" w:ascii="方正小标宋简体" w:hAnsi="方正小标宋简体" w:eastAsia="方正小标宋简体" w:cs="方正小标宋简体"/>
          <w:kern w:val="0"/>
          <w:sz w:val="44"/>
          <w:szCs w:val="44"/>
          <w:lang w:val="en-US" w:eastAsia="zh-CN"/>
        </w:rPr>
        <w:t>资质申报及信息更新、</w:t>
      </w:r>
    </w:p>
    <w:p>
      <w:pPr>
        <w:spacing w:line="560" w:lineRule="exact"/>
        <w:ind w:left="878" w:leftChars="418" w:firstLine="880" w:firstLineChars="200"/>
        <w:jc w:val="both"/>
        <w:rPr>
          <w:rStyle w:val="17"/>
          <w:rFonts w:ascii="方正小标宋简体" w:hAnsi="方正小标宋简体" w:eastAsia="方正小标宋简体" w:cs="方正小标宋简体"/>
          <w:color w:val="auto"/>
          <w:kern w:val="0"/>
          <w:sz w:val="44"/>
          <w:szCs w:val="44"/>
          <w:u w:val="none"/>
        </w:rPr>
      </w:pPr>
      <w:r>
        <w:rPr>
          <w:rFonts w:hint="eastAsia" w:ascii="方正小标宋简体" w:hAnsi="方正小标宋简体" w:eastAsia="方正小标宋简体" w:cs="方正小标宋简体"/>
          <w:kern w:val="0"/>
          <w:sz w:val="44"/>
          <w:szCs w:val="44"/>
          <w:lang w:val="en-US" w:eastAsia="zh-CN"/>
        </w:rPr>
        <w:t>到期复核相关</w:t>
      </w:r>
      <w:r>
        <w:rPr>
          <w:rFonts w:hint="eastAsia" w:ascii="方正小标宋简体" w:hAnsi="方正小标宋简体" w:eastAsia="方正小标宋简体" w:cs="方正小标宋简体"/>
          <w:kern w:val="0"/>
          <w:sz w:val="44"/>
          <w:szCs w:val="44"/>
        </w:rPr>
        <w:t>工作的通知</w:t>
      </w:r>
    </w:p>
    <w:p>
      <w:pPr>
        <w:wordWrap w:val="0"/>
        <w:topLinePunct/>
        <w:snapToGrid w:val="0"/>
        <w:spacing w:line="560" w:lineRule="exact"/>
        <w:rPr>
          <w:rStyle w:val="17"/>
          <w:rFonts w:ascii="仿宋_GB2312" w:hAnsi="仿宋_GB2312" w:eastAsia="仿宋_GB2312" w:cs="仿宋_GB2312"/>
          <w:color w:val="333333"/>
          <w:kern w:val="0"/>
          <w:sz w:val="32"/>
          <w:szCs w:val="32"/>
          <w:u w:val="none"/>
          <w:shd w:val="clear" w:color="auto" w:fill="FFFFFF"/>
        </w:rPr>
      </w:pPr>
    </w:p>
    <w:p>
      <w:pPr>
        <w:pageBreakBefore w:val="0"/>
        <w:kinsoku/>
        <w:wordWrap w:val="0"/>
        <w:overflowPunct/>
        <w:topLinePunct/>
        <w:autoSpaceDE/>
        <w:autoSpaceDN/>
        <w:bidi w:val="0"/>
        <w:adjustRightInd w:val="0"/>
        <w:snapToGrid w:val="0"/>
        <w:spacing w:line="560" w:lineRule="exact"/>
        <w:textAlignment w:val="auto"/>
        <w:rPr>
          <w:rStyle w:val="17"/>
          <w:rFonts w:ascii="仿宋_GB2312" w:hAnsi="仿宋_GB2312" w:eastAsia="仿宋_GB2312" w:cs="仿宋_GB2312"/>
          <w:color w:val="333333"/>
          <w:kern w:val="0"/>
          <w:sz w:val="32"/>
          <w:szCs w:val="32"/>
          <w:u w:val="none"/>
          <w:shd w:val="clear" w:color="auto" w:fill="FFFFFF"/>
        </w:rPr>
      </w:pPr>
      <w:r>
        <w:rPr>
          <w:rStyle w:val="17"/>
          <w:rFonts w:ascii="仿宋_GB2312" w:hAnsi="仿宋_GB2312" w:eastAsia="仿宋_GB2312" w:cs="仿宋_GB2312"/>
          <w:color w:val="333333"/>
          <w:kern w:val="0"/>
          <w:sz w:val="32"/>
          <w:szCs w:val="32"/>
          <w:u w:val="none"/>
          <w:shd w:val="clear" w:color="auto" w:fill="FFFFFF"/>
        </w:rPr>
        <w:t>各</w:t>
      </w:r>
      <w:r>
        <w:rPr>
          <w:rStyle w:val="17"/>
          <w:rFonts w:hint="eastAsia" w:ascii="仿宋_GB2312" w:hAnsi="仿宋_GB2312" w:eastAsia="仿宋_GB2312" w:cs="仿宋_GB2312"/>
          <w:color w:val="333333"/>
          <w:kern w:val="0"/>
          <w:sz w:val="32"/>
          <w:szCs w:val="32"/>
          <w:u w:val="none"/>
          <w:shd w:val="clear" w:color="auto" w:fill="FFFFFF"/>
        </w:rPr>
        <w:t>有关企业：</w:t>
      </w:r>
    </w:p>
    <w:p>
      <w:pPr>
        <w:pageBreakBefore w:val="0"/>
        <w:kinsoku/>
        <w:wordWrap w:val="0"/>
        <w:overflowPunct/>
        <w:topLinePunct/>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shd w:val="clear" w:color="auto" w:fill="FFFFFF"/>
        </w:rPr>
      </w:pPr>
      <w:r>
        <w:rPr>
          <w:rStyle w:val="26"/>
          <w:rFonts w:hint="eastAsia" w:ascii="仿宋_GB2312" w:eastAsia="仿宋_GB2312"/>
          <w:color w:val="auto"/>
          <w:kern w:val="0"/>
          <w:sz w:val="32"/>
          <w:szCs w:val="32"/>
          <w:u w:val="none"/>
          <w:shd w:val="clear" w:color="auto" w:fill="FFFFFF"/>
        </w:rPr>
        <w:t>根据《北京市优质中小企业梯度培育管理实施细则（2025年修订版）》（以下简称《实施细则》）要求，</w:t>
      </w:r>
      <w:r>
        <w:rPr>
          <w:rFonts w:hint="eastAsia" w:ascii="仿宋_GB2312" w:eastAsia="仿宋_GB2312"/>
          <w:kern w:val="0"/>
          <w:sz w:val="32"/>
          <w:szCs w:val="32"/>
        </w:rPr>
        <w:t>为引导</w:t>
      </w:r>
      <w:r>
        <w:rPr>
          <w:rFonts w:hint="eastAsia" w:ascii="仿宋_GB2312" w:eastAsia="仿宋_GB2312"/>
          <w:kern w:val="0"/>
          <w:sz w:val="32"/>
          <w:szCs w:val="32"/>
          <w:lang w:eastAsia="zh-CN"/>
        </w:rPr>
        <w:t>我区中</w:t>
      </w:r>
      <w:r>
        <w:rPr>
          <w:rFonts w:hint="eastAsia" w:ascii="仿宋_GB2312" w:eastAsia="仿宋_GB2312"/>
          <w:kern w:val="0"/>
          <w:sz w:val="32"/>
          <w:szCs w:val="32"/>
        </w:rPr>
        <w:t>小企业向专业化、精细化、特色化、新颖化方向高质量发展，提升中小企业创新能力和专业化水平，现</w:t>
      </w:r>
      <w:r>
        <w:rPr>
          <w:rStyle w:val="26"/>
          <w:rFonts w:hint="eastAsia" w:ascii="仿宋_GB2312" w:eastAsia="仿宋_GB2312"/>
          <w:color w:val="auto"/>
          <w:kern w:val="0"/>
          <w:sz w:val="32"/>
          <w:szCs w:val="32"/>
          <w:u w:val="none"/>
          <w:shd w:val="clear" w:color="auto" w:fill="FFFFFF"/>
        </w:rPr>
        <w:t>组织开展202</w:t>
      </w:r>
      <w:r>
        <w:rPr>
          <w:rStyle w:val="26"/>
          <w:rFonts w:hint="eastAsia" w:ascii="仿宋_GB2312" w:eastAsia="仿宋_GB2312"/>
          <w:color w:val="auto"/>
          <w:kern w:val="0"/>
          <w:sz w:val="32"/>
          <w:szCs w:val="32"/>
          <w:u w:val="none"/>
          <w:shd w:val="clear" w:color="auto" w:fill="FFFFFF"/>
          <w:lang w:val="en-US" w:eastAsia="zh-CN"/>
        </w:rPr>
        <w:t>5</w:t>
      </w:r>
      <w:r>
        <w:rPr>
          <w:rStyle w:val="26"/>
          <w:rFonts w:hint="eastAsia" w:ascii="仿宋_GB2312" w:eastAsia="仿宋_GB2312"/>
          <w:color w:val="auto"/>
          <w:kern w:val="0"/>
          <w:sz w:val="32"/>
          <w:szCs w:val="32"/>
          <w:u w:val="none"/>
          <w:shd w:val="clear" w:color="auto" w:fill="FFFFFF"/>
        </w:rPr>
        <w:t>年专精特新</w:t>
      </w:r>
      <w:r>
        <w:rPr>
          <w:rStyle w:val="26"/>
          <w:rFonts w:hint="eastAsia" w:ascii="仿宋_GB2312" w:eastAsia="仿宋_GB2312"/>
          <w:color w:val="auto"/>
          <w:kern w:val="0"/>
          <w:sz w:val="32"/>
          <w:szCs w:val="32"/>
          <w:u w:val="none"/>
          <w:shd w:val="clear" w:color="auto" w:fill="FFFFFF"/>
          <w:lang w:eastAsia="zh-CN"/>
        </w:rPr>
        <w:t>梯队</w:t>
      </w:r>
      <w:r>
        <w:rPr>
          <w:rStyle w:val="26"/>
          <w:rFonts w:hint="eastAsia" w:ascii="仿宋_GB2312" w:eastAsia="仿宋_GB2312"/>
          <w:color w:val="auto"/>
          <w:kern w:val="0"/>
          <w:sz w:val="32"/>
          <w:szCs w:val="32"/>
          <w:u w:val="none"/>
          <w:shd w:val="clear" w:color="auto" w:fill="FFFFFF"/>
        </w:rPr>
        <w:t>企业</w:t>
      </w:r>
      <w:r>
        <w:rPr>
          <w:rStyle w:val="26"/>
          <w:rFonts w:hint="eastAsia" w:ascii="仿宋_GB2312" w:eastAsia="仿宋_GB2312"/>
          <w:color w:val="auto"/>
          <w:kern w:val="0"/>
          <w:sz w:val="32"/>
          <w:szCs w:val="32"/>
          <w:u w:val="none"/>
          <w:shd w:val="clear" w:color="auto" w:fill="FFFFFF"/>
          <w:lang w:val="en-US" w:eastAsia="zh-CN"/>
        </w:rPr>
        <w:t>资质申报及信息更新</w:t>
      </w:r>
      <w:r>
        <w:rPr>
          <w:rStyle w:val="26"/>
          <w:rFonts w:hint="eastAsia" w:ascii="仿宋_GB2312" w:eastAsia="仿宋_GB2312"/>
          <w:color w:val="auto"/>
          <w:kern w:val="0"/>
          <w:sz w:val="32"/>
          <w:szCs w:val="32"/>
          <w:u w:val="none"/>
          <w:shd w:val="clear" w:color="auto" w:fill="FFFFFF"/>
        </w:rPr>
        <w:t>工作。相关事项通知如下：</w:t>
      </w:r>
    </w:p>
    <w:p>
      <w:pPr>
        <w:pStyle w:val="4"/>
        <w:pageBreakBefore w:val="0"/>
        <w:kinsoku/>
        <w:overflowPunct/>
        <w:autoSpaceDE/>
        <w:autoSpaceDN/>
        <w:bidi w:val="0"/>
        <w:adjustRightInd w:val="0"/>
        <w:snapToGrid w:val="0"/>
        <w:spacing w:before="0" w:after="0" w:line="560" w:lineRule="exact"/>
        <w:textAlignment w:val="auto"/>
        <w:rPr>
          <w:rFonts w:hint="default" w:ascii="黑体" w:hAnsi="黑体" w:eastAsia="黑体"/>
          <w:b w:val="0"/>
          <w:bCs w:val="0"/>
          <w:shd w:val="clear" w:color="auto" w:fill="FFFFFF"/>
          <w:lang w:val="en-US" w:eastAsia="zh-CN"/>
        </w:rPr>
      </w:pPr>
      <w:r>
        <w:rPr>
          <w:rFonts w:hint="eastAsia" w:ascii="黑体" w:hAnsi="黑体"/>
          <w:b w:val="0"/>
          <w:bCs w:val="0"/>
          <w:shd w:val="clear" w:color="auto" w:fill="FFFFFF"/>
        </w:rPr>
        <w:t>一、</w:t>
      </w:r>
      <w:r>
        <w:rPr>
          <w:rFonts w:hint="eastAsia" w:ascii="黑体" w:hAnsi="黑体"/>
          <w:b w:val="0"/>
          <w:bCs w:val="0"/>
          <w:shd w:val="clear" w:color="auto" w:fill="FFFFFF"/>
          <w:lang w:val="en-US" w:eastAsia="zh-CN"/>
        </w:rPr>
        <w:t>申报流程</w:t>
      </w:r>
    </w:p>
    <w:p>
      <w:pPr>
        <w:pageBreakBefore w:val="0"/>
        <w:kinsoku/>
        <w:wordWrap w:val="0"/>
        <w:overflowPunct/>
        <w:topLinePunct/>
        <w:autoSpaceDE/>
        <w:autoSpaceDN/>
        <w:bidi w:val="0"/>
        <w:adjustRightInd w:val="0"/>
        <w:snapToGrid w:val="0"/>
        <w:spacing w:line="560" w:lineRule="exact"/>
        <w:ind w:firstLine="640" w:firstLineChars="200"/>
        <w:textAlignment w:val="auto"/>
        <w:rPr>
          <w:rFonts w:hint="eastAsia" w:ascii="仿宋_GB2312" w:hAnsi="Calibri" w:eastAsia="仿宋_GB2312" w:cs="Times New Roman"/>
          <w:kern w:val="0"/>
          <w:sz w:val="32"/>
          <w:szCs w:val="32"/>
        </w:rPr>
      </w:pPr>
      <w:r>
        <w:rPr>
          <w:rFonts w:hint="eastAsia" w:ascii="仿宋_GB2312" w:hAnsi="Calibri" w:eastAsia="仿宋_GB2312" w:cs="Times New Roman"/>
          <w:kern w:val="0"/>
          <w:sz w:val="32"/>
          <w:szCs w:val="32"/>
        </w:rPr>
        <w:t>（一）创新型中小企业评价</w:t>
      </w:r>
    </w:p>
    <w:p>
      <w:pPr>
        <w:pageBreakBefore w:val="0"/>
        <w:kinsoku/>
        <w:wordWrap w:val="0"/>
        <w:overflowPunct/>
        <w:topLinePunct/>
        <w:autoSpaceDE/>
        <w:autoSpaceDN/>
        <w:bidi w:val="0"/>
        <w:adjustRightInd w:val="0"/>
        <w:snapToGrid w:val="0"/>
        <w:spacing w:line="560" w:lineRule="exact"/>
        <w:ind w:firstLine="640" w:firstLineChars="200"/>
        <w:textAlignment w:val="auto"/>
        <w:rPr>
          <w:rFonts w:hint="eastAsia" w:ascii="仿宋_GB2312" w:hAnsi="Calibri" w:eastAsia="仿宋_GB2312" w:cs="Times New Roman"/>
          <w:kern w:val="0"/>
          <w:sz w:val="32"/>
          <w:szCs w:val="32"/>
        </w:rPr>
      </w:pPr>
      <w:r>
        <w:rPr>
          <w:rFonts w:hint="eastAsia" w:ascii="仿宋_GB2312" w:hAnsi="Calibri" w:eastAsia="仿宋_GB2312" w:cs="Times New Roman"/>
          <w:kern w:val="0"/>
          <w:sz w:val="32"/>
          <w:szCs w:val="32"/>
        </w:rPr>
        <w:t>1.北京市创新型中小企业评价和认定，采取企业自愿申报、系统全年敞口、主管部门</w:t>
      </w:r>
      <w:r>
        <w:rPr>
          <w:rFonts w:hint="eastAsia" w:ascii="仿宋_GB2312" w:hAnsi="Calibri" w:eastAsia="仿宋_GB2312" w:cs="Times New Roman"/>
          <w:b/>
          <w:bCs/>
          <w:kern w:val="0"/>
          <w:sz w:val="32"/>
          <w:szCs w:val="32"/>
        </w:rPr>
        <w:t>月度</w:t>
      </w:r>
      <w:r>
        <w:rPr>
          <w:rFonts w:hint="eastAsia" w:ascii="仿宋_GB2312" w:hAnsi="Calibri" w:eastAsia="仿宋_GB2312" w:cs="Times New Roman"/>
          <w:kern w:val="0"/>
          <w:sz w:val="32"/>
          <w:szCs w:val="32"/>
        </w:rPr>
        <w:t>评价的方式，每月首日0:00-末日24:00为一个申报周期。申报的企业按工商注册属地原则登录优质中小企业梯度培育平台（http://zjtx.miit.gov.cn，以下简称“培育平台”），参照北京市创新型中小企业评价标准（附件1）和资料清单模板（附件2），如实填报并提交企业相关信息、上传对应佐证材料。</w:t>
      </w:r>
    </w:p>
    <w:p>
      <w:pPr>
        <w:pageBreakBefore w:val="0"/>
        <w:kinsoku/>
        <w:wordWrap w:val="0"/>
        <w:overflowPunct/>
        <w:topLinePunct/>
        <w:autoSpaceDE/>
        <w:autoSpaceDN/>
        <w:bidi w:val="0"/>
        <w:adjustRightInd w:val="0"/>
        <w:snapToGrid w:val="0"/>
        <w:spacing w:line="560" w:lineRule="exact"/>
        <w:ind w:firstLine="640" w:firstLineChars="200"/>
        <w:textAlignment w:val="auto"/>
        <w:rPr>
          <w:rFonts w:hint="eastAsia" w:ascii="仿宋_GB2312" w:hAnsi="Calibri" w:eastAsia="仿宋_GB2312" w:cs="Times New Roman"/>
          <w:kern w:val="0"/>
          <w:sz w:val="32"/>
          <w:szCs w:val="32"/>
        </w:rPr>
      </w:pPr>
      <w:r>
        <w:rPr>
          <w:rFonts w:hint="eastAsia" w:ascii="仿宋_GB2312" w:hAnsi="Calibri" w:eastAsia="仿宋_GB2312" w:cs="Times New Roman"/>
          <w:kern w:val="0"/>
          <w:sz w:val="32"/>
          <w:szCs w:val="32"/>
        </w:rPr>
        <w:t>2.</w:t>
      </w:r>
      <w:r>
        <w:rPr>
          <w:rFonts w:hint="eastAsia" w:ascii="仿宋_GB2312" w:hAnsi="Calibri" w:eastAsia="仿宋_GB2312" w:cs="Times New Roman"/>
          <w:kern w:val="0"/>
          <w:sz w:val="32"/>
          <w:szCs w:val="32"/>
          <w:lang w:eastAsia="zh-CN"/>
        </w:rPr>
        <w:t>西城区经济促进局</w:t>
      </w:r>
      <w:r>
        <w:rPr>
          <w:rFonts w:hint="eastAsia" w:ascii="仿宋_GB2312" w:hAnsi="Calibri" w:eastAsia="仿宋_GB2312" w:cs="Times New Roman"/>
          <w:kern w:val="0"/>
          <w:sz w:val="32"/>
          <w:szCs w:val="32"/>
        </w:rPr>
        <w:t>负责组织申报、审核、实地抽查、公示和公告认定工作。公示期内，</w:t>
      </w:r>
      <w:r>
        <w:rPr>
          <w:rFonts w:hint="eastAsia" w:ascii="仿宋_GB2312" w:hAnsi="Calibri" w:eastAsia="仿宋_GB2312" w:cs="Times New Roman"/>
          <w:kern w:val="0"/>
          <w:sz w:val="32"/>
          <w:szCs w:val="32"/>
          <w:lang w:eastAsia="zh-CN"/>
        </w:rPr>
        <w:t>西城区经济促进局</w:t>
      </w:r>
      <w:r>
        <w:rPr>
          <w:rFonts w:hint="eastAsia" w:ascii="仿宋_GB2312" w:hAnsi="Calibri" w:eastAsia="仿宋_GB2312" w:cs="Times New Roman"/>
          <w:kern w:val="0"/>
          <w:sz w:val="32"/>
          <w:szCs w:val="32"/>
        </w:rPr>
        <w:t>对本区企业的申诉信息进行答疑，并于次月</w:t>
      </w:r>
      <w:r>
        <w:rPr>
          <w:rFonts w:hint="eastAsia" w:ascii="仿宋_GB2312" w:hAnsi="Calibri" w:eastAsia="仿宋_GB2312" w:cs="Times New Roman"/>
          <w:kern w:val="0"/>
          <w:sz w:val="32"/>
          <w:szCs w:val="32"/>
          <w:lang w:eastAsia="zh-CN"/>
        </w:rPr>
        <w:t>月底</w:t>
      </w:r>
      <w:r>
        <w:rPr>
          <w:rFonts w:hint="eastAsia" w:ascii="仿宋_GB2312" w:hAnsi="Calibri" w:eastAsia="仿宋_GB2312" w:cs="Times New Roman"/>
          <w:kern w:val="0"/>
          <w:sz w:val="32"/>
          <w:szCs w:val="32"/>
        </w:rPr>
        <w:t>前将公告认定的创新型中小企业名单报市经济和信息化局备案，由市经济和信息化局统一发布。尚未被认定为专精特新的中小企业，须先通过创新型中小企业认定。</w:t>
      </w:r>
    </w:p>
    <w:p>
      <w:pPr>
        <w:pageBreakBefore w:val="0"/>
        <w:kinsoku/>
        <w:wordWrap w:val="0"/>
        <w:overflowPunct/>
        <w:topLinePunct/>
        <w:autoSpaceDE/>
        <w:autoSpaceDN/>
        <w:bidi w:val="0"/>
        <w:adjustRightInd w:val="0"/>
        <w:snapToGrid w:val="0"/>
        <w:spacing w:line="560" w:lineRule="exact"/>
        <w:ind w:firstLine="640" w:firstLineChars="200"/>
        <w:textAlignment w:val="auto"/>
        <w:rPr>
          <w:rFonts w:hint="eastAsia" w:ascii="仿宋_GB2312" w:hAnsi="Calibri" w:eastAsia="仿宋_GB2312" w:cs="Times New Roman"/>
          <w:kern w:val="0"/>
          <w:sz w:val="32"/>
          <w:szCs w:val="32"/>
        </w:rPr>
      </w:pPr>
      <w:r>
        <w:rPr>
          <w:rFonts w:hint="eastAsia" w:ascii="仿宋_GB2312" w:hAnsi="Calibri" w:eastAsia="仿宋_GB2312" w:cs="Times New Roman"/>
          <w:kern w:val="0"/>
          <w:sz w:val="32"/>
          <w:szCs w:val="32"/>
        </w:rPr>
        <w:t>（</w:t>
      </w:r>
      <w:r>
        <w:rPr>
          <w:rFonts w:hint="eastAsia" w:ascii="仿宋_GB2312" w:hAnsi="Calibri" w:eastAsia="仿宋_GB2312" w:cs="Times New Roman"/>
          <w:kern w:val="0"/>
          <w:sz w:val="32"/>
          <w:szCs w:val="32"/>
          <w:lang w:eastAsia="zh-CN"/>
        </w:rPr>
        <w:t>二</w:t>
      </w:r>
      <w:r>
        <w:rPr>
          <w:rFonts w:hint="eastAsia" w:ascii="仿宋_GB2312" w:hAnsi="Calibri" w:eastAsia="仿宋_GB2312" w:cs="Times New Roman"/>
          <w:kern w:val="0"/>
          <w:sz w:val="32"/>
          <w:szCs w:val="32"/>
        </w:rPr>
        <w:t>）</w:t>
      </w:r>
      <w:r>
        <w:rPr>
          <w:rFonts w:hint="eastAsia" w:ascii="仿宋_GB2312" w:hAnsi="Calibri" w:eastAsia="仿宋_GB2312" w:cs="Times New Roman"/>
          <w:kern w:val="0"/>
          <w:sz w:val="32"/>
          <w:szCs w:val="32"/>
          <w:lang w:eastAsia="zh-CN"/>
        </w:rPr>
        <w:t>专精特新</w:t>
      </w:r>
      <w:r>
        <w:rPr>
          <w:rFonts w:hint="eastAsia" w:ascii="仿宋_GB2312" w:hAnsi="Calibri" w:eastAsia="仿宋_GB2312" w:cs="Times New Roman"/>
          <w:kern w:val="0"/>
          <w:sz w:val="32"/>
          <w:szCs w:val="32"/>
        </w:rPr>
        <w:t>中小企业评价</w:t>
      </w:r>
    </w:p>
    <w:p>
      <w:pPr>
        <w:pageBreakBefore w:val="0"/>
        <w:kinsoku/>
        <w:wordWrap w:val="0"/>
        <w:overflowPunct/>
        <w:topLinePunct/>
        <w:autoSpaceDE/>
        <w:autoSpaceDN/>
        <w:bidi w:val="0"/>
        <w:adjustRightInd w:val="0"/>
        <w:snapToGrid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Calibri" w:eastAsia="仿宋_GB2312" w:cs="Times New Roman"/>
          <w:kern w:val="0"/>
          <w:sz w:val="32"/>
          <w:szCs w:val="32"/>
        </w:rPr>
        <w:t>1.</w:t>
      </w:r>
      <w:r>
        <w:rPr>
          <w:rFonts w:ascii="仿宋_GB2312" w:hAnsi="仿宋_GB2312" w:eastAsia="仿宋_GB2312" w:cs="仿宋_GB2312"/>
          <w:kern w:val="0"/>
          <w:sz w:val="32"/>
          <w:szCs w:val="32"/>
        </w:rPr>
        <w:t>北京市专精特新中小</w:t>
      </w:r>
      <w:r>
        <w:rPr>
          <w:rStyle w:val="17"/>
          <w:rFonts w:hint="eastAsia" w:ascii="仿宋_GB2312" w:hAnsi="仿宋_GB2312" w:eastAsia="仿宋_GB2312" w:cs="仿宋_GB2312"/>
          <w:color w:val="auto"/>
          <w:kern w:val="0"/>
          <w:sz w:val="32"/>
          <w:szCs w:val="32"/>
          <w:u w:val="none"/>
          <w:shd w:val="clear" w:color="auto" w:fill="FFFFFF"/>
          <w:lang w:val="en-US" w:eastAsia="zh-CN"/>
        </w:rPr>
        <w:t>企业评价和认定，采取企业自愿申报、系统</w:t>
      </w:r>
      <w:r>
        <w:rPr>
          <w:rStyle w:val="17"/>
          <w:rFonts w:ascii="仿宋_GB2312" w:hAnsi="仿宋_GB2312" w:eastAsia="仿宋_GB2312" w:cs="仿宋_GB2312"/>
          <w:color w:val="auto"/>
          <w:kern w:val="0"/>
          <w:sz w:val="32"/>
          <w:szCs w:val="32"/>
          <w:u w:val="none"/>
          <w:shd w:val="clear" w:color="auto" w:fill="FFFFFF"/>
        </w:rPr>
        <w:t>全年敞口</w:t>
      </w:r>
      <w:r>
        <w:rPr>
          <w:rStyle w:val="17"/>
          <w:rFonts w:hint="eastAsia" w:ascii="仿宋_GB2312" w:hAnsi="仿宋_GB2312" w:eastAsia="仿宋_GB2312" w:cs="仿宋_GB2312"/>
          <w:color w:val="auto"/>
          <w:kern w:val="0"/>
          <w:sz w:val="32"/>
          <w:szCs w:val="32"/>
          <w:u w:val="none"/>
          <w:shd w:val="clear" w:color="auto" w:fill="FFFFFF"/>
          <w:lang w:eastAsia="zh-CN"/>
        </w:rPr>
        <w:t>、</w:t>
      </w:r>
      <w:r>
        <w:rPr>
          <w:rStyle w:val="17"/>
          <w:rFonts w:hint="eastAsia" w:ascii="仿宋_GB2312" w:hAnsi="仿宋_GB2312" w:eastAsia="仿宋_GB2312" w:cs="仿宋_GB2312"/>
          <w:b/>
          <w:bCs/>
          <w:color w:val="auto"/>
          <w:kern w:val="0"/>
          <w:sz w:val="32"/>
          <w:szCs w:val="32"/>
          <w:u w:val="none"/>
          <w:shd w:val="clear" w:color="auto" w:fill="FFFFFF"/>
          <w:lang w:val="en-US" w:eastAsia="zh-CN"/>
        </w:rPr>
        <w:t>季度</w:t>
      </w:r>
      <w:r>
        <w:rPr>
          <w:rStyle w:val="17"/>
          <w:rFonts w:ascii="仿宋_GB2312" w:hAnsi="仿宋_GB2312" w:eastAsia="仿宋_GB2312" w:cs="仿宋_GB2312"/>
          <w:color w:val="auto"/>
          <w:kern w:val="0"/>
          <w:sz w:val="32"/>
          <w:szCs w:val="32"/>
          <w:u w:val="none"/>
          <w:shd w:val="clear" w:color="auto" w:fill="FFFFFF"/>
        </w:rPr>
        <w:t>评价的方式，</w:t>
      </w:r>
      <w:r>
        <w:rPr>
          <w:rFonts w:ascii="仿宋_GB2312" w:hAnsi="仿宋_GB2312" w:eastAsia="仿宋_GB2312" w:cs="仿宋_GB2312"/>
          <w:kern w:val="0"/>
          <w:sz w:val="32"/>
          <w:szCs w:val="32"/>
        </w:rPr>
        <w:t>每季度首日0:00-末日24:00为一个申报周期。经公告</w:t>
      </w:r>
      <w:r>
        <w:rPr>
          <w:rFonts w:hint="eastAsia" w:ascii="仿宋_GB2312" w:hAnsi="仿宋_GB2312" w:eastAsia="仿宋_GB2312" w:cs="仿宋_GB2312"/>
          <w:kern w:val="0"/>
          <w:sz w:val="32"/>
          <w:szCs w:val="32"/>
        </w:rPr>
        <w:t>认定</w:t>
      </w:r>
      <w:r>
        <w:rPr>
          <w:rFonts w:ascii="仿宋_GB2312" w:hAnsi="仿宋_GB2312" w:eastAsia="仿宋_GB2312" w:cs="仿宋_GB2312"/>
          <w:kern w:val="0"/>
          <w:sz w:val="32"/>
          <w:szCs w:val="32"/>
        </w:rPr>
        <w:t>的创新型中小企业自愿登录培育平台</w:t>
      </w:r>
      <w:r>
        <w:rPr>
          <w:rFonts w:hint="eastAsia" w:ascii="仿宋_GB2312" w:hAnsi="仿宋_GB2312" w:eastAsia="仿宋_GB2312" w:cs="仿宋_GB2312"/>
          <w:kern w:val="0"/>
          <w:sz w:val="32"/>
          <w:szCs w:val="32"/>
          <w:lang w:eastAsia="zh-CN"/>
        </w:rPr>
        <w:t>，按照北京市</w:t>
      </w:r>
      <w:r>
        <w:rPr>
          <w:rFonts w:hint="eastAsia" w:ascii="仿宋_GB2312" w:hAnsi="仿宋_GB2312" w:eastAsia="仿宋_GB2312" w:cs="仿宋_GB2312"/>
          <w:sz w:val="32"/>
          <w:szCs w:val="32"/>
          <w:lang w:val="en-US" w:eastAsia="zh-CN"/>
        </w:rPr>
        <w:t>专精特新中小企业认定标准（附件3）和资料清单模板（附件4），</w:t>
      </w:r>
      <w:r>
        <w:rPr>
          <w:rFonts w:ascii="仿宋_GB2312" w:hAnsi="仿宋_GB2312" w:eastAsia="仿宋_GB2312" w:cs="仿宋_GB2312"/>
          <w:sz w:val="32"/>
          <w:szCs w:val="32"/>
        </w:rPr>
        <w:t>如实</w:t>
      </w:r>
      <w:r>
        <w:rPr>
          <w:rFonts w:hint="eastAsia" w:ascii="仿宋_GB2312" w:hAnsi="仿宋_GB2312" w:eastAsia="仿宋_GB2312" w:cs="仿宋_GB2312"/>
          <w:sz w:val="32"/>
          <w:szCs w:val="32"/>
        </w:rPr>
        <w:t>填</w:t>
      </w:r>
      <w:r>
        <w:rPr>
          <w:rFonts w:ascii="仿宋_GB2312" w:hAnsi="仿宋_GB2312" w:eastAsia="仿宋_GB2312" w:cs="仿宋_GB2312"/>
          <w:sz w:val="32"/>
          <w:szCs w:val="32"/>
        </w:rPr>
        <w:t>报并提交企业相关</w:t>
      </w:r>
      <w:r>
        <w:rPr>
          <w:rFonts w:hint="eastAsia" w:ascii="仿宋_GB2312" w:hAnsi="仿宋_GB2312" w:eastAsia="仿宋_GB2312" w:cs="仿宋_GB2312"/>
          <w:sz w:val="32"/>
          <w:szCs w:val="32"/>
        </w:rPr>
        <w:t>信息、上传</w:t>
      </w:r>
      <w:r>
        <w:rPr>
          <w:rFonts w:ascii="仿宋_GB2312" w:hAnsi="仿宋_GB2312" w:eastAsia="仿宋_GB2312" w:cs="仿宋_GB2312"/>
          <w:sz w:val="32"/>
          <w:szCs w:val="32"/>
        </w:rPr>
        <w:t>对应</w:t>
      </w:r>
      <w:r>
        <w:rPr>
          <w:rFonts w:hint="eastAsia" w:ascii="仿宋_GB2312" w:hAnsi="仿宋_GB2312" w:eastAsia="仿宋_GB2312" w:cs="仿宋_GB2312"/>
          <w:sz w:val="32"/>
          <w:szCs w:val="32"/>
        </w:rPr>
        <w:t>佐证材料</w:t>
      </w:r>
      <w:r>
        <w:rPr>
          <w:rFonts w:hint="eastAsia" w:ascii="仿宋_GB2312" w:hAnsi="仿宋_GB2312" w:eastAsia="仿宋_GB2312" w:cs="仿宋_GB2312"/>
          <w:kern w:val="0"/>
          <w:sz w:val="32"/>
          <w:szCs w:val="32"/>
        </w:rPr>
        <w:t>。</w:t>
      </w:r>
    </w:p>
    <w:p>
      <w:pPr>
        <w:pageBreakBefore w:val="0"/>
        <w:kinsoku/>
        <w:wordWrap w:val="0"/>
        <w:overflowPunct/>
        <w:topLinePunct/>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lang w:val="en-US" w:eastAsia="zh-CN"/>
        </w:rPr>
        <w:t>2.</w:t>
      </w:r>
      <w:r>
        <w:rPr>
          <w:rStyle w:val="17"/>
          <w:rFonts w:hint="eastAsia" w:ascii="仿宋_GB2312" w:hAnsi="仿宋_GB2312" w:eastAsia="仿宋_GB2312" w:cs="仿宋_GB2312"/>
          <w:color w:val="auto"/>
          <w:kern w:val="0"/>
          <w:sz w:val="32"/>
          <w:szCs w:val="32"/>
          <w:u w:val="none"/>
          <w:shd w:val="clear" w:color="auto" w:fill="FFFFFF"/>
          <w:lang w:eastAsia="zh-CN"/>
        </w:rPr>
        <w:t>西城区经济促进局</w:t>
      </w:r>
      <w:r>
        <w:rPr>
          <w:rFonts w:hint="eastAsia" w:ascii="仿宋_GB2312" w:hAnsi="仿宋_GB2312" w:eastAsia="仿宋_GB2312" w:cs="仿宋_GB2312"/>
          <w:kern w:val="0"/>
          <w:sz w:val="32"/>
          <w:szCs w:val="32"/>
        </w:rPr>
        <w:t>负责组织申报、评审、推荐工作，</w:t>
      </w:r>
      <w:r>
        <w:rPr>
          <w:rFonts w:hint="eastAsia" w:ascii="仿宋_GB2312" w:hAnsi="仿宋_GB2312" w:eastAsia="仿宋_GB2312" w:cs="仿宋_GB2312"/>
          <w:sz w:val="32"/>
          <w:szCs w:val="32"/>
          <w:lang w:val="en-US" w:eastAsia="zh-CN"/>
        </w:rPr>
        <w:t>并对推荐企业进行一定比例的实地抽查，</w:t>
      </w:r>
      <w:r>
        <w:rPr>
          <w:rFonts w:hint="eastAsia" w:ascii="仿宋_GB2312" w:hAnsi="仿宋_GB2312" w:eastAsia="仿宋_GB2312" w:cs="仿宋_GB2312"/>
          <w:kern w:val="0"/>
          <w:sz w:val="32"/>
          <w:szCs w:val="32"/>
          <w:lang w:val="en-US" w:eastAsia="zh-CN"/>
        </w:rPr>
        <w:t>于</w:t>
      </w:r>
      <w:r>
        <w:rPr>
          <w:rFonts w:ascii="仿宋_GB2312" w:hAnsi="仿宋_GB2312" w:eastAsia="仿宋_GB2312" w:cs="仿宋_GB2312"/>
          <w:kern w:val="0"/>
          <w:sz w:val="32"/>
          <w:szCs w:val="32"/>
        </w:rPr>
        <w:t>次</w:t>
      </w:r>
      <w:r>
        <w:rPr>
          <w:rFonts w:hint="eastAsia" w:ascii="仿宋_GB2312" w:hAnsi="仿宋_GB2312" w:eastAsia="仿宋_GB2312" w:cs="仿宋_GB2312"/>
          <w:kern w:val="0"/>
          <w:sz w:val="32"/>
          <w:szCs w:val="32"/>
        </w:rPr>
        <w:t>季度首月</w:t>
      </w:r>
      <w:r>
        <w:rPr>
          <w:rFonts w:hint="eastAsia" w:ascii="仿宋_GB2312" w:hAnsi="仿宋_GB2312" w:eastAsia="仿宋_GB2312" w:cs="仿宋_GB2312"/>
          <w:kern w:val="0"/>
          <w:sz w:val="32"/>
          <w:szCs w:val="32"/>
          <w:lang w:eastAsia="zh-CN"/>
        </w:rPr>
        <w:t>底前</w:t>
      </w:r>
      <w:r>
        <w:rPr>
          <w:rFonts w:hint="eastAsia" w:ascii="仿宋_GB2312" w:hAnsi="仿宋_GB2312" w:eastAsia="仿宋_GB2312" w:cs="仿宋_GB2312"/>
          <w:kern w:val="0"/>
          <w:sz w:val="32"/>
          <w:szCs w:val="32"/>
        </w:rPr>
        <w:t>向</w:t>
      </w:r>
      <w:r>
        <w:rPr>
          <w:rFonts w:hint="eastAsia" w:ascii="仿宋_GB2312" w:hAnsi="仿宋_GB2312" w:eastAsia="仿宋_GB2312" w:cs="仿宋_GB2312"/>
          <w:kern w:val="0"/>
          <w:sz w:val="32"/>
          <w:szCs w:val="32"/>
          <w:lang w:eastAsia="zh-CN"/>
        </w:rPr>
        <w:t>北京</w:t>
      </w:r>
      <w:r>
        <w:rPr>
          <w:rFonts w:hint="eastAsia" w:ascii="仿宋_GB2312" w:hAnsi="仿宋_GB2312" w:eastAsia="仿宋_GB2312" w:cs="仿宋_GB2312"/>
          <w:kern w:val="0"/>
          <w:sz w:val="32"/>
          <w:szCs w:val="32"/>
        </w:rPr>
        <w:t>市经济和信息化局提交</w:t>
      </w:r>
      <w:r>
        <w:rPr>
          <w:rFonts w:hint="eastAsia" w:ascii="仿宋_GB2312" w:hAnsi="仿宋_GB2312" w:eastAsia="仿宋_GB2312" w:cs="仿宋_GB2312"/>
          <w:kern w:val="0"/>
          <w:sz w:val="32"/>
          <w:szCs w:val="32"/>
          <w:highlight w:val="none"/>
          <w:lang w:val="en-US" w:eastAsia="zh-CN"/>
        </w:rPr>
        <w:t>推荐函、</w:t>
      </w:r>
      <w:r>
        <w:rPr>
          <w:rFonts w:hint="eastAsia" w:ascii="仿宋_GB2312" w:hAnsi="仿宋_GB2312" w:eastAsia="仿宋_GB2312" w:cs="仿宋_GB2312"/>
          <w:kern w:val="0"/>
          <w:sz w:val="32"/>
          <w:szCs w:val="32"/>
          <w:highlight w:val="none"/>
        </w:rPr>
        <w:t>评审结论</w:t>
      </w:r>
      <w:r>
        <w:rPr>
          <w:rFonts w:ascii="仿宋_GB2312" w:hAnsi="仿宋_GB2312" w:eastAsia="仿宋_GB2312" w:cs="仿宋_GB2312"/>
          <w:kern w:val="0"/>
          <w:sz w:val="32"/>
          <w:szCs w:val="32"/>
          <w:highlight w:val="none"/>
        </w:rPr>
        <w:t>和</w:t>
      </w:r>
      <w:r>
        <w:rPr>
          <w:rFonts w:hint="eastAsia" w:ascii="仿宋_GB2312" w:hAnsi="仿宋_GB2312" w:eastAsia="仿宋_GB2312" w:cs="仿宋_GB2312"/>
          <w:kern w:val="0"/>
          <w:sz w:val="32"/>
          <w:szCs w:val="32"/>
          <w:highlight w:val="none"/>
        </w:rPr>
        <w:t>符合认定标准的</w:t>
      </w:r>
      <w:r>
        <w:rPr>
          <w:rFonts w:ascii="仿宋_GB2312" w:hAnsi="仿宋_GB2312" w:eastAsia="仿宋_GB2312" w:cs="仿宋_GB2312"/>
          <w:kern w:val="0"/>
          <w:sz w:val="32"/>
          <w:szCs w:val="32"/>
          <w:highlight w:val="none"/>
        </w:rPr>
        <w:t>推荐企业名单</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北京</w:t>
      </w:r>
      <w:r>
        <w:rPr>
          <w:rFonts w:hint="eastAsia" w:ascii="仿宋_GB2312" w:hAnsi="仿宋_GB2312" w:eastAsia="仿宋_GB2312" w:cs="仿宋_GB2312"/>
          <w:kern w:val="0"/>
          <w:sz w:val="32"/>
          <w:szCs w:val="32"/>
          <w:highlight w:val="none"/>
        </w:rPr>
        <w:t>市经济和信息化</w:t>
      </w:r>
      <w:r>
        <w:rPr>
          <w:rFonts w:hint="eastAsia" w:ascii="仿宋_GB2312" w:hAnsi="仿宋_GB2312" w:eastAsia="仿宋_GB2312" w:cs="仿宋_GB2312"/>
          <w:kern w:val="0"/>
          <w:sz w:val="32"/>
          <w:szCs w:val="32"/>
        </w:rPr>
        <w:t>局</w:t>
      </w:r>
      <w:r>
        <w:rPr>
          <w:rFonts w:hint="eastAsia" w:ascii="仿宋_GB2312" w:hAnsi="仿宋_GB2312" w:eastAsia="仿宋_GB2312" w:cs="仿宋_GB2312"/>
          <w:kern w:val="0"/>
          <w:sz w:val="32"/>
          <w:szCs w:val="32"/>
          <w:lang w:val="en-US" w:eastAsia="zh-CN"/>
        </w:rPr>
        <w:t>对推荐企业进行</w:t>
      </w:r>
      <w:r>
        <w:rPr>
          <w:rFonts w:ascii="仿宋_GB2312" w:hAnsi="仿宋_GB2312" w:eastAsia="仿宋_GB2312" w:cs="仿宋_GB2312"/>
          <w:kern w:val="0"/>
          <w:sz w:val="32"/>
          <w:szCs w:val="32"/>
        </w:rPr>
        <w:t>核验</w:t>
      </w:r>
      <w:r>
        <w:rPr>
          <w:rFonts w:hint="eastAsia" w:ascii="仿宋_GB2312" w:hAnsi="仿宋_GB2312" w:eastAsia="仿宋_GB2312" w:cs="仿宋_GB2312"/>
          <w:kern w:val="0"/>
          <w:sz w:val="32"/>
          <w:szCs w:val="32"/>
        </w:rPr>
        <w:t>、公示、公告后,认定为</w:t>
      </w:r>
      <w:r>
        <w:rPr>
          <w:rFonts w:hint="eastAsia" w:ascii="仿宋_GB2312" w:hAnsi="仿宋_GB2312" w:eastAsia="仿宋_GB2312" w:cs="仿宋_GB2312"/>
          <w:kern w:val="0"/>
          <w:sz w:val="32"/>
          <w:szCs w:val="32"/>
          <w:lang w:eastAsia="zh-CN"/>
        </w:rPr>
        <w:t>北京市</w:t>
      </w:r>
      <w:r>
        <w:rPr>
          <w:rFonts w:hint="eastAsia" w:ascii="仿宋_GB2312" w:hAnsi="仿宋_GB2312" w:eastAsia="仿宋_GB2312" w:cs="仿宋_GB2312"/>
          <w:kern w:val="0"/>
          <w:sz w:val="32"/>
          <w:szCs w:val="32"/>
        </w:rPr>
        <w:t>专精特新中小企业。</w:t>
      </w:r>
      <w:r>
        <w:rPr>
          <w:rFonts w:ascii="仿宋_GB2312" w:hAnsi="仿宋_GB2312" w:eastAsia="仿宋_GB2312" w:cs="仿宋_GB2312"/>
          <w:kern w:val="0"/>
          <w:sz w:val="32"/>
          <w:szCs w:val="32"/>
        </w:rPr>
        <w:t>公示期内，</w:t>
      </w:r>
      <w:r>
        <w:rPr>
          <w:rStyle w:val="17"/>
          <w:rFonts w:hint="eastAsia" w:ascii="仿宋_GB2312" w:hAnsi="仿宋_GB2312" w:eastAsia="仿宋_GB2312" w:cs="仿宋_GB2312"/>
          <w:color w:val="auto"/>
          <w:kern w:val="0"/>
          <w:sz w:val="32"/>
          <w:szCs w:val="32"/>
          <w:u w:val="none"/>
          <w:shd w:val="clear" w:color="auto" w:fill="FFFFFF"/>
          <w:lang w:eastAsia="zh-CN"/>
        </w:rPr>
        <w:t>西城区经济促进局</w:t>
      </w:r>
      <w:r>
        <w:rPr>
          <w:rFonts w:ascii="仿宋_GB2312" w:hAnsi="仿宋_GB2312" w:eastAsia="仿宋_GB2312" w:cs="仿宋_GB2312"/>
          <w:color w:val="000000"/>
          <w:kern w:val="0"/>
          <w:sz w:val="32"/>
          <w:szCs w:val="32"/>
        </w:rPr>
        <w:t>对本区企业的申诉信息进行答疑。</w:t>
      </w:r>
    </w:p>
    <w:p>
      <w:pPr>
        <w:pStyle w:val="4"/>
        <w:pageBreakBefore w:val="0"/>
        <w:kinsoku/>
        <w:overflowPunct/>
        <w:autoSpaceDE/>
        <w:autoSpaceDN/>
        <w:bidi w:val="0"/>
        <w:adjustRightInd w:val="0"/>
        <w:snapToGrid w:val="0"/>
        <w:spacing w:before="0" w:after="0" w:line="560" w:lineRule="exact"/>
        <w:textAlignment w:val="auto"/>
        <w:rPr>
          <w:rFonts w:ascii="Calibri" w:hAnsi="Calibri" w:eastAsia="宋体" w:cs="Times New Roman"/>
          <w:b w:val="0"/>
          <w:bCs w:val="0"/>
          <w:kern w:val="2"/>
          <w:sz w:val="21"/>
          <w:szCs w:val="21"/>
        </w:rPr>
      </w:pPr>
      <w:r>
        <w:rPr>
          <w:rFonts w:hint="eastAsia" w:ascii="黑体" w:hAnsi="黑体"/>
          <w:b w:val="0"/>
          <w:bCs w:val="0"/>
          <w:shd w:val="clear" w:color="auto" w:fill="FFFFFF"/>
        </w:rPr>
        <w:t>二、评价及认定标准</w:t>
      </w:r>
    </w:p>
    <w:p>
      <w:pPr>
        <w:pageBreakBefore w:val="0"/>
        <w:kinsoku/>
        <w:wordWrap w:val="0"/>
        <w:overflowPunct/>
        <w:topLine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1</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shd w:val="clear" w:color="auto" w:fill="auto"/>
          <w:lang w:eastAsia="zh-CN"/>
        </w:rPr>
        <w:t>企业</w:t>
      </w:r>
      <w:r>
        <w:rPr>
          <w:rFonts w:hint="eastAsia" w:ascii="仿宋_GB2312" w:hAnsi="仿宋_GB2312" w:eastAsia="仿宋_GB2312" w:cs="仿宋_GB2312"/>
          <w:color w:val="000000"/>
          <w:kern w:val="0"/>
          <w:sz w:val="32"/>
          <w:szCs w:val="32"/>
        </w:rPr>
        <w:t>在</w:t>
      </w:r>
      <w:r>
        <w:rPr>
          <w:rFonts w:hint="eastAsia" w:ascii="仿宋_GB2312" w:hAnsi="仿宋_GB2312" w:eastAsia="仿宋_GB2312" w:cs="仿宋_GB2312"/>
          <w:color w:val="000000"/>
          <w:kern w:val="0"/>
          <w:sz w:val="32"/>
          <w:szCs w:val="32"/>
          <w:lang w:eastAsia="zh-CN"/>
        </w:rPr>
        <w:t>西城区</w:t>
      </w:r>
      <w:r>
        <w:rPr>
          <w:rFonts w:hint="eastAsia" w:ascii="仿宋_GB2312" w:hAnsi="仿宋_GB2312" w:eastAsia="仿宋_GB2312" w:cs="仿宋_GB2312"/>
          <w:color w:val="000000"/>
          <w:kern w:val="0"/>
          <w:sz w:val="32"/>
          <w:szCs w:val="32"/>
        </w:rPr>
        <w:t>注册登记、具有独立法人资格</w:t>
      </w:r>
      <w:r>
        <w:rPr>
          <w:rFonts w:hint="eastAsia" w:ascii="仿宋_GB2312" w:hAnsi="仿宋_GB2312" w:eastAsia="仿宋_GB2312" w:cs="仿宋_GB2312"/>
          <w:color w:val="000000"/>
          <w:kern w:val="0"/>
          <w:sz w:val="32"/>
          <w:szCs w:val="32"/>
          <w:lang w:eastAsia="zh-CN"/>
        </w:rPr>
        <w:t>。</w:t>
      </w:r>
    </w:p>
    <w:p>
      <w:pPr>
        <w:pageBreakBefore w:val="0"/>
        <w:kinsoku/>
        <w:wordWrap w:val="0"/>
        <w:overflowPunct/>
        <w:topLine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2</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shd w:val="clear" w:color="auto" w:fill="auto"/>
          <w:lang w:eastAsia="zh-CN"/>
        </w:rPr>
        <w:t>企业</w:t>
      </w:r>
      <w:r>
        <w:rPr>
          <w:rFonts w:hint="eastAsia" w:ascii="仿宋_GB2312" w:hAnsi="仿宋_GB2312" w:eastAsia="仿宋_GB2312" w:cs="仿宋_GB2312"/>
          <w:color w:val="000000"/>
          <w:kern w:val="0"/>
          <w:sz w:val="32"/>
          <w:szCs w:val="32"/>
        </w:rPr>
        <w:t>符合《中小企业划型标准规定》（工信部联企业〔</w:t>
      </w:r>
      <w:r>
        <w:rPr>
          <w:rFonts w:ascii="仿宋_GB2312" w:hAnsi="仿宋_GB2312" w:eastAsia="仿宋_GB2312" w:cs="仿宋_GB2312"/>
          <w:color w:val="000000"/>
          <w:kern w:val="0"/>
          <w:sz w:val="32"/>
          <w:szCs w:val="32"/>
        </w:rPr>
        <w:t>2011〕300号）</w:t>
      </w:r>
      <w:r>
        <w:rPr>
          <w:rFonts w:hint="eastAsia" w:ascii="仿宋_GB2312" w:hAnsi="仿宋_GB2312" w:eastAsia="仿宋_GB2312" w:cs="仿宋_GB2312"/>
          <w:color w:val="000000"/>
          <w:kern w:val="0"/>
          <w:sz w:val="32"/>
          <w:szCs w:val="32"/>
          <w:lang w:eastAsia="zh-CN"/>
        </w:rPr>
        <w:t>。</w:t>
      </w:r>
    </w:p>
    <w:p>
      <w:pPr>
        <w:pageBreakBefore w:val="0"/>
        <w:kinsoku/>
        <w:wordWrap w:val="0"/>
        <w:overflowPunct/>
        <w:topLine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3</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企业未被列入经营异常名录或严重失信主体名单，提供的产品（服务）不属于国家和北京市禁止、限制或淘汰类，同时近三年未发生重大安全（含网络安全、数据安全）、质量、环境污染等事故以及偷漏税等违法违规行为</w:t>
      </w:r>
      <w:r>
        <w:rPr>
          <w:rFonts w:hint="eastAsia" w:ascii="仿宋_GB2312" w:hAnsi="仿宋_GB2312" w:eastAsia="仿宋_GB2312" w:cs="仿宋_GB2312"/>
          <w:color w:val="000000"/>
          <w:kern w:val="0"/>
          <w:sz w:val="32"/>
          <w:szCs w:val="32"/>
          <w:lang w:eastAsia="zh-CN"/>
        </w:rPr>
        <w:t>。</w:t>
      </w:r>
    </w:p>
    <w:p>
      <w:pPr>
        <w:pageBreakBefore w:val="0"/>
        <w:kinsoku/>
        <w:wordWrap w:val="0"/>
        <w:overflowPunct/>
        <w:topLine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满足所申报类型的企业评价及认定标准（附件1、附件3）。</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eastAsia" w:ascii="仿宋_GB2312" w:hAnsi="Calibri" w:eastAsia="仿宋_GB2312" w:cs="Times New Roman"/>
          <w:kern w:val="0"/>
          <w:sz w:val="32"/>
          <w:szCs w:val="32"/>
        </w:rPr>
      </w:pPr>
      <w:r>
        <w:rPr>
          <w:rFonts w:hint="eastAsia" w:ascii="仿宋_GB2312" w:hAnsi="Calibri" w:eastAsia="仿宋_GB2312" w:cs="Times New Roman"/>
          <w:kern w:val="0"/>
          <w:sz w:val="32"/>
          <w:szCs w:val="32"/>
        </w:rPr>
        <w:t>5.2022年、2023年和2024年三个会计年度的财务审计报告均应在财政部“注册会计师行业统一监管平台”完成备案，审计报告应赋予验证码。</w:t>
      </w:r>
    </w:p>
    <w:p>
      <w:pPr>
        <w:pageBreakBefore w:val="0"/>
        <w:widowControl/>
        <w:kinsoku/>
        <w:wordWrap w:val="0"/>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caps w:val="0"/>
          <w:spacing w:val="0"/>
          <w:kern w:val="0"/>
          <w:sz w:val="32"/>
          <w:szCs w:val="32"/>
          <w:lang w:val="en-US" w:eastAsia="zh-CN"/>
        </w:rPr>
      </w:pPr>
      <w:r>
        <w:rPr>
          <w:rFonts w:hint="eastAsia" w:ascii="仿宋_GB2312" w:hAnsi="仿宋_GB2312" w:eastAsia="仿宋_GB2312" w:cs="仿宋_GB2312"/>
          <w:b w:val="0"/>
          <w:bCs/>
          <w:sz w:val="32"/>
          <w:szCs w:val="32"/>
          <w:highlight w:val="none"/>
          <w:lang w:val="en-US" w:eastAsia="zh-CN"/>
        </w:rPr>
        <w:t>6</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b w:val="0"/>
          <w:bCs/>
          <w:sz w:val="32"/>
          <w:szCs w:val="32"/>
          <w:highlight w:val="none"/>
          <w:lang w:val="en-US" w:eastAsia="zh-CN"/>
        </w:rPr>
        <w:t>研发费用</w:t>
      </w:r>
      <w:r>
        <w:rPr>
          <w:rFonts w:hint="default" w:ascii="仿宋_GB2312" w:hAnsi="仿宋_GB2312" w:eastAsia="仿宋_GB2312" w:cs="仿宋_GB2312"/>
          <w:b w:val="0"/>
          <w:bCs/>
          <w:sz w:val="32"/>
          <w:szCs w:val="32"/>
          <w:highlight w:val="none"/>
        </w:rPr>
        <w:t>直通车条件认定</w:t>
      </w:r>
      <w:r>
        <w:rPr>
          <w:rFonts w:hint="eastAsia" w:ascii="仿宋_GB2312" w:hAnsi="仿宋_GB2312" w:eastAsia="仿宋_GB2312" w:cs="仿宋_GB2312"/>
          <w:b w:val="0"/>
          <w:bCs/>
          <w:sz w:val="32"/>
          <w:szCs w:val="32"/>
          <w:highlight w:val="none"/>
          <w:lang w:val="en-US" w:eastAsia="zh-CN"/>
        </w:rPr>
        <w:t>标准</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实施细则</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规定，企业</w:t>
      </w:r>
      <w:r>
        <w:rPr>
          <w:rFonts w:hint="eastAsia" w:ascii="仿宋_GB2312" w:hAnsi="仿宋_GB2312" w:eastAsia="仿宋_GB2312" w:cs="仿宋_GB2312"/>
          <w:sz w:val="32"/>
          <w:szCs w:val="32"/>
        </w:rPr>
        <w:t>近两年研发费用总额均值在1000万元以上</w:t>
      </w:r>
      <w:r>
        <w:rPr>
          <w:rFonts w:hint="eastAsia" w:ascii="仿宋_GB2312" w:hAnsi="仿宋_GB2312" w:eastAsia="仿宋_GB2312" w:cs="仿宋_GB2312"/>
          <w:sz w:val="32"/>
          <w:szCs w:val="32"/>
          <w:lang w:val="en-US" w:eastAsia="zh-CN"/>
        </w:rPr>
        <w:t>可作为北京市专精特新中小企业认定直通车的条件之一。</w:t>
      </w:r>
      <w:r>
        <w:rPr>
          <w:rFonts w:hint="eastAsia" w:ascii="仿宋_GB2312" w:hAnsi="仿宋_GB2312" w:eastAsia="仿宋_GB2312" w:cs="仿宋_GB2312"/>
          <w:i w:val="0"/>
          <w:iCs w:val="0"/>
          <w:caps w:val="0"/>
          <w:spacing w:val="0"/>
          <w:kern w:val="0"/>
          <w:sz w:val="32"/>
          <w:szCs w:val="32"/>
          <w:lang w:val="en-US" w:eastAsia="zh-CN"/>
        </w:rPr>
        <w:t>拟</w:t>
      </w:r>
      <w:r>
        <w:rPr>
          <w:rFonts w:hint="eastAsia" w:ascii="仿宋_GB2312" w:hAnsi="仿宋_GB2312" w:eastAsia="仿宋_GB2312" w:cs="仿宋_GB2312"/>
          <w:i w:val="0"/>
          <w:iCs w:val="0"/>
          <w:caps w:val="0"/>
          <w:color w:val="000000"/>
          <w:spacing w:val="0"/>
          <w:kern w:val="0"/>
          <w:sz w:val="32"/>
          <w:szCs w:val="32"/>
          <w:lang w:val="en-US" w:eastAsia="zh-CN"/>
        </w:rPr>
        <w:t>通过此项直通车条件申报专精特新的创新型中小企业，需提供两</w:t>
      </w:r>
      <w:r>
        <w:rPr>
          <w:rFonts w:hint="eastAsia" w:ascii="仿宋_GB2312" w:hAnsi="仿宋_GB2312" w:eastAsia="仿宋_GB2312" w:cs="仿宋_GB2312"/>
          <w:i w:val="0"/>
          <w:iCs w:val="0"/>
          <w:caps w:val="0"/>
          <w:color w:val="000000"/>
          <w:spacing w:val="0"/>
          <w:kern w:val="0"/>
          <w:sz w:val="32"/>
          <w:szCs w:val="32"/>
        </w:rPr>
        <w:t>个会计年度</w:t>
      </w:r>
      <w:r>
        <w:rPr>
          <w:rFonts w:hint="eastAsia" w:ascii="仿宋_GB2312" w:hAnsi="仿宋_GB2312" w:eastAsia="仿宋_GB2312" w:cs="仿宋_GB2312"/>
          <w:i w:val="0"/>
          <w:iCs w:val="0"/>
          <w:caps w:val="0"/>
          <w:color w:val="000000"/>
          <w:spacing w:val="0"/>
          <w:kern w:val="0"/>
          <w:sz w:val="32"/>
          <w:szCs w:val="32"/>
          <w:highlight w:val="none"/>
          <w:lang w:eastAsia="zh-CN"/>
        </w:rPr>
        <w:t>（</w:t>
      </w:r>
      <w:r>
        <w:rPr>
          <w:rFonts w:hint="eastAsia" w:ascii="仿宋_GB2312" w:hAnsi="仿宋_GB2312" w:eastAsia="仿宋_GB2312" w:cs="仿宋_GB2312"/>
          <w:i w:val="0"/>
          <w:iCs w:val="0"/>
          <w:caps w:val="0"/>
          <w:color w:val="000000"/>
          <w:spacing w:val="0"/>
          <w:kern w:val="0"/>
          <w:sz w:val="32"/>
          <w:szCs w:val="32"/>
          <w:highlight w:val="none"/>
          <w:lang w:val="en-US" w:eastAsia="zh-CN"/>
        </w:rPr>
        <w:t>2023年-2024年</w:t>
      </w:r>
      <w:r>
        <w:rPr>
          <w:rFonts w:hint="eastAsia" w:ascii="仿宋_GB2312" w:hAnsi="仿宋_GB2312" w:eastAsia="仿宋_GB2312" w:cs="仿宋_GB2312"/>
          <w:i w:val="0"/>
          <w:iCs w:val="0"/>
          <w:caps w:val="0"/>
          <w:color w:val="000000"/>
          <w:spacing w:val="0"/>
          <w:kern w:val="0"/>
          <w:sz w:val="32"/>
          <w:szCs w:val="32"/>
          <w:highlight w:val="none"/>
          <w:lang w:eastAsia="zh-CN"/>
        </w:rPr>
        <w:t>）</w:t>
      </w:r>
      <w:r>
        <w:rPr>
          <w:rFonts w:hint="eastAsia" w:ascii="仿宋_GB2312" w:hAnsi="仿宋_GB2312" w:eastAsia="仿宋_GB2312" w:cs="仿宋_GB2312"/>
          <w:i w:val="0"/>
          <w:iCs w:val="0"/>
          <w:caps w:val="0"/>
          <w:color w:val="000000"/>
          <w:spacing w:val="0"/>
          <w:kern w:val="0"/>
          <w:sz w:val="32"/>
          <w:szCs w:val="32"/>
        </w:rPr>
        <w:t>的财务审计报告（含资产负债表、利润及利润分配表、现金流量表、附注</w:t>
      </w:r>
      <w:r>
        <w:rPr>
          <w:rFonts w:hint="eastAsia" w:ascii="仿宋_GB2312" w:hAnsi="仿宋_GB2312" w:eastAsia="仿宋_GB2312" w:cs="仿宋_GB2312"/>
          <w:i w:val="0"/>
          <w:iCs w:val="0"/>
          <w:caps w:val="0"/>
          <w:spacing w:val="0"/>
          <w:kern w:val="0"/>
          <w:sz w:val="32"/>
          <w:szCs w:val="32"/>
          <w:lang w:val="en-US" w:eastAsia="zh-CN"/>
        </w:rPr>
        <w:t>等</w:t>
      </w:r>
      <w:r>
        <w:rPr>
          <w:rFonts w:hint="eastAsia" w:ascii="仿宋_GB2312" w:hAnsi="仿宋_GB2312" w:eastAsia="仿宋_GB2312" w:cs="仿宋_GB2312"/>
          <w:i w:val="0"/>
          <w:iCs w:val="0"/>
          <w:caps w:val="0"/>
          <w:color w:val="000000"/>
          <w:spacing w:val="0"/>
          <w:kern w:val="0"/>
          <w:sz w:val="32"/>
          <w:szCs w:val="32"/>
          <w:lang w:val="en-US" w:eastAsia="zh-CN"/>
        </w:rPr>
        <w:t>。如企业申请研发费用直通，需要对出具财务审计报告的中介</w:t>
      </w:r>
      <w:r>
        <w:rPr>
          <w:rFonts w:hint="eastAsia" w:ascii="仿宋_GB2312" w:hAnsi="仿宋_GB2312" w:eastAsia="仿宋_GB2312" w:cs="仿宋_GB2312"/>
          <w:i w:val="0"/>
          <w:iCs w:val="0"/>
          <w:caps w:val="0"/>
          <w:spacing w:val="0"/>
          <w:kern w:val="0"/>
          <w:sz w:val="32"/>
          <w:szCs w:val="32"/>
          <w:lang w:val="en-US" w:eastAsia="zh-CN"/>
        </w:rPr>
        <w:t>机构条件、研发费用内容等认定标准做进一步明确要求。</w:t>
      </w:r>
    </w:p>
    <w:p>
      <w:pPr>
        <w:keepNext w:val="0"/>
        <w:keepLines w:val="0"/>
        <w:pageBreakBefore w:val="0"/>
        <w:widowControl w:val="0"/>
        <w:kinsoku/>
        <w:wordWrap/>
        <w:overflowPunct/>
        <w:topLinePunct/>
        <w:autoSpaceDE/>
        <w:autoSpaceDN/>
        <w:bidi w:val="0"/>
        <w:adjustRightInd w:val="0"/>
        <w:snapToGrid w:val="0"/>
        <w:spacing w:before="0" w:line="560" w:lineRule="exact"/>
        <w:ind w:left="0" w:leftChars="0" w:right="0" w:rightChars="0" w:firstLine="643" w:firstLineChars="200"/>
        <w:jc w:val="both"/>
        <w:textAlignment w:val="auto"/>
        <w:outlineLvl w:val="9"/>
        <w:rPr>
          <w:rFonts w:hint="eastAsia" w:ascii="Times New Roman" w:hAnsi="Times New Roman" w:eastAsia="仿宋_GB2312" w:cs="Times New Roman"/>
          <w:spacing w:val="0"/>
          <w:sz w:val="32"/>
        </w:rPr>
      </w:pPr>
      <w:r>
        <w:rPr>
          <w:rFonts w:hint="eastAsia" w:ascii="仿宋_GB2312" w:hAnsi="仿宋_GB2312" w:eastAsia="仿宋_GB2312" w:cs="仿宋_GB2312"/>
          <w:b/>
          <w:bCs/>
          <w:kern w:val="0"/>
          <w:sz w:val="32"/>
          <w:szCs w:val="32"/>
          <w:lang w:val="en-US" w:eastAsia="zh-CN"/>
        </w:rPr>
        <w:t>（1）中介机构条件。</w:t>
      </w:r>
      <w:r>
        <w:rPr>
          <w:rFonts w:hint="eastAsia" w:ascii="仿宋_GB2312" w:hAnsi="仿宋_GB2312" w:eastAsia="仿宋_GB2312" w:cs="仿宋_GB2312"/>
          <w:kern w:val="0"/>
          <w:sz w:val="32"/>
          <w:szCs w:val="32"/>
          <w:lang w:val="en-US" w:eastAsia="zh-CN"/>
        </w:rPr>
        <w:t>出具财务审计报告或研发</w:t>
      </w:r>
      <w:r>
        <w:rPr>
          <w:rFonts w:hint="eastAsia" w:ascii="Times New Roman" w:hAnsi="Times New Roman" w:eastAsia="仿宋_GB2312" w:cs="Times New Roman"/>
          <w:spacing w:val="0"/>
          <w:sz w:val="32"/>
        </w:rPr>
        <w:t>专项审计报告</w:t>
      </w:r>
      <w:r>
        <w:rPr>
          <w:rFonts w:hint="eastAsia" w:ascii="Times New Roman" w:hAnsi="Times New Roman" w:eastAsia="仿宋_GB2312" w:cs="Times New Roman"/>
          <w:spacing w:val="0"/>
          <w:sz w:val="32"/>
          <w:lang w:eastAsia="zh-CN"/>
        </w:rPr>
        <w:t>的</w:t>
      </w:r>
      <w:r>
        <w:rPr>
          <w:rFonts w:hint="eastAsia" w:ascii="Times New Roman" w:hAnsi="Times New Roman" w:eastAsia="仿宋_GB2312" w:cs="Times New Roman"/>
          <w:spacing w:val="0"/>
          <w:sz w:val="32"/>
        </w:rPr>
        <w:t>中介机构</w:t>
      </w:r>
      <w:r>
        <w:rPr>
          <w:rFonts w:hint="eastAsia" w:ascii="Times New Roman" w:hAnsi="Times New Roman" w:eastAsia="仿宋_GB2312" w:cs="Times New Roman"/>
          <w:spacing w:val="0"/>
          <w:sz w:val="32"/>
          <w:lang w:val="en-US" w:eastAsia="zh-CN"/>
        </w:rPr>
        <w:t>应</w:t>
      </w:r>
      <w:r>
        <w:rPr>
          <w:rFonts w:hint="eastAsia" w:ascii="Times New Roman" w:hAnsi="Times New Roman" w:eastAsia="仿宋_GB2312" w:cs="Times New Roman"/>
          <w:b/>
          <w:bCs/>
          <w:spacing w:val="0"/>
          <w:sz w:val="32"/>
          <w:lang w:val="en-US" w:eastAsia="zh-CN"/>
        </w:rPr>
        <w:t>同时</w:t>
      </w:r>
      <w:r>
        <w:rPr>
          <w:rFonts w:hint="eastAsia" w:ascii="Times New Roman" w:hAnsi="Times New Roman" w:eastAsia="仿宋_GB2312" w:cs="Times New Roman"/>
          <w:spacing w:val="0"/>
          <w:sz w:val="32"/>
          <w:lang w:val="en-US" w:eastAsia="zh-CN"/>
        </w:rPr>
        <w:t>符合以下条件</w:t>
      </w:r>
      <w:r>
        <w:rPr>
          <w:rFonts w:hint="eastAsia" w:ascii="Times New Roman" w:hAnsi="Times New Roman" w:eastAsia="仿宋_GB2312" w:cs="Times New Roman"/>
          <w:spacing w:val="0"/>
          <w:sz w:val="32"/>
        </w:rPr>
        <w:t>。</w:t>
      </w:r>
    </w:p>
    <w:p>
      <w:pPr>
        <w:keepNext w:val="0"/>
        <w:keepLines w:val="0"/>
        <w:pageBreakBefore w:val="0"/>
        <w:widowControl w:val="0"/>
        <w:kinsoku/>
        <w:wordWrap/>
        <w:overflowPunct/>
        <w:topLinePunct/>
        <w:autoSpaceDE/>
        <w:autoSpaceDN/>
        <w:bidi w:val="0"/>
        <w:adjustRightInd w:val="0"/>
        <w:snapToGrid w:val="0"/>
        <w:spacing w:before="0" w:line="560" w:lineRule="exact"/>
        <w:ind w:left="0" w:leftChars="0" w:right="0" w:rightChars="0" w:firstLine="640" w:firstLineChars="200"/>
        <w:jc w:val="both"/>
        <w:textAlignment w:val="auto"/>
        <w:outlineLvl w:val="9"/>
        <w:rPr>
          <w:rFonts w:hint="eastAsia" w:ascii="Times New Roman" w:hAnsi="Times New Roman" w:eastAsia="仿宋_GB2312" w:cs="Times New Roman"/>
          <w:spacing w:val="0"/>
          <w:sz w:val="32"/>
        </w:rPr>
      </w:pPr>
      <w:r>
        <w:rPr>
          <w:rFonts w:hint="eastAsia" w:ascii="Times New Roman" w:hAnsi="Times New Roman" w:eastAsia="仿宋_GB2312" w:cs="Times New Roman"/>
          <w:b w:val="0"/>
          <w:bCs w:val="0"/>
          <w:spacing w:val="0"/>
          <w:sz w:val="32"/>
          <w:szCs w:val="22"/>
        </w:rPr>
        <w:fldChar w:fldCharType="begin"/>
      </w:r>
      <w:r>
        <w:rPr>
          <w:rFonts w:hint="eastAsia" w:ascii="Times New Roman" w:hAnsi="Times New Roman" w:eastAsia="仿宋_GB2312" w:cs="Times New Roman"/>
          <w:b w:val="0"/>
          <w:bCs w:val="0"/>
          <w:spacing w:val="0"/>
          <w:sz w:val="32"/>
          <w:szCs w:val="22"/>
        </w:rPr>
        <w:instrText xml:space="preserve"> = 1 \* GB3 \* MERGEFORMAT </w:instrText>
      </w:r>
      <w:r>
        <w:rPr>
          <w:rFonts w:hint="eastAsia" w:ascii="Times New Roman" w:hAnsi="Times New Roman" w:eastAsia="仿宋_GB2312" w:cs="Times New Roman"/>
          <w:b w:val="0"/>
          <w:bCs w:val="0"/>
          <w:spacing w:val="0"/>
          <w:sz w:val="32"/>
          <w:szCs w:val="22"/>
        </w:rPr>
        <w:fldChar w:fldCharType="separate"/>
      </w:r>
      <w:r>
        <w:rPr>
          <w:rFonts w:hint="eastAsia" w:ascii="Times New Roman" w:hAnsi="Times New Roman" w:eastAsia="仿宋_GB2312" w:cs="Times New Roman"/>
          <w:b w:val="0"/>
          <w:bCs w:val="0"/>
          <w:sz w:val="32"/>
          <w:szCs w:val="22"/>
        </w:rPr>
        <w:t>①</w:t>
      </w:r>
      <w:r>
        <w:rPr>
          <w:rFonts w:hint="eastAsia" w:ascii="Times New Roman" w:hAnsi="Times New Roman" w:eastAsia="仿宋_GB2312" w:cs="Times New Roman"/>
          <w:b w:val="0"/>
          <w:bCs w:val="0"/>
          <w:spacing w:val="0"/>
          <w:sz w:val="32"/>
          <w:szCs w:val="22"/>
        </w:rPr>
        <w:fldChar w:fldCharType="end"/>
      </w:r>
      <w:r>
        <w:rPr>
          <w:rFonts w:hint="eastAsia" w:ascii="Times New Roman" w:hAnsi="Times New Roman" w:eastAsia="仿宋_GB2312" w:cs="Times New Roman"/>
          <w:spacing w:val="0"/>
          <w:sz w:val="32"/>
        </w:rPr>
        <w:t>具备独立执业资格，</w:t>
      </w:r>
      <w:r>
        <w:rPr>
          <w:rFonts w:hint="eastAsia" w:ascii="Times New Roman" w:hAnsi="Times New Roman" w:eastAsia="仿宋_GB2312" w:cs="Times New Roman"/>
          <w:b/>
          <w:bCs/>
          <w:spacing w:val="0"/>
          <w:sz w:val="32"/>
        </w:rPr>
        <w:t>成立</w:t>
      </w:r>
      <w:r>
        <w:rPr>
          <w:rFonts w:hint="eastAsia" w:ascii="Times New Roman" w:hAnsi="Times New Roman" w:eastAsia="仿宋_GB2312" w:cs="Times New Roman"/>
          <w:b/>
          <w:bCs/>
          <w:spacing w:val="0"/>
          <w:sz w:val="32"/>
          <w:lang w:val="en-US" w:eastAsia="zh-CN"/>
        </w:rPr>
        <w:t>三</w:t>
      </w:r>
      <w:r>
        <w:rPr>
          <w:rFonts w:hint="eastAsia" w:ascii="Times New Roman" w:hAnsi="Times New Roman" w:eastAsia="仿宋_GB2312" w:cs="Times New Roman"/>
          <w:b/>
          <w:bCs/>
          <w:spacing w:val="0"/>
          <w:sz w:val="32"/>
        </w:rPr>
        <w:t>年以上</w:t>
      </w:r>
      <w:r>
        <w:rPr>
          <w:rFonts w:hint="eastAsia" w:ascii="Times New Roman" w:hAnsi="Times New Roman" w:eastAsia="仿宋_GB2312" w:cs="Times New Roman"/>
          <w:spacing w:val="0"/>
          <w:sz w:val="32"/>
        </w:rPr>
        <w:t>，近</w:t>
      </w:r>
      <w:r>
        <w:rPr>
          <w:rFonts w:hint="eastAsia" w:ascii="Times New Roman" w:hAnsi="Times New Roman" w:eastAsia="仿宋_GB2312" w:cs="Times New Roman"/>
          <w:spacing w:val="0"/>
          <w:sz w:val="32"/>
          <w:lang w:val="en-US" w:eastAsia="zh-CN"/>
        </w:rPr>
        <w:t>三</w:t>
      </w:r>
      <w:r>
        <w:rPr>
          <w:rFonts w:hint="eastAsia" w:ascii="Times New Roman" w:hAnsi="Times New Roman" w:eastAsia="仿宋_GB2312" w:cs="Times New Roman"/>
          <w:spacing w:val="0"/>
          <w:sz w:val="32"/>
        </w:rPr>
        <w:t>年内无不良记录</w:t>
      </w:r>
      <w:r>
        <w:rPr>
          <w:rFonts w:hint="eastAsia" w:cs="Times New Roman"/>
          <w:spacing w:val="0"/>
          <w:sz w:val="32"/>
          <w:lang w:eastAsia="zh-CN"/>
        </w:rPr>
        <w:t>。</w:t>
      </w:r>
    </w:p>
    <w:p>
      <w:pPr>
        <w:keepNext w:val="0"/>
        <w:keepLines w:val="0"/>
        <w:pageBreakBefore w:val="0"/>
        <w:widowControl w:val="0"/>
        <w:kinsoku/>
        <w:wordWrap/>
        <w:overflowPunct/>
        <w:topLinePunct/>
        <w:autoSpaceDE/>
        <w:autoSpaceDN/>
        <w:bidi w:val="0"/>
        <w:adjustRightInd w:val="0"/>
        <w:snapToGrid w:val="0"/>
        <w:spacing w:before="0" w:line="560" w:lineRule="exact"/>
        <w:ind w:left="0" w:leftChars="0" w:right="0" w:rightChars="0" w:firstLine="640" w:firstLineChars="200"/>
        <w:jc w:val="both"/>
        <w:textAlignment w:val="auto"/>
        <w:outlineLvl w:val="9"/>
        <w:rPr>
          <w:rFonts w:hint="eastAsia" w:ascii="Times New Roman" w:hAnsi="Times New Roman" w:eastAsia="仿宋_GB2312" w:cs="Times New Roman"/>
          <w:spacing w:val="0"/>
          <w:sz w:val="32"/>
          <w:lang w:eastAsia="zh-CN"/>
        </w:rPr>
      </w:pPr>
      <w:r>
        <w:rPr>
          <w:rFonts w:hint="eastAsia" w:ascii="Times New Roman" w:hAnsi="Times New Roman" w:eastAsia="仿宋_GB2312" w:cs="Times New Roman"/>
          <w:spacing w:val="0"/>
          <w:sz w:val="32"/>
          <w:szCs w:val="22"/>
        </w:rPr>
        <w:fldChar w:fldCharType="begin"/>
      </w:r>
      <w:r>
        <w:rPr>
          <w:rFonts w:hint="eastAsia" w:ascii="Times New Roman" w:hAnsi="Times New Roman" w:eastAsia="仿宋_GB2312" w:cs="Times New Roman"/>
          <w:spacing w:val="0"/>
          <w:sz w:val="32"/>
          <w:szCs w:val="22"/>
        </w:rPr>
        <w:instrText xml:space="preserve"> = 2 \* GB3 \* MERGEFORMAT </w:instrText>
      </w:r>
      <w:r>
        <w:rPr>
          <w:rFonts w:hint="eastAsia" w:ascii="Times New Roman" w:hAnsi="Times New Roman" w:eastAsia="仿宋_GB2312" w:cs="Times New Roman"/>
          <w:spacing w:val="0"/>
          <w:sz w:val="32"/>
          <w:szCs w:val="22"/>
        </w:rPr>
        <w:fldChar w:fldCharType="separate"/>
      </w:r>
      <w:r>
        <w:rPr>
          <w:rFonts w:hint="eastAsia" w:ascii="Times New Roman" w:hAnsi="Times New Roman" w:eastAsia="仿宋_GB2312" w:cs="Times New Roman"/>
          <w:sz w:val="32"/>
          <w:szCs w:val="22"/>
        </w:rPr>
        <w:t>②</w:t>
      </w:r>
      <w:r>
        <w:rPr>
          <w:rFonts w:hint="eastAsia" w:ascii="Times New Roman" w:hAnsi="Times New Roman" w:eastAsia="仿宋_GB2312" w:cs="Times New Roman"/>
          <w:spacing w:val="0"/>
          <w:sz w:val="32"/>
          <w:szCs w:val="22"/>
        </w:rPr>
        <w:fldChar w:fldCharType="end"/>
      </w:r>
      <w:r>
        <w:rPr>
          <w:rFonts w:hint="eastAsia" w:ascii="Times New Roman" w:hAnsi="Times New Roman" w:eastAsia="仿宋_GB2312" w:cs="Times New Roman"/>
          <w:spacing w:val="0"/>
          <w:sz w:val="32"/>
        </w:rPr>
        <w:t>承担认定工作当年</w:t>
      </w:r>
      <w:r>
        <w:rPr>
          <w:rFonts w:hint="eastAsia" w:ascii="Times New Roman" w:hAnsi="Times New Roman" w:eastAsia="仿宋_GB2312" w:cs="Times New Roman"/>
          <w:spacing w:val="0"/>
          <w:sz w:val="32"/>
          <w:lang w:val="en-US" w:eastAsia="zh-CN"/>
        </w:rPr>
        <w:t>的</w:t>
      </w:r>
      <w:r>
        <w:rPr>
          <w:rFonts w:hint="eastAsia" w:ascii="Times New Roman" w:hAnsi="Times New Roman" w:eastAsia="仿宋_GB2312" w:cs="Times New Roman"/>
          <w:spacing w:val="0"/>
          <w:sz w:val="32"/>
        </w:rPr>
        <w:t>注册会计师</w:t>
      </w:r>
      <w:r>
        <w:rPr>
          <w:rFonts w:hint="eastAsia" w:ascii="Times New Roman" w:hAnsi="Times New Roman" w:eastAsia="仿宋_GB2312" w:cs="Times New Roman"/>
          <w:spacing w:val="0"/>
          <w:sz w:val="32"/>
          <w:lang w:val="en-US" w:eastAsia="zh-CN"/>
        </w:rPr>
        <w:t>或</w:t>
      </w:r>
      <w:r>
        <w:rPr>
          <w:rFonts w:hint="eastAsia" w:ascii="Times New Roman" w:hAnsi="Times New Roman" w:eastAsia="仿宋_GB2312" w:cs="Times New Roman"/>
          <w:spacing w:val="0"/>
          <w:sz w:val="32"/>
        </w:rPr>
        <w:t>税务师人</w:t>
      </w:r>
      <w:r>
        <w:rPr>
          <w:rFonts w:hint="eastAsia" w:ascii="Times New Roman" w:hAnsi="Times New Roman" w:eastAsia="仿宋_GB2312" w:cs="Times New Roman"/>
          <w:spacing w:val="0"/>
          <w:sz w:val="32"/>
          <w:lang w:val="en-US" w:eastAsia="zh-CN"/>
        </w:rPr>
        <w:t>数</w:t>
      </w:r>
      <w:r>
        <w:rPr>
          <w:rFonts w:hint="eastAsia" w:ascii="Times New Roman" w:hAnsi="Times New Roman" w:eastAsia="仿宋_GB2312" w:cs="Times New Roman"/>
          <w:spacing w:val="0"/>
          <w:sz w:val="32"/>
        </w:rPr>
        <w:t>占职工全年月平均人数的比例</w:t>
      </w:r>
      <w:r>
        <w:rPr>
          <w:rFonts w:hint="eastAsia" w:ascii="Times New Roman" w:hAnsi="Times New Roman" w:eastAsia="仿宋_GB2312" w:cs="Times New Roman"/>
          <w:b/>
          <w:bCs/>
          <w:spacing w:val="0"/>
          <w:sz w:val="32"/>
        </w:rPr>
        <w:t>不低于</w:t>
      </w:r>
      <w:r>
        <w:rPr>
          <w:rFonts w:hint="eastAsia" w:ascii="仿宋_GB2312" w:hAnsi="仿宋_GB2312" w:eastAsia="仿宋_GB2312" w:cs="仿宋_GB2312"/>
          <w:b/>
          <w:bCs/>
          <w:spacing w:val="0"/>
          <w:sz w:val="32"/>
        </w:rPr>
        <w:t>30%</w:t>
      </w:r>
      <w:r>
        <w:rPr>
          <w:rFonts w:hint="eastAsia" w:ascii="Times New Roman" w:hAnsi="Times New Roman" w:eastAsia="仿宋_GB2312" w:cs="Times New Roman"/>
          <w:b/>
          <w:bCs/>
          <w:spacing w:val="0"/>
          <w:sz w:val="32"/>
          <w:lang w:eastAsia="zh-CN"/>
        </w:rPr>
        <w:t>，</w:t>
      </w:r>
      <w:r>
        <w:rPr>
          <w:rFonts w:hint="eastAsia" w:ascii="Times New Roman" w:hAnsi="Times New Roman" w:eastAsia="仿宋_GB2312" w:cs="Times New Roman"/>
          <w:spacing w:val="0"/>
          <w:sz w:val="32"/>
        </w:rPr>
        <w:t>全年月平均在职职工人数在</w:t>
      </w:r>
      <w:r>
        <w:rPr>
          <w:rFonts w:hint="eastAsia" w:ascii="仿宋_GB2312" w:hAnsi="仿宋_GB2312" w:eastAsia="仿宋_GB2312" w:cs="仿宋_GB2312"/>
          <w:b/>
          <w:bCs/>
          <w:spacing w:val="0"/>
          <w:sz w:val="32"/>
        </w:rPr>
        <w:t>20</w:t>
      </w:r>
      <w:r>
        <w:rPr>
          <w:rFonts w:hint="eastAsia" w:ascii="Times New Roman" w:hAnsi="Times New Roman" w:eastAsia="仿宋_GB2312" w:cs="Times New Roman"/>
          <w:b/>
          <w:bCs/>
          <w:spacing w:val="0"/>
          <w:sz w:val="32"/>
        </w:rPr>
        <w:t>人以上</w:t>
      </w:r>
      <w:r>
        <w:rPr>
          <w:rFonts w:hint="eastAsia" w:ascii="Times New Roman" w:hAnsi="Times New Roman" w:eastAsia="仿宋_GB2312" w:cs="Times New Roman"/>
          <w:spacing w:val="0"/>
          <w:sz w:val="32"/>
          <w:lang w:eastAsia="zh-CN"/>
        </w:rPr>
        <w:t>。</w:t>
      </w:r>
    </w:p>
    <w:p>
      <w:pPr>
        <w:pStyle w:val="3"/>
        <w:pageBreakBefore w:val="0"/>
        <w:kinsoku/>
        <w:overflowPunct/>
        <w:autoSpaceDE/>
        <w:autoSpaceDN/>
        <w:bidi w:val="0"/>
        <w:adjustRightInd w:val="0"/>
        <w:snapToGrid w:val="0"/>
        <w:spacing w:before="0" w:after="0" w:line="560" w:lineRule="exact"/>
        <w:ind w:firstLine="640" w:firstLineChars="200"/>
        <w:jc w:val="left"/>
        <w:textAlignment w:val="auto"/>
        <w:rPr>
          <w:rFonts w:hint="eastAsia" w:ascii="仿宋_GB2312" w:hAnsi="Calibri" w:eastAsia="仿宋_GB2312" w:cs="Times New Roman"/>
          <w:b w:val="0"/>
          <w:bCs w:val="0"/>
          <w:sz w:val="32"/>
          <w:szCs w:val="32"/>
          <w:lang w:val="en-US" w:eastAsia="zh-CN" w:bidi="ar"/>
        </w:rPr>
      </w:pPr>
      <w:r>
        <w:rPr>
          <w:rFonts w:hint="eastAsia" w:ascii="仿宋_GB2312" w:hAnsi="Calibri" w:eastAsia="仿宋_GB2312" w:cs="Times New Roman"/>
          <w:b w:val="0"/>
          <w:bCs w:val="0"/>
          <w:sz w:val="32"/>
          <w:szCs w:val="32"/>
          <w:lang w:val="en-US" w:eastAsia="zh-CN" w:bidi="ar"/>
        </w:rPr>
        <w:fldChar w:fldCharType="begin"/>
      </w:r>
      <w:r>
        <w:rPr>
          <w:rFonts w:hint="eastAsia" w:ascii="仿宋_GB2312" w:hAnsi="Calibri" w:eastAsia="仿宋_GB2312" w:cs="Times New Roman"/>
          <w:b w:val="0"/>
          <w:bCs w:val="0"/>
          <w:sz w:val="32"/>
          <w:szCs w:val="32"/>
          <w:lang w:val="en-US" w:eastAsia="zh-CN" w:bidi="ar"/>
        </w:rPr>
        <w:instrText xml:space="preserve"> = 3 \* GB3 \* MERGEFORMAT </w:instrText>
      </w:r>
      <w:r>
        <w:rPr>
          <w:rFonts w:hint="eastAsia" w:ascii="仿宋_GB2312" w:hAnsi="Calibri" w:eastAsia="仿宋_GB2312" w:cs="Times New Roman"/>
          <w:b w:val="0"/>
          <w:bCs w:val="0"/>
          <w:sz w:val="32"/>
          <w:szCs w:val="32"/>
          <w:lang w:val="en-US" w:eastAsia="zh-CN" w:bidi="ar"/>
        </w:rPr>
        <w:fldChar w:fldCharType="separate"/>
      </w:r>
      <w:r>
        <w:rPr>
          <w:rFonts w:hint="eastAsia" w:ascii="仿宋_GB2312" w:hAnsi="Calibri" w:eastAsia="仿宋_GB2312" w:cs="Times New Roman"/>
          <w:b w:val="0"/>
          <w:bCs w:val="0"/>
          <w:sz w:val="32"/>
          <w:szCs w:val="32"/>
          <w:lang w:bidi="ar"/>
        </w:rPr>
        <w:t>③</w:t>
      </w:r>
      <w:r>
        <w:rPr>
          <w:rFonts w:hint="eastAsia" w:ascii="仿宋_GB2312" w:hAnsi="Calibri" w:eastAsia="仿宋_GB2312" w:cs="Times New Roman"/>
          <w:b w:val="0"/>
          <w:bCs w:val="0"/>
          <w:sz w:val="32"/>
          <w:szCs w:val="32"/>
          <w:lang w:val="en-US" w:eastAsia="zh-CN" w:bidi="ar"/>
        </w:rPr>
        <w:fldChar w:fldCharType="end"/>
      </w:r>
      <w:r>
        <w:rPr>
          <w:rFonts w:hint="eastAsia" w:ascii="仿宋_GB2312" w:hAnsi="Calibri" w:eastAsia="仿宋_GB2312" w:cs="Times New Roman"/>
          <w:b w:val="0"/>
          <w:bCs w:val="0"/>
          <w:sz w:val="32"/>
          <w:szCs w:val="32"/>
          <w:lang w:val="en-US" w:eastAsia="zh-CN" w:bidi="ar"/>
        </w:rPr>
        <w:t>中介机构负有诚信及合规义务，</w:t>
      </w:r>
      <w:r>
        <w:rPr>
          <w:rFonts w:hint="eastAsia" w:ascii="仿宋_GB2312" w:hAnsi="Calibri" w:eastAsia="仿宋_GB2312" w:cs="Times New Roman"/>
          <w:b w:val="0"/>
          <w:bCs w:val="0"/>
          <w:sz w:val="32"/>
          <w:lang w:bidi="ar"/>
        </w:rPr>
        <w:t>在审核过程发现中介机构存在为被审计企业编造或伪造事由，出具虚假或不实的审计报告等违法违规情形的，我局将把问题线索</w:t>
      </w:r>
      <w:r>
        <w:rPr>
          <w:rFonts w:hint="eastAsia" w:ascii="仿宋_GB2312" w:hAnsi="Calibri" w:eastAsia="仿宋_GB2312" w:cs="Times New Roman"/>
          <w:b w:val="0"/>
          <w:bCs w:val="0"/>
          <w:sz w:val="32"/>
          <w:lang w:val="en-US" w:eastAsia="zh-CN" w:bidi="ar"/>
        </w:rPr>
        <w:t>移送相关监管部门依法处理。</w:t>
      </w:r>
    </w:p>
    <w:p>
      <w:pPr>
        <w:pageBreakBefore w:val="0"/>
        <w:numPr>
          <w:ilvl w:val="0"/>
          <w:numId w:val="0"/>
        </w:numPr>
        <w:kinsoku/>
        <w:overflowPunct/>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val="0"/>
          <w:kern w:val="0"/>
          <w:sz w:val="32"/>
          <w:szCs w:val="32"/>
          <w:shd w:val="clear" w:color="auto" w:fill="auto"/>
          <w:lang w:val="en-US" w:eastAsia="zh-CN"/>
        </w:rPr>
      </w:pP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spacing w:val="0"/>
          <w:kern w:val="0"/>
          <w:sz w:val="32"/>
          <w:szCs w:val="32"/>
          <w:lang w:val="en-US" w:eastAsia="zh-CN"/>
        </w:rPr>
        <w:t>研发费用内容。</w:t>
      </w:r>
      <w:r>
        <w:rPr>
          <w:rFonts w:hint="eastAsia" w:ascii="仿宋_GB2312" w:hAnsi="仿宋_GB2312" w:eastAsia="仿宋_GB2312" w:cs="仿宋_GB2312"/>
          <w:b w:val="0"/>
          <w:bCs w:val="0"/>
          <w:kern w:val="0"/>
          <w:sz w:val="32"/>
          <w:szCs w:val="32"/>
          <w:shd w:val="clear" w:color="auto" w:fill="auto"/>
          <w:lang w:val="en-US" w:eastAsia="zh-CN"/>
        </w:rPr>
        <w:t>经具有上述资质的中介机构鉴证的企业财务审计报告中列示研发费用的，须提供相应会计年（2023年和2024年）的财务审计报告；未列示研发费用的，须提供经具有上述资质的中介机构出具的研发费用</w:t>
      </w:r>
      <w:r>
        <w:rPr>
          <w:rFonts w:hint="eastAsia" w:ascii="仿宋_GB2312" w:hAnsi="仿宋_GB2312" w:eastAsia="仿宋_GB2312" w:cs="仿宋_GB2312"/>
          <w:b/>
          <w:bCs/>
          <w:kern w:val="0"/>
          <w:sz w:val="32"/>
          <w:szCs w:val="32"/>
          <w:shd w:val="clear" w:color="auto" w:fill="auto"/>
          <w:lang w:val="en-US" w:eastAsia="zh-CN"/>
        </w:rPr>
        <w:t>专项审计报告</w:t>
      </w:r>
      <w:r>
        <w:rPr>
          <w:rFonts w:hint="eastAsia" w:ascii="仿宋_GB2312" w:hAnsi="仿宋_GB2312" w:eastAsia="仿宋_GB2312" w:cs="仿宋_GB2312"/>
          <w:b w:val="0"/>
          <w:bCs w:val="0"/>
          <w:kern w:val="0"/>
          <w:sz w:val="32"/>
          <w:szCs w:val="32"/>
          <w:shd w:val="clear" w:color="auto" w:fill="auto"/>
          <w:lang w:val="en-US" w:eastAsia="zh-CN"/>
        </w:rPr>
        <w:t>，包括以下几类：研发费用加计扣除专项审计报告，用于国家高新技术企业认定的研发费用专项审计报告，或依照《高新技术企业认定管理工作指引》（国科发火〔2016〕195号）中研发费用有关要求制定的、用于专精特新申报的专项审计报告（2023年、2024年度用于专精特新申报的专项审计报告应在“注册会计师行业统一监管平台”完成备案并赋予验证码）；财务审计报告中已列示研发费用，但另提供上述研发费用专项审计报告的，可优先采用上述专项审计报告。</w:t>
      </w:r>
    </w:p>
    <w:p>
      <w:pPr>
        <w:keepNext/>
        <w:keepLines/>
        <w:pageBreakBefore w:val="0"/>
        <w:kinsoku/>
        <w:overflowPunct/>
        <w:autoSpaceDE/>
        <w:autoSpaceDN/>
        <w:bidi w:val="0"/>
        <w:adjustRightInd w:val="0"/>
        <w:snapToGrid w:val="0"/>
        <w:spacing w:line="560" w:lineRule="exact"/>
        <w:ind w:firstLine="640" w:firstLineChars="200"/>
        <w:textAlignment w:val="auto"/>
        <w:outlineLvl w:val="0"/>
        <w:rPr>
          <w:rFonts w:hint="eastAsia" w:ascii="黑体" w:hAnsi="黑体" w:eastAsia="黑体" w:cs="Times New Roman"/>
          <w:kern w:val="44"/>
          <w:sz w:val="32"/>
          <w:szCs w:val="32"/>
          <w:shd w:val="clear" w:color="auto" w:fill="FFFFFF"/>
        </w:rPr>
      </w:pPr>
      <w:r>
        <w:rPr>
          <w:rFonts w:hint="eastAsia" w:ascii="黑体" w:hAnsi="黑体" w:eastAsia="黑体" w:cs="Times New Roman"/>
          <w:kern w:val="44"/>
          <w:sz w:val="32"/>
          <w:szCs w:val="32"/>
          <w:shd w:val="clear" w:color="auto" w:fill="FFFFFF"/>
        </w:rPr>
        <w:t>三、“小巨人”申报及认定相关事宜</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kern w:val="0"/>
          <w:sz w:val="32"/>
          <w:szCs w:val="32"/>
          <w:shd w:val="clear" w:color="auto" w:fill="auto"/>
          <w:lang w:val="en-US" w:eastAsia="zh-CN" w:bidi="ar-SA"/>
        </w:rPr>
      </w:pPr>
      <w:r>
        <w:rPr>
          <w:rFonts w:hint="eastAsia" w:ascii="仿宋_GB2312" w:hAnsi="仿宋_GB2312" w:eastAsia="仿宋_GB2312" w:cs="仿宋_GB2312"/>
          <w:b w:val="0"/>
          <w:bCs w:val="0"/>
          <w:kern w:val="0"/>
          <w:sz w:val="32"/>
          <w:szCs w:val="32"/>
          <w:shd w:val="clear" w:color="auto" w:fill="auto"/>
          <w:lang w:val="en-US" w:eastAsia="zh-CN" w:bidi="ar-SA"/>
        </w:rPr>
        <w:t>国家专精特新“小巨人”企业申报及资质到期复核工作，由工业和信息化部统一安排，市经济和信息化局负责组织，原则上每年第二季度开展。请准备在2025年申报国家专精特新“小巨人”的专精特新中小企业，及需参加资质到期复核的第四批（2022年认定）国家专精特新“小巨人”企业持续关注，具体要求另行通知。</w:t>
      </w:r>
    </w:p>
    <w:p>
      <w:pPr>
        <w:keepNext/>
        <w:keepLines/>
        <w:pageBreakBefore w:val="0"/>
        <w:kinsoku/>
        <w:overflowPunct/>
        <w:autoSpaceDE/>
        <w:autoSpaceDN/>
        <w:bidi w:val="0"/>
        <w:adjustRightInd w:val="0"/>
        <w:snapToGrid w:val="0"/>
        <w:spacing w:line="560" w:lineRule="exact"/>
        <w:ind w:firstLine="640" w:firstLineChars="200"/>
        <w:textAlignment w:val="auto"/>
        <w:outlineLvl w:val="0"/>
        <w:rPr>
          <w:rFonts w:ascii="黑体" w:hAnsi="黑体" w:eastAsia="黑体" w:cs="Times New Roman"/>
          <w:kern w:val="44"/>
          <w:sz w:val="32"/>
          <w:szCs w:val="32"/>
          <w:shd w:val="clear" w:color="auto" w:fill="FFFFFF"/>
        </w:rPr>
      </w:pPr>
      <w:r>
        <w:rPr>
          <w:rFonts w:hint="eastAsia" w:ascii="黑体" w:hAnsi="黑体" w:eastAsia="黑体" w:cs="Times New Roman"/>
          <w:kern w:val="44"/>
          <w:sz w:val="32"/>
          <w:szCs w:val="32"/>
          <w:shd w:val="clear" w:color="auto" w:fill="FFFFFF"/>
          <w:lang w:eastAsia="zh-CN"/>
        </w:rPr>
        <w:t>四</w:t>
      </w:r>
      <w:r>
        <w:rPr>
          <w:rFonts w:hint="eastAsia" w:ascii="黑体" w:hAnsi="黑体" w:eastAsia="黑体" w:cs="Times New Roman"/>
          <w:kern w:val="44"/>
          <w:sz w:val="32"/>
          <w:szCs w:val="32"/>
          <w:shd w:val="clear" w:color="auto" w:fill="FFFFFF"/>
        </w:rPr>
        <w:t xml:space="preserve">、证书、牌匾申领    </w:t>
      </w:r>
    </w:p>
    <w:p>
      <w:pPr>
        <w:pageBreakBefore w:val="0"/>
        <w:kinsoku/>
        <w:wordWrap w:val="0"/>
        <w:overflowPunct/>
        <w:topLine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kern w:val="0"/>
          <w:sz w:val="32"/>
          <w:szCs w:val="32"/>
          <w:shd w:val="clear" w:color="auto" w:fill="auto"/>
        </w:rPr>
      </w:pPr>
      <w:r>
        <w:rPr>
          <w:rFonts w:hint="eastAsia" w:ascii="仿宋_GB2312" w:hAnsi="仿宋_GB2312" w:eastAsia="仿宋_GB2312" w:cs="仿宋_GB2312"/>
          <w:b w:val="0"/>
          <w:bCs w:val="0"/>
          <w:kern w:val="0"/>
          <w:sz w:val="32"/>
          <w:szCs w:val="32"/>
          <w:shd w:val="clear" w:color="auto" w:fill="auto"/>
          <w:lang w:val="en-US" w:eastAsia="zh-CN"/>
        </w:rPr>
        <w:t>经认定的北京市创新型中小企业、</w:t>
      </w:r>
      <w:r>
        <w:rPr>
          <w:rFonts w:hint="eastAsia" w:ascii="仿宋_GB2312" w:hAnsi="仿宋_GB2312" w:eastAsia="仿宋_GB2312" w:cs="仿宋_GB2312"/>
          <w:b w:val="0"/>
          <w:bCs w:val="0"/>
          <w:kern w:val="0"/>
          <w:sz w:val="32"/>
          <w:szCs w:val="32"/>
          <w:shd w:val="clear" w:color="auto" w:fill="auto"/>
        </w:rPr>
        <w:t>专精特新</w:t>
      </w:r>
      <w:r>
        <w:rPr>
          <w:rFonts w:hint="eastAsia" w:ascii="仿宋_GB2312" w:hAnsi="仿宋_GB2312" w:eastAsia="仿宋_GB2312" w:cs="仿宋_GB2312"/>
          <w:b w:val="0"/>
          <w:bCs w:val="0"/>
          <w:kern w:val="0"/>
          <w:sz w:val="32"/>
          <w:szCs w:val="32"/>
          <w:shd w:val="clear" w:color="auto" w:fill="auto"/>
          <w:lang w:val="en-US" w:eastAsia="zh-CN"/>
        </w:rPr>
        <w:t>中小</w:t>
      </w:r>
      <w:r>
        <w:rPr>
          <w:rFonts w:hint="eastAsia" w:ascii="仿宋_GB2312" w:hAnsi="仿宋_GB2312" w:eastAsia="仿宋_GB2312" w:cs="仿宋_GB2312"/>
          <w:b w:val="0"/>
          <w:bCs w:val="0"/>
          <w:kern w:val="0"/>
          <w:sz w:val="32"/>
          <w:szCs w:val="32"/>
          <w:shd w:val="clear" w:color="auto" w:fill="auto"/>
        </w:rPr>
        <w:t>企业</w:t>
      </w:r>
      <w:r>
        <w:rPr>
          <w:rFonts w:hint="eastAsia" w:ascii="仿宋_GB2312" w:hAnsi="仿宋_GB2312" w:eastAsia="仿宋_GB2312" w:cs="仿宋_GB2312"/>
          <w:b w:val="0"/>
          <w:bCs w:val="0"/>
          <w:color w:val="auto"/>
          <w:kern w:val="0"/>
          <w:sz w:val="32"/>
          <w:szCs w:val="32"/>
          <w:shd w:val="clear" w:color="auto" w:fill="auto"/>
          <w:lang w:eastAsia="zh-CN"/>
        </w:rPr>
        <w:t>，</w:t>
      </w:r>
      <w:r>
        <w:rPr>
          <w:rFonts w:hint="eastAsia" w:ascii="仿宋_GB2312" w:hAnsi="仿宋_GB2312" w:eastAsia="仿宋_GB2312" w:cs="仿宋_GB2312"/>
          <w:b w:val="0"/>
          <w:bCs w:val="0"/>
          <w:kern w:val="0"/>
          <w:sz w:val="32"/>
          <w:szCs w:val="32"/>
          <w:shd w:val="clear" w:color="auto" w:fill="auto"/>
          <w:lang w:val="en-US" w:eastAsia="zh-CN"/>
        </w:rPr>
        <w:t>不再颁发实体证书和牌匾，</w:t>
      </w:r>
      <w:r>
        <w:rPr>
          <w:rFonts w:hint="eastAsia" w:ascii="仿宋_GB2312" w:hAnsi="仿宋_GB2312" w:eastAsia="仿宋_GB2312" w:cs="仿宋_GB2312"/>
          <w:b w:val="0"/>
          <w:bCs w:val="0"/>
          <w:kern w:val="0"/>
          <w:sz w:val="32"/>
          <w:szCs w:val="32"/>
          <w:highlight w:val="none"/>
          <w:shd w:val="clear" w:color="auto" w:fill="auto"/>
          <w:lang w:val="en-US" w:eastAsia="zh-CN"/>
        </w:rPr>
        <w:t>可</w:t>
      </w:r>
      <w:r>
        <w:rPr>
          <w:rFonts w:hint="eastAsia" w:ascii="仿宋_GB2312" w:hAnsi="仿宋_GB2312" w:eastAsia="仿宋_GB2312" w:cs="仿宋_GB2312"/>
          <w:b w:val="0"/>
          <w:bCs w:val="0"/>
          <w:kern w:val="0"/>
          <w:sz w:val="32"/>
          <w:szCs w:val="32"/>
          <w:highlight w:val="none"/>
          <w:shd w:val="clear" w:color="auto" w:fill="auto"/>
        </w:rPr>
        <w:t>于市经济和信息化局发布</w:t>
      </w:r>
      <w:r>
        <w:rPr>
          <w:rFonts w:hint="eastAsia" w:ascii="仿宋_GB2312" w:hAnsi="仿宋_GB2312" w:eastAsia="仿宋_GB2312" w:cs="仿宋_GB2312"/>
          <w:b w:val="0"/>
          <w:bCs w:val="0"/>
          <w:kern w:val="0"/>
          <w:sz w:val="32"/>
          <w:szCs w:val="32"/>
          <w:highlight w:val="none"/>
          <w:shd w:val="clear" w:color="auto" w:fill="auto"/>
          <w:lang w:val="en-US" w:eastAsia="zh-CN"/>
        </w:rPr>
        <w:t>认定结果公告之日起20个工作日</w:t>
      </w:r>
      <w:r>
        <w:rPr>
          <w:rFonts w:hint="eastAsia" w:ascii="仿宋_GB2312" w:hAnsi="仿宋_GB2312" w:eastAsia="仿宋_GB2312" w:cs="仿宋_GB2312"/>
          <w:b w:val="0"/>
          <w:bCs w:val="0"/>
          <w:kern w:val="0"/>
          <w:sz w:val="32"/>
          <w:szCs w:val="32"/>
          <w:highlight w:val="none"/>
          <w:shd w:val="clear" w:color="auto" w:fill="auto"/>
        </w:rPr>
        <w:t>后</w:t>
      </w:r>
      <w:r>
        <w:rPr>
          <w:rFonts w:hint="eastAsia" w:ascii="仿宋_GB2312" w:hAnsi="仿宋_GB2312" w:eastAsia="仿宋_GB2312" w:cs="仿宋_GB2312"/>
          <w:b w:val="0"/>
          <w:bCs w:val="0"/>
          <w:kern w:val="0"/>
          <w:sz w:val="32"/>
          <w:szCs w:val="32"/>
          <w:highlight w:val="none"/>
          <w:shd w:val="clear" w:color="auto" w:fill="auto"/>
          <w:lang w:eastAsia="zh-CN"/>
        </w:rPr>
        <w:t>，</w:t>
      </w:r>
      <w:r>
        <w:rPr>
          <w:rFonts w:hint="eastAsia" w:ascii="仿宋_GB2312" w:hAnsi="仿宋_GB2312" w:eastAsia="仿宋_GB2312" w:cs="仿宋_GB2312"/>
          <w:b w:val="0"/>
          <w:bCs w:val="0"/>
          <w:kern w:val="0"/>
          <w:sz w:val="32"/>
          <w:szCs w:val="32"/>
          <w:highlight w:val="none"/>
          <w:shd w:val="clear" w:color="auto" w:fill="auto"/>
        </w:rPr>
        <w:t>登录“北京通企服版A</w:t>
      </w:r>
      <w:r>
        <w:rPr>
          <w:rFonts w:hint="eastAsia" w:ascii="仿宋_GB2312" w:hAnsi="仿宋_GB2312" w:eastAsia="仿宋_GB2312" w:cs="仿宋_GB2312"/>
          <w:b w:val="0"/>
          <w:bCs w:val="0"/>
          <w:kern w:val="0"/>
          <w:sz w:val="32"/>
          <w:szCs w:val="32"/>
          <w:highlight w:val="none"/>
          <w:shd w:val="clear" w:color="auto" w:fill="auto"/>
          <w:lang w:val="en-US" w:eastAsia="zh-CN"/>
        </w:rPr>
        <w:t>PP</w:t>
      </w:r>
      <w:r>
        <w:rPr>
          <w:rFonts w:hint="eastAsia" w:ascii="仿宋_GB2312" w:hAnsi="仿宋_GB2312" w:eastAsia="仿宋_GB2312" w:cs="仿宋_GB2312"/>
          <w:b w:val="0"/>
          <w:bCs w:val="0"/>
          <w:kern w:val="0"/>
          <w:sz w:val="32"/>
          <w:szCs w:val="32"/>
          <w:highlight w:val="none"/>
          <w:shd w:val="clear" w:color="auto" w:fill="auto"/>
        </w:rPr>
        <w:t>-首页-北京市专精特新梯队企业资质查询系统-梯度培育企业电子证书申领入口”或</w:t>
      </w:r>
      <w:r>
        <w:rPr>
          <w:rFonts w:hint="eastAsia" w:ascii="仿宋_GB2312" w:hAnsi="仿宋_GB2312" w:eastAsia="仿宋_GB2312" w:cs="仿宋_GB2312"/>
          <w:b w:val="0"/>
          <w:bCs w:val="0"/>
          <w:kern w:val="0"/>
          <w:sz w:val="32"/>
          <w:szCs w:val="32"/>
          <w:highlight w:val="none"/>
          <w:shd w:val="clear" w:color="auto" w:fill="auto"/>
          <w:lang w:val="en-US" w:eastAsia="zh-CN"/>
        </w:rPr>
        <w:t>通过</w:t>
      </w:r>
      <w:r>
        <w:rPr>
          <w:rFonts w:hint="eastAsia" w:ascii="仿宋_GB2312" w:hAnsi="仿宋_GB2312" w:eastAsia="仿宋_GB2312" w:cs="仿宋_GB2312"/>
          <w:b w:val="0"/>
          <w:bCs w:val="0"/>
          <w:kern w:val="0"/>
          <w:sz w:val="32"/>
          <w:szCs w:val="32"/>
          <w:highlight w:val="none"/>
          <w:shd w:val="clear" w:color="auto" w:fill="auto"/>
        </w:rPr>
        <w:t>PC端访问“北京市专精特新梯队企业资质查询系统（https://tdpy.smebj.cn）-梯度培育企业电子证书申领入口”</w:t>
      </w:r>
      <w:r>
        <w:rPr>
          <w:rFonts w:hint="eastAsia" w:ascii="仿宋_GB2312" w:hAnsi="仿宋_GB2312" w:eastAsia="仿宋_GB2312" w:cs="仿宋_GB2312"/>
          <w:b w:val="0"/>
          <w:bCs w:val="0"/>
          <w:kern w:val="0"/>
          <w:sz w:val="32"/>
          <w:szCs w:val="32"/>
          <w:shd w:val="clear" w:color="auto" w:fill="auto"/>
          <w:lang w:eastAsia="zh-CN"/>
        </w:rPr>
        <w:t>，</w:t>
      </w:r>
      <w:r>
        <w:rPr>
          <w:rFonts w:hint="eastAsia" w:ascii="仿宋_GB2312" w:hAnsi="仿宋_GB2312" w:eastAsia="仿宋_GB2312" w:cs="仿宋_GB2312"/>
          <w:b w:val="0"/>
          <w:bCs w:val="0"/>
          <w:kern w:val="0"/>
          <w:sz w:val="32"/>
          <w:szCs w:val="32"/>
          <w:shd w:val="clear" w:color="auto" w:fill="auto"/>
          <w:lang w:val="en-US" w:eastAsia="zh-CN"/>
        </w:rPr>
        <w:t>申领</w:t>
      </w:r>
      <w:r>
        <w:rPr>
          <w:rFonts w:hint="eastAsia" w:ascii="仿宋_GB2312" w:hAnsi="仿宋_GB2312" w:eastAsia="仿宋_GB2312" w:cs="仿宋_GB2312"/>
          <w:b w:val="0"/>
          <w:bCs w:val="0"/>
          <w:kern w:val="0"/>
          <w:sz w:val="32"/>
          <w:szCs w:val="32"/>
          <w:shd w:val="clear" w:color="auto" w:fill="auto"/>
        </w:rPr>
        <w:t>电子证书</w:t>
      </w:r>
      <w:r>
        <w:rPr>
          <w:rFonts w:hint="eastAsia" w:ascii="仿宋_GB2312" w:hAnsi="仿宋_GB2312" w:eastAsia="仿宋_GB2312" w:cs="仿宋_GB2312"/>
          <w:b w:val="0"/>
          <w:bCs w:val="0"/>
          <w:kern w:val="0"/>
          <w:sz w:val="32"/>
          <w:szCs w:val="32"/>
          <w:shd w:val="clear" w:color="auto" w:fill="auto"/>
          <w:lang w:val="en-US" w:eastAsia="zh-CN"/>
        </w:rPr>
        <w:t>和牌匾，并可对企业所获得的专精特新梯队企业资质进行查询</w:t>
      </w:r>
      <w:r>
        <w:rPr>
          <w:rFonts w:hint="eastAsia" w:ascii="仿宋_GB2312" w:hAnsi="仿宋_GB2312" w:eastAsia="仿宋_GB2312" w:cs="仿宋_GB2312"/>
          <w:b w:val="0"/>
          <w:bCs w:val="0"/>
          <w:kern w:val="0"/>
          <w:sz w:val="32"/>
          <w:szCs w:val="32"/>
          <w:shd w:val="clear" w:color="auto" w:fill="auto"/>
        </w:rPr>
        <w:t>。</w:t>
      </w:r>
    </w:p>
    <w:p>
      <w:pPr>
        <w:pageBreakBefore w:val="0"/>
        <w:kinsoku/>
        <w:wordWrap w:val="0"/>
        <w:overflowPunct/>
        <w:topLinePunct/>
        <w:autoSpaceDE/>
        <w:autoSpaceDN/>
        <w:bidi w:val="0"/>
        <w:adjustRightInd w:val="0"/>
        <w:snapToGrid w:val="0"/>
        <w:spacing w:line="560" w:lineRule="exact"/>
        <w:ind w:firstLine="640" w:firstLineChars="200"/>
        <w:textAlignment w:val="auto"/>
        <w:rPr>
          <w:rFonts w:hint="default" w:ascii="黑体" w:hAnsi="黑体" w:eastAsia="黑体" w:cs="黑体"/>
          <w:b w:val="0"/>
          <w:bCs w:val="0"/>
          <w:kern w:val="44"/>
          <w:sz w:val="32"/>
          <w:szCs w:val="44"/>
          <w:shd w:val="clear" w:color="auto" w:fill="FFFFFF"/>
          <w:lang w:val="en-US" w:eastAsia="zh-CN"/>
        </w:rPr>
      </w:pPr>
      <w:r>
        <w:rPr>
          <w:rFonts w:hint="eastAsia" w:ascii="黑体" w:hAnsi="黑体" w:eastAsia="黑体" w:cs="黑体"/>
          <w:b w:val="0"/>
          <w:bCs w:val="0"/>
          <w:kern w:val="44"/>
          <w:sz w:val="32"/>
          <w:szCs w:val="44"/>
          <w:shd w:val="clear" w:color="auto" w:fill="FFFFFF"/>
          <w:lang w:val="en-US" w:eastAsia="zh-CN"/>
        </w:rPr>
        <w:t>五</w:t>
      </w:r>
      <w:r>
        <w:rPr>
          <w:rFonts w:hint="default" w:ascii="黑体" w:hAnsi="黑体" w:eastAsia="黑体" w:cs="黑体"/>
          <w:b w:val="0"/>
          <w:bCs w:val="0"/>
          <w:kern w:val="44"/>
          <w:sz w:val="32"/>
          <w:szCs w:val="44"/>
          <w:shd w:val="clear" w:color="auto" w:fill="FFFFFF"/>
          <w:lang w:val="en-US" w:eastAsia="zh-CN"/>
        </w:rPr>
        <w:t>、年度信息更新</w:t>
      </w:r>
    </w:p>
    <w:p>
      <w:pPr>
        <w:pageBreakBefore w:val="0"/>
        <w:kinsoku/>
        <w:wordWrap w:val="0"/>
        <w:overflowPunct/>
        <w:topLine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kern w:val="0"/>
          <w:sz w:val="32"/>
          <w:szCs w:val="32"/>
          <w:shd w:val="clear" w:color="auto" w:fill="auto"/>
          <w:lang w:val="en-US" w:eastAsia="zh-CN"/>
        </w:rPr>
      </w:pPr>
      <w:r>
        <w:rPr>
          <w:rFonts w:hint="eastAsia" w:ascii="仿宋_GB2312" w:hAnsi="仿宋_GB2312" w:eastAsia="仿宋_GB2312" w:cs="仿宋_GB2312"/>
          <w:bCs w:val="0"/>
          <w:color w:val="000000"/>
          <w:kern w:val="0"/>
          <w:sz w:val="32"/>
          <w:szCs w:val="32"/>
          <w:highlight w:val="none"/>
          <w:shd w:val="clear" w:color="auto" w:fill="auto"/>
        </w:rPr>
        <w:t>有效期内的北京市创新型中小企业、北京市专精特新中小企业和国家专精特新“小巨人”企业</w:t>
      </w:r>
      <w:r>
        <w:rPr>
          <w:rFonts w:hint="eastAsia" w:ascii="仿宋_GB2312" w:hAnsi="仿宋_GB2312" w:eastAsia="仿宋_GB2312" w:cs="仿宋_GB2312"/>
          <w:bCs w:val="0"/>
          <w:color w:val="000000"/>
          <w:kern w:val="0"/>
          <w:sz w:val="32"/>
          <w:szCs w:val="32"/>
          <w:highlight w:val="none"/>
          <w:shd w:val="clear" w:color="auto" w:fill="auto"/>
          <w:lang w:eastAsia="zh-CN"/>
        </w:rPr>
        <w:t>，</w:t>
      </w:r>
      <w:r>
        <w:rPr>
          <w:rFonts w:hint="eastAsia" w:ascii="仿宋_GB2312" w:hAnsi="仿宋_GB2312" w:eastAsia="仿宋_GB2312" w:cs="仿宋_GB2312"/>
          <w:bCs w:val="0"/>
          <w:color w:val="000000"/>
          <w:kern w:val="0"/>
          <w:sz w:val="32"/>
          <w:szCs w:val="32"/>
          <w:highlight w:val="none"/>
          <w:shd w:val="clear" w:color="auto" w:fill="auto"/>
        </w:rPr>
        <w:t>应于</w:t>
      </w:r>
      <w:r>
        <w:rPr>
          <w:rFonts w:hint="eastAsia" w:ascii="仿宋_GB2312" w:hAnsi="仿宋_GB2312" w:eastAsia="仿宋_GB2312" w:cs="仿宋_GB2312"/>
          <w:b/>
          <w:bCs/>
          <w:color w:val="000000"/>
          <w:kern w:val="0"/>
          <w:sz w:val="32"/>
          <w:szCs w:val="32"/>
          <w:highlight w:val="none"/>
          <w:shd w:val="clear" w:color="auto" w:fill="auto"/>
        </w:rPr>
        <w:t>每年4月30日</w:t>
      </w:r>
      <w:r>
        <w:rPr>
          <w:rFonts w:hint="eastAsia" w:ascii="仿宋_GB2312" w:hAnsi="仿宋_GB2312" w:eastAsia="仿宋_GB2312" w:cs="仿宋_GB2312"/>
          <w:bCs w:val="0"/>
          <w:color w:val="000000"/>
          <w:kern w:val="0"/>
          <w:sz w:val="32"/>
          <w:szCs w:val="32"/>
          <w:highlight w:val="none"/>
          <w:shd w:val="clear" w:color="auto" w:fill="auto"/>
        </w:rPr>
        <w:t>前通过培育平台</w:t>
      </w:r>
      <w:r>
        <w:rPr>
          <w:rFonts w:hint="eastAsia" w:ascii="仿宋_GB2312" w:hAnsi="仿宋_GB2312" w:eastAsia="仿宋_GB2312" w:cs="仿宋_GB2312"/>
          <w:bCs w:val="0"/>
          <w:kern w:val="0"/>
          <w:sz w:val="32"/>
          <w:szCs w:val="32"/>
          <w:highlight w:val="none"/>
          <w:shd w:val="clear" w:color="auto" w:fill="auto"/>
          <w:lang w:eastAsia="zh-CN"/>
        </w:rPr>
        <w:t>（</w:t>
      </w:r>
      <w:r>
        <w:rPr>
          <w:rFonts w:ascii="仿宋_GB2312" w:hAnsi="仿宋_GB2312" w:eastAsia="仿宋_GB2312" w:cs="仿宋_GB2312"/>
          <w:sz w:val="32"/>
          <w:szCs w:val="32"/>
        </w:rPr>
        <w:t>http://zjtx.miit.gov.cn</w:t>
      </w:r>
      <w:r>
        <w:rPr>
          <w:rFonts w:hint="eastAsia" w:ascii="仿宋_GB2312" w:hAnsi="仿宋_GB2312" w:eastAsia="仿宋_GB2312" w:cs="仿宋_GB2312"/>
          <w:bCs w:val="0"/>
          <w:kern w:val="0"/>
          <w:sz w:val="32"/>
          <w:szCs w:val="32"/>
          <w:highlight w:val="none"/>
          <w:shd w:val="clear" w:color="auto" w:fill="auto"/>
          <w:lang w:eastAsia="zh-CN"/>
        </w:rPr>
        <w:t>）</w:t>
      </w:r>
      <w:r>
        <w:rPr>
          <w:rFonts w:hint="eastAsia" w:ascii="仿宋_GB2312" w:hAnsi="仿宋_GB2312" w:eastAsia="仿宋_GB2312" w:cs="仿宋_GB2312"/>
          <w:bCs w:val="0"/>
          <w:kern w:val="0"/>
          <w:sz w:val="32"/>
          <w:szCs w:val="32"/>
          <w:highlight w:val="none"/>
          <w:shd w:val="clear" w:color="auto" w:fill="auto"/>
          <w:lang w:val="en-US" w:eastAsia="zh-CN"/>
        </w:rPr>
        <w:t>进行</w:t>
      </w:r>
      <w:r>
        <w:rPr>
          <w:rFonts w:hint="eastAsia" w:ascii="仿宋_GB2312" w:hAnsi="仿宋_GB2312" w:eastAsia="仿宋_GB2312" w:cs="仿宋_GB2312"/>
          <w:bCs w:val="0"/>
          <w:color w:val="000000"/>
          <w:kern w:val="0"/>
          <w:sz w:val="32"/>
          <w:szCs w:val="32"/>
          <w:highlight w:val="none"/>
          <w:shd w:val="clear" w:color="auto" w:fill="auto"/>
        </w:rPr>
        <w:t>企业信息</w:t>
      </w:r>
      <w:r>
        <w:rPr>
          <w:rFonts w:hint="eastAsia" w:ascii="仿宋_GB2312" w:hAnsi="仿宋_GB2312" w:eastAsia="仿宋_GB2312" w:cs="仿宋_GB2312"/>
          <w:bCs w:val="0"/>
          <w:kern w:val="0"/>
          <w:sz w:val="32"/>
          <w:szCs w:val="32"/>
          <w:shd w:val="clear" w:color="auto" w:fill="auto"/>
        </w:rPr>
        <w:t>更新</w:t>
      </w:r>
      <w:r>
        <w:rPr>
          <w:rFonts w:hint="eastAsia" w:ascii="仿宋_GB2312" w:hAnsi="仿宋_GB2312" w:eastAsia="仿宋_GB2312" w:cs="仿宋_GB2312"/>
          <w:color w:val="auto"/>
          <w:kern w:val="0"/>
          <w:sz w:val="32"/>
          <w:szCs w:val="32"/>
          <w:highlight w:val="none"/>
          <w:shd w:val="clear" w:color="auto" w:fill="auto"/>
          <w:lang w:val="en-US" w:eastAsia="zh-CN"/>
        </w:rPr>
        <w:t>，</w:t>
      </w:r>
      <w:r>
        <w:rPr>
          <w:rFonts w:hint="eastAsia" w:ascii="仿宋_GB2312" w:hAnsi="仿宋_GB2312" w:eastAsia="仿宋_GB2312" w:cs="仿宋_GB2312"/>
          <w:b/>
          <w:bCs/>
          <w:color w:val="auto"/>
          <w:kern w:val="0"/>
          <w:sz w:val="32"/>
          <w:szCs w:val="32"/>
          <w:highlight w:val="none"/>
          <w:shd w:val="clear" w:color="auto" w:fill="auto"/>
          <w:lang w:val="en-US" w:eastAsia="zh-CN"/>
        </w:rPr>
        <w:t>具体要求另行通知</w:t>
      </w:r>
      <w:r>
        <w:rPr>
          <w:rFonts w:hint="eastAsia" w:ascii="仿宋_GB2312" w:hAnsi="仿宋_GB2312" w:eastAsia="仿宋_GB2312" w:cs="仿宋_GB2312"/>
          <w:bCs w:val="0"/>
          <w:color w:val="000000"/>
          <w:kern w:val="0"/>
          <w:sz w:val="32"/>
          <w:szCs w:val="32"/>
          <w:highlight w:val="none"/>
          <w:shd w:val="clear" w:color="auto" w:fill="auto"/>
          <w:lang w:eastAsia="zh-CN"/>
        </w:rPr>
        <w:t>。</w:t>
      </w:r>
      <w:r>
        <w:rPr>
          <w:rFonts w:hint="eastAsia" w:ascii="仿宋_GB2312" w:hAnsi="仿宋_GB2312" w:eastAsia="仿宋_GB2312" w:cs="仿宋_GB2312"/>
          <w:bCs w:val="0"/>
          <w:kern w:val="0"/>
          <w:sz w:val="32"/>
          <w:szCs w:val="32"/>
          <w:highlight w:val="none"/>
          <w:shd w:val="clear" w:color="auto" w:fill="auto"/>
          <w:lang w:val="en-US" w:eastAsia="zh-CN"/>
        </w:rPr>
        <w:t>企业</w:t>
      </w:r>
      <w:r>
        <w:rPr>
          <w:rFonts w:hint="eastAsia" w:ascii="仿宋_GB2312" w:hAnsi="仿宋_GB2312" w:eastAsia="仿宋_GB2312" w:cs="仿宋_GB2312"/>
          <w:bCs w:val="0"/>
          <w:color w:val="000000"/>
          <w:kern w:val="0"/>
          <w:sz w:val="32"/>
          <w:szCs w:val="32"/>
          <w:highlight w:val="none"/>
          <w:shd w:val="clear" w:color="auto" w:fill="auto"/>
          <w:lang w:val="en-US" w:eastAsia="zh-CN"/>
        </w:rPr>
        <w:t>需按获得的梯度培育</w:t>
      </w:r>
      <w:r>
        <w:rPr>
          <w:rFonts w:hint="eastAsia" w:ascii="仿宋_GB2312" w:hAnsi="仿宋_GB2312" w:eastAsia="仿宋_GB2312" w:cs="仿宋_GB2312"/>
          <w:bCs w:val="0"/>
          <w:color w:val="000000"/>
          <w:kern w:val="0"/>
          <w:sz w:val="32"/>
          <w:szCs w:val="32"/>
          <w:highlight w:val="none"/>
          <w:shd w:val="clear" w:color="auto" w:fill="auto"/>
        </w:rPr>
        <w:t>中的最高层级进行信息更新</w:t>
      </w:r>
      <w:r>
        <w:rPr>
          <w:rFonts w:hint="eastAsia" w:ascii="仿宋_GB2312" w:hAnsi="仿宋_GB2312" w:eastAsia="仿宋_GB2312" w:cs="仿宋_GB2312"/>
          <w:bCs w:val="0"/>
          <w:color w:val="000000"/>
          <w:kern w:val="0"/>
          <w:sz w:val="32"/>
          <w:szCs w:val="32"/>
          <w:highlight w:val="none"/>
          <w:shd w:val="clear" w:color="auto" w:fill="auto"/>
          <w:lang w:eastAsia="zh-CN"/>
        </w:rPr>
        <w:t>，</w:t>
      </w:r>
      <w:r>
        <w:rPr>
          <w:rFonts w:hint="eastAsia" w:ascii="仿宋_GB2312" w:hAnsi="仿宋_GB2312" w:eastAsia="仿宋_GB2312" w:cs="仿宋_GB2312"/>
          <w:color w:val="000000"/>
          <w:kern w:val="0"/>
          <w:sz w:val="32"/>
          <w:szCs w:val="32"/>
          <w:highlight w:val="none"/>
          <w:shd w:val="clear" w:color="auto" w:fill="auto"/>
        </w:rPr>
        <w:t>并对信息的真实性和准确性负责，未按规定时间及时</w:t>
      </w:r>
      <w:r>
        <w:rPr>
          <w:rFonts w:hint="eastAsia" w:ascii="仿宋_GB2312" w:hAnsi="仿宋_GB2312" w:eastAsia="仿宋_GB2312" w:cs="仿宋_GB2312"/>
          <w:bCs w:val="0"/>
          <w:color w:val="000000"/>
          <w:kern w:val="0"/>
          <w:sz w:val="32"/>
          <w:szCs w:val="32"/>
          <w:highlight w:val="none"/>
          <w:shd w:val="clear" w:color="auto" w:fill="auto"/>
        </w:rPr>
        <w:t>更新企业信息的，取消</w:t>
      </w:r>
      <w:r>
        <w:rPr>
          <w:rFonts w:hint="eastAsia" w:ascii="仿宋_GB2312" w:hAnsi="仿宋_GB2312" w:eastAsia="仿宋_GB2312" w:cs="仿宋_GB2312"/>
          <w:bCs w:val="0"/>
          <w:color w:val="000000"/>
          <w:kern w:val="0"/>
          <w:sz w:val="32"/>
          <w:szCs w:val="32"/>
          <w:highlight w:val="none"/>
          <w:shd w:val="clear" w:color="auto" w:fill="auto"/>
          <w:lang w:val="en-US" w:eastAsia="zh-CN"/>
        </w:rPr>
        <w:t>资质到期后的</w:t>
      </w:r>
      <w:r>
        <w:rPr>
          <w:rFonts w:hint="eastAsia" w:ascii="仿宋_GB2312" w:hAnsi="仿宋_GB2312" w:eastAsia="仿宋_GB2312" w:cs="仿宋_GB2312"/>
          <w:bCs w:val="0"/>
          <w:color w:val="000000"/>
          <w:kern w:val="0"/>
          <w:sz w:val="32"/>
          <w:szCs w:val="32"/>
          <w:highlight w:val="none"/>
          <w:shd w:val="clear" w:color="auto" w:fill="auto"/>
        </w:rPr>
        <w:t>复核资格。</w:t>
      </w:r>
    </w:p>
    <w:p>
      <w:pPr>
        <w:pStyle w:val="2"/>
        <w:pageBreakBefore w:val="0"/>
        <w:numPr>
          <w:ilvl w:val="0"/>
          <w:numId w:val="0"/>
        </w:numPr>
        <w:kinsoku/>
        <w:overflowPunct/>
        <w:autoSpaceDE/>
        <w:autoSpaceDN/>
        <w:bidi w:val="0"/>
        <w:adjustRightInd w:val="0"/>
        <w:snapToGrid w:val="0"/>
        <w:spacing w:after="0" w:line="560" w:lineRule="exact"/>
        <w:ind w:firstLine="640" w:firstLineChars="200"/>
        <w:textAlignment w:val="auto"/>
        <w:rPr>
          <w:rFonts w:hint="default" w:ascii="黑体" w:hAnsi="黑体" w:eastAsia="黑体" w:cs="黑体"/>
          <w:b w:val="0"/>
          <w:bCs w:val="0"/>
          <w:kern w:val="44"/>
          <w:sz w:val="32"/>
          <w:szCs w:val="44"/>
          <w:shd w:val="clear" w:color="auto" w:fill="FFFFFF"/>
          <w:lang w:val="en-US" w:eastAsia="zh-CN"/>
        </w:rPr>
      </w:pPr>
      <w:r>
        <w:rPr>
          <w:rFonts w:hint="eastAsia" w:ascii="黑体" w:hAnsi="黑体" w:eastAsia="黑体" w:cs="黑体"/>
          <w:b w:val="0"/>
          <w:bCs w:val="0"/>
          <w:kern w:val="44"/>
          <w:sz w:val="32"/>
          <w:szCs w:val="44"/>
          <w:shd w:val="clear" w:color="auto" w:fill="FFFFFF"/>
          <w:lang w:val="en-US" w:eastAsia="zh-CN"/>
        </w:rPr>
        <w:t>六、</w:t>
      </w:r>
      <w:r>
        <w:rPr>
          <w:rFonts w:hint="default" w:ascii="黑体" w:hAnsi="黑体" w:eastAsia="黑体" w:cs="黑体"/>
          <w:b w:val="0"/>
          <w:bCs w:val="0"/>
          <w:kern w:val="44"/>
          <w:sz w:val="32"/>
          <w:szCs w:val="44"/>
          <w:shd w:val="clear" w:color="auto" w:fill="FFFFFF"/>
          <w:lang w:val="en-US" w:eastAsia="zh-CN"/>
        </w:rPr>
        <w:t>资质到期复核</w:t>
      </w:r>
    </w:p>
    <w:p>
      <w:pPr>
        <w:pageBreakBefore w:val="0"/>
        <w:kinsoku/>
        <w:wordWrap w:val="0"/>
        <w:overflowPunct/>
        <w:topLine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val="en-US" w:eastAsia="zh-CN"/>
        </w:rPr>
      </w:pPr>
      <w:r>
        <w:rPr>
          <w:rFonts w:hint="eastAsia" w:ascii="仿宋_GB2312" w:hAnsi="仿宋_GB2312" w:eastAsia="仿宋_GB2312" w:cs="仿宋_GB2312"/>
          <w:bCs w:val="0"/>
          <w:kern w:val="0"/>
          <w:sz w:val="32"/>
          <w:szCs w:val="32"/>
          <w:shd w:val="clear" w:color="auto" w:fill="auto"/>
        </w:rPr>
        <w:t>经认定的</w:t>
      </w:r>
      <w:r>
        <w:rPr>
          <w:rFonts w:hint="eastAsia" w:ascii="仿宋_GB2312" w:hAnsi="仿宋_GB2312" w:eastAsia="仿宋_GB2312" w:cs="仿宋_GB2312"/>
          <w:bCs w:val="0"/>
          <w:kern w:val="0"/>
          <w:sz w:val="32"/>
          <w:szCs w:val="32"/>
          <w:shd w:val="clear" w:color="auto" w:fill="auto"/>
          <w:lang w:eastAsia="zh-CN"/>
        </w:rPr>
        <w:t>北京市</w:t>
      </w:r>
      <w:r>
        <w:rPr>
          <w:rFonts w:hint="eastAsia" w:ascii="仿宋_GB2312" w:hAnsi="仿宋_GB2312" w:eastAsia="仿宋_GB2312" w:cs="仿宋_GB2312"/>
          <w:bCs w:val="0"/>
          <w:kern w:val="0"/>
          <w:sz w:val="32"/>
          <w:szCs w:val="32"/>
          <w:shd w:val="clear" w:color="auto" w:fill="auto"/>
        </w:rPr>
        <w:t>专精特新中小企业有效期</w:t>
      </w:r>
      <w:r>
        <w:rPr>
          <w:rFonts w:hint="eastAsia" w:ascii="仿宋_GB2312" w:hAnsi="仿宋_GB2312" w:eastAsia="仿宋_GB2312" w:cs="仿宋_GB2312"/>
          <w:bCs w:val="0"/>
          <w:kern w:val="0"/>
          <w:sz w:val="32"/>
          <w:szCs w:val="32"/>
          <w:shd w:val="clear" w:color="auto" w:fill="auto"/>
          <w:lang w:val="en-US" w:eastAsia="zh-CN"/>
        </w:rPr>
        <w:t>三</w:t>
      </w:r>
      <w:r>
        <w:rPr>
          <w:rFonts w:hint="eastAsia" w:ascii="仿宋_GB2312" w:hAnsi="仿宋_GB2312" w:eastAsia="仿宋_GB2312" w:cs="仿宋_GB2312"/>
          <w:bCs w:val="0"/>
          <w:kern w:val="0"/>
          <w:sz w:val="32"/>
          <w:szCs w:val="32"/>
          <w:shd w:val="clear" w:color="auto" w:fill="auto"/>
        </w:rPr>
        <w:t>年，到期后进行复核</w:t>
      </w:r>
      <w:r>
        <w:rPr>
          <w:rFonts w:hint="eastAsia" w:ascii="仿宋_GB2312" w:hAnsi="仿宋_GB2312" w:eastAsia="仿宋_GB2312" w:cs="仿宋_GB2312"/>
          <w:bCs w:val="0"/>
          <w:kern w:val="0"/>
          <w:sz w:val="32"/>
          <w:szCs w:val="32"/>
          <w:shd w:val="clear" w:color="auto" w:fill="auto"/>
          <w:lang w:eastAsia="zh-CN"/>
        </w:rPr>
        <w:t>，</w:t>
      </w:r>
      <w:r>
        <w:rPr>
          <w:rFonts w:hint="eastAsia" w:ascii="仿宋_GB2312" w:hAnsi="仿宋_GB2312" w:eastAsia="仿宋_GB2312" w:cs="仿宋_GB2312"/>
          <w:bCs w:val="0"/>
          <w:kern w:val="0"/>
          <w:sz w:val="32"/>
          <w:szCs w:val="32"/>
          <w:shd w:val="clear" w:color="auto" w:fill="auto"/>
          <w:lang w:val="en-US" w:eastAsia="zh-CN"/>
        </w:rPr>
        <w:t>复核</w:t>
      </w:r>
      <w:r>
        <w:rPr>
          <w:rFonts w:hint="eastAsia" w:ascii="仿宋_GB2312" w:hAnsi="仿宋_GB2312" w:eastAsia="仿宋_GB2312" w:cs="仿宋_GB2312"/>
          <w:bCs/>
          <w:color w:val="000000"/>
          <w:sz w:val="32"/>
          <w:szCs w:val="32"/>
          <w:shd w:val="clear" w:color="auto" w:fill="auto"/>
        </w:rPr>
        <w:t>通过有效期延长三年</w:t>
      </w:r>
      <w:r>
        <w:rPr>
          <w:rFonts w:hint="eastAsia" w:ascii="仿宋_GB2312" w:hAnsi="仿宋_GB2312" w:eastAsia="仿宋_GB2312" w:cs="仿宋_GB2312"/>
          <w:bCs w:val="0"/>
          <w:kern w:val="0"/>
          <w:sz w:val="32"/>
          <w:szCs w:val="32"/>
          <w:shd w:val="clear" w:color="auto" w:fill="auto"/>
        </w:rPr>
        <w:t>。</w:t>
      </w:r>
      <w:r>
        <w:rPr>
          <w:rFonts w:hint="eastAsia" w:ascii="仿宋_GB2312" w:hAnsi="仿宋_GB2312" w:eastAsia="仿宋_GB2312" w:cs="仿宋_GB2312"/>
          <w:bCs/>
          <w:color w:val="000000"/>
          <w:sz w:val="32"/>
          <w:szCs w:val="32"/>
          <w:shd w:val="clear" w:color="auto" w:fill="auto"/>
          <w:lang w:val="en-US" w:eastAsia="zh-CN"/>
        </w:rPr>
        <w:t>北京</w:t>
      </w:r>
      <w:r>
        <w:rPr>
          <w:rFonts w:ascii="仿宋_GB2312" w:hAnsi="仿宋_GB2312" w:eastAsia="仿宋_GB2312" w:cs="仿宋_GB2312"/>
          <w:b w:val="0"/>
          <w:bCs/>
          <w:i w:val="0"/>
          <w:caps w:val="0"/>
          <w:spacing w:val="0"/>
          <w:sz w:val="32"/>
          <w:szCs w:val="32"/>
          <w:shd w:val="clear" w:color="auto" w:fill="auto"/>
        </w:rPr>
        <w:t>市经济和信息化局</w:t>
      </w:r>
      <w:r>
        <w:rPr>
          <w:rFonts w:hint="eastAsia" w:ascii="仿宋_GB2312" w:hAnsi="仿宋_GB2312" w:eastAsia="仿宋_GB2312" w:cs="仿宋_GB2312"/>
          <w:bCs w:val="0"/>
          <w:kern w:val="0"/>
          <w:sz w:val="32"/>
          <w:szCs w:val="32"/>
          <w:shd w:val="clear" w:color="auto" w:fill="auto"/>
          <w:lang w:eastAsia="zh-CN"/>
        </w:rPr>
        <w:t>拟于</w:t>
      </w:r>
      <w:r>
        <w:rPr>
          <w:rFonts w:hint="eastAsia" w:ascii="仿宋_GB2312" w:hAnsi="仿宋_GB2312" w:eastAsia="仿宋_GB2312" w:cs="仿宋_GB2312"/>
          <w:bCs w:val="0"/>
          <w:kern w:val="0"/>
          <w:sz w:val="32"/>
          <w:szCs w:val="32"/>
          <w:highlight w:val="none"/>
          <w:shd w:val="clear" w:color="auto" w:fill="auto"/>
          <w:lang w:val="en-US" w:eastAsia="zh-CN"/>
        </w:rPr>
        <w:t>本年度7月份组织对</w:t>
      </w:r>
      <w:r>
        <w:rPr>
          <w:rFonts w:hint="eastAsia" w:ascii="仿宋_GB2312" w:hAnsi="仿宋_GB2312" w:eastAsia="仿宋_GB2312" w:cs="仿宋_GB2312"/>
          <w:color w:val="auto"/>
          <w:kern w:val="0"/>
          <w:sz w:val="32"/>
          <w:szCs w:val="32"/>
          <w:highlight w:val="none"/>
          <w:shd w:val="clear" w:color="auto" w:fill="auto"/>
          <w:lang w:val="en-US" w:eastAsia="zh-CN"/>
        </w:rPr>
        <w:t>2022年认定的北京市专精特新中小企业</w:t>
      </w:r>
      <w:r>
        <w:rPr>
          <w:rFonts w:hint="eastAsia" w:ascii="仿宋_GB2312" w:hAnsi="仿宋_GB2312" w:eastAsia="仿宋_GB2312" w:cs="仿宋_GB2312"/>
          <w:color w:val="auto"/>
          <w:kern w:val="0"/>
          <w:sz w:val="32"/>
          <w:szCs w:val="32"/>
          <w:highlight w:val="none"/>
          <w:shd w:val="clear" w:color="auto" w:fill="auto"/>
          <w:lang w:eastAsia="zh-CN"/>
        </w:rPr>
        <w:t>（含</w:t>
      </w:r>
      <w:r>
        <w:rPr>
          <w:rFonts w:hint="eastAsia" w:ascii="仿宋_GB2312" w:hAnsi="仿宋_GB2312" w:eastAsia="仿宋_GB2312" w:cs="仿宋_GB2312"/>
          <w:color w:val="auto"/>
          <w:kern w:val="0"/>
          <w:sz w:val="32"/>
          <w:szCs w:val="32"/>
          <w:highlight w:val="none"/>
          <w:shd w:val="clear" w:color="auto" w:fill="auto"/>
          <w:lang w:val="en-US" w:eastAsia="zh-CN"/>
        </w:rPr>
        <w:t>专精特新“小巨人”企业</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lang w:val="en-US" w:eastAsia="zh-CN"/>
        </w:rPr>
        <w:t>开展</w:t>
      </w:r>
      <w:r>
        <w:rPr>
          <w:rFonts w:hint="eastAsia" w:ascii="仿宋_GB2312" w:hAnsi="仿宋_GB2312" w:eastAsia="仿宋_GB2312" w:cs="仿宋_GB2312"/>
          <w:kern w:val="0"/>
          <w:sz w:val="32"/>
          <w:szCs w:val="32"/>
          <w:highlight w:val="none"/>
          <w:shd w:val="clear" w:color="auto" w:fill="auto"/>
          <w:lang w:val="en-US" w:eastAsia="zh-CN"/>
        </w:rPr>
        <w:t>资质</w:t>
      </w:r>
      <w:r>
        <w:rPr>
          <w:rFonts w:hint="eastAsia" w:ascii="仿宋_GB2312" w:hAnsi="仿宋_GB2312" w:eastAsia="仿宋_GB2312" w:cs="仿宋_GB2312"/>
          <w:color w:val="auto"/>
          <w:kern w:val="0"/>
          <w:sz w:val="32"/>
          <w:szCs w:val="32"/>
          <w:highlight w:val="none"/>
          <w:shd w:val="clear" w:color="auto" w:fill="auto"/>
          <w:lang w:val="en-US" w:eastAsia="zh-CN"/>
        </w:rPr>
        <w:t>到期复核工作，</w:t>
      </w:r>
      <w:r>
        <w:rPr>
          <w:rFonts w:hint="eastAsia" w:ascii="仿宋_GB2312" w:hAnsi="仿宋_GB2312" w:eastAsia="仿宋_GB2312" w:cs="仿宋_GB2312"/>
          <w:b/>
          <w:bCs/>
          <w:color w:val="auto"/>
          <w:kern w:val="0"/>
          <w:sz w:val="32"/>
          <w:szCs w:val="32"/>
          <w:highlight w:val="none"/>
          <w:shd w:val="clear" w:color="auto" w:fill="auto"/>
          <w:lang w:val="en-US" w:eastAsia="zh-CN"/>
        </w:rPr>
        <w:t>具体要求另行通知</w:t>
      </w:r>
      <w:r>
        <w:rPr>
          <w:rFonts w:hint="eastAsia" w:ascii="仿宋_GB2312" w:hAnsi="仿宋_GB2312" w:eastAsia="仿宋_GB2312" w:cs="仿宋_GB2312"/>
          <w:color w:val="auto"/>
          <w:kern w:val="0"/>
          <w:sz w:val="32"/>
          <w:szCs w:val="32"/>
          <w:highlight w:val="none"/>
          <w:shd w:val="clear" w:color="auto" w:fill="auto"/>
          <w:lang w:val="en-US" w:eastAsia="zh-CN"/>
        </w:rPr>
        <w:t>。</w:t>
      </w:r>
    </w:p>
    <w:p>
      <w:pPr>
        <w:pageBreakBefore w:val="0"/>
        <w:kinsoku/>
        <w:wordWrap w:val="0"/>
        <w:overflowPunct/>
        <w:topLine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val="0"/>
          <w:kern w:val="0"/>
          <w:sz w:val="32"/>
          <w:szCs w:val="32"/>
          <w:highlight w:val="none"/>
          <w:shd w:val="clear" w:color="auto" w:fill="auto"/>
          <w:lang w:val="en-US" w:eastAsia="zh-CN"/>
        </w:rPr>
      </w:pPr>
      <w:r>
        <w:rPr>
          <w:rFonts w:hint="eastAsia" w:ascii="仿宋_GB2312" w:hAnsi="仿宋_GB2312" w:eastAsia="仿宋_GB2312" w:cs="仿宋_GB2312"/>
          <w:bCs w:val="0"/>
          <w:kern w:val="0"/>
          <w:sz w:val="32"/>
          <w:szCs w:val="32"/>
          <w:highlight w:val="none"/>
          <w:shd w:val="clear" w:color="auto" w:fill="auto"/>
          <w:lang w:val="en-US" w:eastAsia="zh-CN"/>
        </w:rPr>
        <w:t>为加强政策衔接，在工业和信息化部、市经济和信息化局正式</w:t>
      </w:r>
      <w:r>
        <w:rPr>
          <w:rFonts w:hint="eastAsia" w:ascii="仿宋_GB2312" w:hAnsi="仿宋_GB2312" w:eastAsia="仿宋_GB2312" w:cs="仿宋_GB2312"/>
          <w:b/>
          <w:bCs/>
          <w:kern w:val="0"/>
          <w:sz w:val="32"/>
          <w:szCs w:val="32"/>
          <w:highlight w:val="none"/>
          <w:shd w:val="clear" w:color="auto" w:fill="auto"/>
          <w:lang w:val="en-US" w:eastAsia="zh-CN"/>
        </w:rPr>
        <w:t>公告复核通过的企业名单前</w:t>
      </w:r>
      <w:r>
        <w:rPr>
          <w:rFonts w:hint="eastAsia" w:ascii="仿宋_GB2312" w:hAnsi="仿宋_GB2312" w:eastAsia="仿宋_GB2312" w:cs="仿宋_GB2312"/>
          <w:bCs w:val="0"/>
          <w:kern w:val="0"/>
          <w:sz w:val="32"/>
          <w:szCs w:val="32"/>
          <w:highlight w:val="none"/>
          <w:shd w:val="clear" w:color="auto" w:fill="auto"/>
          <w:lang w:val="en-US" w:eastAsia="zh-CN"/>
        </w:rPr>
        <w:t>，原2022年度认定的国家专精特新“小巨人”企业、北京市专精特新中小企业和北京市创新型中小企业</w:t>
      </w:r>
      <w:r>
        <w:rPr>
          <w:rFonts w:hint="eastAsia" w:ascii="仿宋_GB2312" w:hAnsi="仿宋_GB2312" w:eastAsia="仿宋_GB2312" w:cs="仿宋_GB2312"/>
          <w:b/>
          <w:bCs/>
          <w:kern w:val="0"/>
          <w:sz w:val="32"/>
          <w:szCs w:val="32"/>
          <w:highlight w:val="none"/>
          <w:shd w:val="clear" w:color="auto" w:fill="auto"/>
          <w:lang w:val="en-US" w:eastAsia="zh-CN"/>
        </w:rPr>
        <w:t>称号依然有效</w:t>
      </w:r>
      <w:r>
        <w:rPr>
          <w:rFonts w:hint="eastAsia" w:ascii="仿宋_GB2312" w:hAnsi="仿宋_GB2312" w:eastAsia="仿宋_GB2312" w:cs="仿宋_GB2312"/>
          <w:bCs w:val="0"/>
          <w:kern w:val="0"/>
          <w:sz w:val="32"/>
          <w:szCs w:val="32"/>
          <w:highlight w:val="none"/>
          <w:shd w:val="clear" w:color="auto" w:fill="auto"/>
          <w:lang w:val="en-US" w:eastAsia="zh-CN"/>
        </w:rPr>
        <w:t>；名单公告后，原2022年度认定的国家专精特新“小巨人”企业、北京市专精特新中小企业和北京市创新型中小企业自动失效，以公告名单内企业为准。</w:t>
      </w:r>
    </w:p>
    <w:p>
      <w:pPr>
        <w:pStyle w:val="2"/>
        <w:pageBreakBefore w:val="0"/>
        <w:numPr>
          <w:ilvl w:val="0"/>
          <w:numId w:val="0"/>
        </w:numPr>
        <w:kinsoku/>
        <w:overflowPunct/>
        <w:autoSpaceDE/>
        <w:autoSpaceDN/>
        <w:bidi w:val="0"/>
        <w:adjustRightInd w:val="0"/>
        <w:snapToGrid w:val="0"/>
        <w:spacing w:after="0" w:line="560" w:lineRule="exact"/>
        <w:ind w:firstLine="640" w:firstLineChars="200"/>
        <w:textAlignment w:val="auto"/>
        <w:rPr>
          <w:rFonts w:hint="default" w:ascii="黑体" w:hAnsi="黑体" w:eastAsia="黑体" w:cs="黑体"/>
          <w:color w:val="auto"/>
          <w:kern w:val="44"/>
          <w:sz w:val="32"/>
          <w:szCs w:val="44"/>
          <w:highlight w:val="none"/>
          <w:shd w:val="clear" w:color="auto" w:fill="FFFFFF"/>
          <w:lang w:val="en-US" w:eastAsia="zh-CN"/>
        </w:rPr>
      </w:pPr>
      <w:r>
        <w:rPr>
          <w:rFonts w:hint="eastAsia" w:ascii="黑体" w:hAnsi="黑体" w:eastAsia="黑体" w:cs="黑体"/>
          <w:kern w:val="44"/>
          <w:sz w:val="32"/>
          <w:szCs w:val="44"/>
          <w:highlight w:val="none"/>
          <w:shd w:val="clear" w:color="auto" w:fill="FFFFFF"/>
          <w:lang w:val="en-US" w:eastAsia="zh-CN"/>
        </w:rPr>
        <w:t>七、</w:t>
      </w:r>
      <w:r>
        <w:rPr>
          <w:rFonts w:hint="default" w:ascii="黑体" w:hAnsi="黑体" w:eastAsia="黑体" w:cs="黑体"/>
          <w:kern w:val="44"/>
          <w:sz w:val="32"/>
          <w:szCs w:val="44"/>
          <w:highlight w:val="none"/>
          <w:shd w:val="clear" w:color="auto" w:fill="FFFFFF"/>
          <w:lang w:val="en-US" w:eastAsia="zh-CN"/>
        </w:rPr>
        <w:t>动态监测</w:t>
      </w:r>
      <w:r>
        <w:rPr>
          <w:rFonts w:hint="eastAsia" w:ascii="黑体" w:hAnsi="黑体" w:eastAsia="黑体" w:cs="黑体"/>
          <w:kern w:val="44"/>
          <w:sz w:val="32"/>
          <w:szCs w:val="44"/>
          <w:highlight w:val="none"/>
          <w:shd w:val="clear" w:color="auto" w:fill="FFFFFF"/>
          <w:lang w:val="en-US" w:eastAsia="zh-CN"/>
        </w:rPr>
        <w:t>和</w:t>
      </w:r>
      <w:r>
        <w:rPr>
          <w:rFonts w:hint="default" w:ascii="黑体" w:hAnsi="黑体" w:eastAsia="黑体" w:cs="黑体"/>
          <w:kern w:val="44"/>
          <w:sz w:val="32"/>
          <w:szCs w:val="44"/>
          <w:highlight w:val="none"/>
          <w:shd w:val="clear" w:color="auto" w:fill="FFFFFF"/>
          <w:lang w:val="en-US" w:eastAsia="zh-CN"/>
        </w:rPr>
        <w:t>管理</w:t>
      </w:r>
    </w:p>
    <w:p>
      <w:pPr>
        <w:pStyle w:val="2"/>
        <w:keepNext w:val="0"/>
        <w:keepLines w:val="0"/>
        <w:pageBreakBefore w:val="0"/>
        <w:kinsoku/>
        <w:wordWrap w:val="0"/>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val="0"/>
          <w:bCs/>
          <w:i w:val="0"/>
          <w:caps w:val="0"/>
          <w:spacing w:val="0"/>
          <w:sz w:val="32"/>
          <w:szCs w:val="32"/>
          <w:shd w:val="clear" w:color="auto" w:fill="FFFFFF"/>
          <w:lang w:val="en-US" w:eastAsia="zh-CN"/>
        </w:rPr>
        <w:t>1.</w:t>
      </w:r>
      <w:r>
        <w:rPr>
          <w:rFonts w:hint="eastAsia" w:ascii="仿宋_GB2312" w:hAnsi="仿宋_GB2312" w:eastAsia="仿宋_GB2312" w:cs="仿宋_GB2312"/>
          <w:bCs/>
          <w:color w:val="000000"/>
          <w:sz w:val="32"/>
          <w:szCs w:val="32"/>
        </w:rPr>
        <w:t>有效期内的</w:t>
      </w:r>
      <w:r>
        <w:rPr>
          <w:rFonts w:hint="eastAsia" w:ascii="仿宋_GB2312" w:hAnsi="仿宋_GB2312" w:eastAsia="仿宋_GB2312" w:cs="仿宋_GB2312"/>
          <w:bCs/>
          <w:color w:val="000000"/>
          <w:sz w:val="32"/>
          <w:szCs w:val="32"/>
          <w:lang w:eastAsia="zh-CN"/>
        </w:rPr>
        <w:t>北京市创新型中小企业、</w:t>
      </w:r>
      <w:r>
        <w:rPr>
          <w:rFonts w:hint="eastAsia" w:ascii="仿宋_GB2312" w:hAnsi="仿宋_GB2312" w:eastAsia="仿宋_GB2312" w:cs="仿宋_GB2312"/>
          <w:bCs/>
          <w:color w:val="000000"/>
          <w:sz w:val="32"/>
          <w:szCs w:val="32"/>
          <w:shd w:val="clear" w:color="auto" w:fill="auto"/>
        </w:rPr>
        <w:t>专精特新中小企业</w:t>
      </w:r>
      <w:r>
        <w:rPr>
          <w:rFonts w:hint="eastAsia" w:ascii="仿宋_GB2312" w:hAnsi="仿宋_GB2312" w:eastAsia="仿宋_GB2312" w:cs="仿宋_GB2312"/>
          <w:bCs/>
          <w:color w:val="000000"/>
          <w:sz w:val="32"/>
          <w:szCs w:val="32"/>
          <w:shd w:val="clear" w:color="auto" w:fill="auto"/>
          <w:lang w:eastAsia="zh-CN"/>
        </w:rPr>
        <w:t>、国家专精特新“小巨人”企业</w:t>
      </w:r>
      <w:r>
        <w:rPr>
          <w:rFonts w:hint="eastAsia" w:ascii="仿宋_GB2312" w:hAnsi="仿宋_GB2312" w:eastAsia="仿宋_GB2312" w:cs="仿宋_GB2312"/>
          <w:bCs/>
          <w:color w:val="000000"/>
          <w:sz w:val="32"/>
          <w:szCs w:val="32"/>
          <w:shd w:val="clear" w:color="auto" w:fill="auto"/>
        </w:rPr>
        <w:t>，</w:t>
      </w:r>
      <w:r>
        <w:rPr>
          <w:rFonts w:hint="eastAsia" w:ascii="仿宋_GB2312" w:hAnsi="仿宋_GB2312" w:eastAsia="仿宋_GB2312" w:cs="仿宋_GB2312"/>
          <w:bCs/>
          <w:color w:val="000000"/>
          <w:sz w:val="32"/>
          <w:szCs w:val="32"/>
        </w:rPr>
        <w:t>如发生更名、合并、重组、跨省迁移、设立境外分支机构等与评价认定条件有关的重大变化，应在发生变化后的3个月内登录</w:t>
      </w:r>
      <w:r>
        <w:rPr>
          <w:rFonts w:hint="eastAsia" w:ascii="仿宋_GB2312" w:hAnsi="仿宋_GB2312" w:eastAsia="仿宋_GB2312" w:cs="仿宋_GB2312"/>
          <w:bCs w:val="0"/>
          <w:color w:val="000000"/>
          <w:kern w:val="0"/>
          <w:sz w:val="32"/>
          <w:szCs w:val="32"/>
          <w:highlight w:val="none"/>
          <w:shd w:val="clear" w:color="auto" w:fill="auto"/>
        </w:rPr>
        <w:t>培育平台</w:t>
      </w:r>
      <w:r>
        <w:rPr>
          <w:rFonts w:hint="eastAsia" w:ascii="仿宋_GB2312" w:hAnsi="仿宋_GB2312" w:eastAsia="仿宋_GB2312" w:cs="仿宋_GB2312"/>
          <w:bCs w:val="0"/>
          <w:kern w:val="0"/>
          <w:sz w:val="32"/>
          <w:szCs w:val="32"/>
          <w:highlight w:val="none"/>
          <w:shd w:val="clear" w:color="auto" w:fill="auto"/>
          <w:lang w:eastAsia="zh-CN"/>
        </w:rPr>
        <w:t>（</w:t>
      </w:r>
      <w:r>
        <w:rPr>
          <w:rFonts w:ascii="仿宋_GB2312" w:hAnsi="仿宋_GB2312" w:eastAsia="仿宋_GB2312" w:cs="仿宋_GB2312"/>
          <w:sz w:val="32"/>
          <w:szCs w:val="32"/>
        </w:rPr>
        <w:t>http://zjtx.miit.gov.cn</w:t>
      </w:r>
      <w:r>
        <w:rPr>
          <w:rFonts w:hint="eastAsia" w:ascii="仿宋_GB2312" w:hAnsi="仿宋_GB2312" w:eastAsia="仿宋_GB2312" w:cs="仿宋_GB2312"/>
          <w:bCs w:val="0"/>
          <w:kern w:val="0"/>
          <w:sz w:val="32"/>
          <w:szCs w:val="32"/>
          <w:highlight w:val="none"/>
          <w:shd w:val="clear" w:color="auto" w:fill="auto"/>
          <w:lang w:eastAsia="zh-CN"/>
        </w:rPr>
        <w:t>）</w:t>
      </w:r>
      <w:r>
        <w:rPr>
          <w:rFonts w:hint="eastAsia" w:ascii="仿宋_GB2312" w:hAnsi="仿宋_GB2312" w:eastAsia="仿宋_GB2312" w:cs="仿宋_GB2312"/>
          <w:bCs/>
          <w:color w:val="000000"/>
          <w:sz w:val="32"/>
          <w:szCs w:val="32"/>
        </w:rPr>
        <w:t>，填写重大变化情况报告表。经</w:t>
      </w:r>
      <w:r>
        <w:rPr>
          <w:rFonts w:hint="eastAsia" w:ascii="仿宋_GB2312" w:hAnsi="仿宋_GB2312" w:eastAsia="仿宋_GB2312" w:cs="仿宋_GB2312"/>
          <w:bCs/>
          <w:color w:val="000000"/>
          <w:sz w:val="32"/>
          <w:szCs w:val="32"/>
          <w:lang w:eastAsia="zh-CN"/>
        </w:rPr>
        <w:t>北京</w:t>
      </w:r>
      <w:r>
        <w:rPr>
          <w:rFonts w:hint="eastAsia" w:ascii="仿宋_GB2312" w:hAnsi="仿宋_GB2312" w:eastAsia="仿宋_GB2312" w:cs="仿宋_GB2312"/>
          <w:bCs/>
          <w:color w:val="000000"/>
          <w:sz w:val="32"/>
          <w:szCs w:val="32"/>
        </w:rPr>
        <w:t>市经济和信息化局审核，继续</w:t>
      </w:r>
      <w:r>
        <w:rPr>
          <w:rFonts w:hint="eastAsia" w:ascii="仿宋_GB2312" w:hAnsi="仿宋_GB2312" w:eastAsia="仿宋_GB2312" w:cs="仿宋_GB2312"/>
          <w:b w:val="0"/>
          <w:bCs/>
          <w:color w:val="000000"/>
          <w:sz w:val="32"/>
          <w:szCs w:val="32"/>
        </w:rPr>
        <w:t>符合</w:t>
      </w:r>
      <w:r>
        <w:rPr>
          <w:rFonts w:hint="eastAsia" w:ascii="仿宋_GB2312" w:hAnsi="仿宋_GB2312" w:eastAsia="仿宋_GB2312" w:cs="仿宋_GB2312"/>
          <w:b w:val="0"/>
          <w:bCs/>
          <w:color w:val="000000"/>
          <w:sz w:val="32"/>
          <w:szCs w:val="32"/>
          <w:lang w:eastAsia="zh-CN"/>
        </w:rPr>
        <w:t>北京市</w:t>
      </w:r>
      <w:r>
        <w:rPr>
          <w:rFonts w:hint="eastAsia" w:ascii="仿宋_GB2312" w:hAnsi="仿宋_GB2312" w:eastAsia="仿宋_GB2312" w:cs="仿宋_GB2312"/>
          <w:bCs/>
          <w:color w:val="000000"/>
          <w:sz w:val="32"/>
          <w:szCs w:val="32"/>
        </w:rPr>
        <w:t>专精特新中小企业评价和认定标准的，其</w:t>
      </w:r>
      <w:r>
        <w:rPr>
          <w:rFonts w:hint="eastAsia" w:ascii="仿宋_GB2312" w:hAnsi="仿宋_GB2312" w:eastAsia="仿宋_GB2312" w:cs="仿宋_GB2312"/>
          <w:bCs/>
          <w:color w:val="000000"/>
          <w:sz w:val="32"/>
          <w:szCs w:val="32"/>
          <w:lang w:val="en"/>
        </w:rPr>
        <w:t>称号及</w:t>
      </w:r>
      <w:r>
        <w:rPr>
          <w:rFonts w:hint="eastAsia" w:ascii="仿宋_GB2312" w:hAnsi="仿宋_GB2312" w:eastAsia="仿宋_GB2312" w:cs="仿宋_GB2312"/>
          <w:bCs/>
          <w:color w:val="000000"/>
          <w:sz w:val="32"/>
          <w:szCs w:val="32"/>
        </w:rPr>
        <w:t>有效期不变；不符合评价和认定标准的，</w:t>
      </w:r>
      <w:r>
        <w:rPr>
          <w:rFonts w:hint="default" w:ascii="仿宋_GB2312" w:hAnsi="仿宋_GB2312" w:eastAsia="仿宋_GB2312" w:cs="仿宋_GB2312"/>
          <w:bCs/>
          <w:color w:val="000000"/>
          <w:sz w:val="32"/>
          <w:szCs w:val="32"/>
        </w:rPr>
        <w:t>核实后</w:t>
      </w:r>
      <w:r>
        <w:rPr>
          <w:rFonts w:hint="eastAsia" w:ascii="仿宋_GB2312" w:hAnsi="仿宋_GB2312" w:eastAsia="仿宋_GB2312" w:cs="仿宋_GB2312"/>
          <w:bCs/>
          <w:color w:val="000000"/>
          <w:sz w:val="32"/>
          <w:szCs w:val="32"/>
        </w:rPr>
        <w:t>取消公告或认定。经核实，对于不再符合认定标准的</w:t>
      </w:r>
      <w:r>
        <w:rPr>
          <w:rFonts w:hint="eastAsia" w:ascii="仿宋_GB2312" w:hAnsi="仿宋_GB2312" w:eastAsia="仿宋_GB2312" w:cs="仿宋_GB2312"/>
          <w:bCs/>
          <w:color w:val="000000"/>
          <w:sz w:val="32"/>
          <w:szCs w:val="32"/>
          <w:lang w:val="en-US" w:eastAsia="zh-CN"/>
        </w:rPr>
        <w:t>国家</w:t>
      </w:r>
      <w:r>
        <w:rPr>
          <w:rFonts w:hint="eastAsia" w:ascii="仿宋_GB2312" w:hAnsi="仿宋_GB2312" w:eastAsia="仿宋_GB2312" w:cs="仿宋_GB2312"/>
          <w:bCs/>
          <w:color w:val="000000"/>
          <w:sz w:val="32"/>
          <w:szCs w:val="32"/>
        </w:rPr>
        <w:t>专精特新“小巨人”企业，</w:t>
      </w:r>
      <w:r>
        <w:rPr>
          <w:rFonts w:hint="eastAsia" w:ascii="仿宋_GB2312" w:hAnsi="仿宋_GB2312" w:eastAsia="仿宋_GB2312" w:cs="仿宋_GB2312"/>
          <w:bCs/>
          <w:color w:val="000000"/>
          <w:sz w:val="32"/>
          <w:szCs w:val="32"/>
          <w:lang w:eastAsia="zh-CN"/>
        </w:rPr>
        <w:t>由北京</w:t>
      </w:r>
      <w:r>
        <w:rPr>
          <w:rFonts w:hint="eastAsia" w:ascii="仿宋_GB2312" w:hAnsi="仿宋_GB2312" w:eastAsia="仿宋_GB2312" w:cs="仿宋_GB2312"/>
          <w:bCs/>
          <w:color w:val="000000"/>
          <w:sz w:val="32"/>
          <w:szCs w:val="32"/>
        </w:rPr>
        <w:t>市经济和信息化局报工业和信息化部，由工业和信息化部取消认定。对于未在3个月内报告重大变化情况的，取消复核资格，或直接取消认定。</w:t>
      </w:r>
    </w:p>
    <w:p>
      <w:pPr>
        <w:pStyle w:val="2"/>
        <w:keepNext w:val="0"/>
        <w:keepLines w:val="0"/>
        <w:pageBreakBefore w:val="0"/>
        <w:kinsoku/>
        <w:wordWrap w:val="0"/>
        <w:overflowPunct/>
        <w:topLinePunct w:val="0"/>
        <w:autoSpaceDE/>
        <w:autoSpaceDN/>
        <w:bidi w:val="0"/>
        <w:adjustRightInd w:val="0"/>
        <w:snapToGrid w:val="0"/>
        <w:spacing w:after="0" w:line="560" w:lineRule="exact"/>
        <w:ind w:firstLine="640" w:firstLineChars="200"/>
        <w:textAlignment w:val="auto"/>
        <w:rPr>
          <w:rFonts w:hint="default" w:ascii="仿宋_GB2312" w:hAnsi="仿宋_GB2312" w:eastAsia="仿宋_GB2312" w:cs="仿宋_GB2312"/>
          <w:bCs/>
          <w:color w:val="000000"/>
          <w:sz w:val="32"/>
          <w:szCs w:val="32"/>
          <w:shd w:val="clear" w:color="auto" w:fill="auto"/>
          <w:lang w:val="en-US" w:eastAsia="zh-CN"/>
        </w:rPr>
      </w:pPr>
      <w:r>
        <w:rPr>
          <w:rFonts w:hint="eastAsia" w:ascii="仿宋_GB2312" w:hAnsi="仿宋_GB2312" w:eastAsia="仿宋_GB2312" w:cs="仿宋_GB2312"/>
          <w:bCs/>
          <w:color w:val="000000"/>
          <w:sz w:val="32"/>
          <w:szCs w:val="32"/>
          <w:shd w:val="clear" w:color="auto" w:fill="auto"/>
          <w:lang w:val="en-US" w:eastAsia="zh-CN"/>
        </w:rPr>
        <w:t>2.北京</w:t>
      </w:r>
      <w:r>
        <w:rPr>
          <w:rFonts w:ascii="仿宋_GB2312" w:hAnsi="仿宋_GB2312" w:eastAsia="仿宋_GB2312" w:cs="仿宋_GB2312"/>
          <w:b w:val="0"/>
          <w:bCs/>
          <w:i w:val="0"/>
          <w:caps w:val="0"/>
          <w:spacing w:val="0"/>
          <w:sz w:val="32"/>
          <w:szCs w:val="32"/>
          <w:shd w:val="clear" w:color="auto" w:fill="auto"/>
        </w:rPr>
        <w:t>市经济和信息化局对有效期内</w:t>
      </w:r>
      <w:r>
        <w:rPr>
          <w:rFonts w:hint="eastAsia" w:ascii="仿宋_GB2312" w:hAnsi="仿宋_GB2312" w:eastAsia="仿宋_GB2312" w:cs="仿宋_GB2312"/>
          <w:b w:val="0"/>
          <w:bCs/>
          <w:i w:val="0"/>
          <w:caps w:val="0"/>
          <w:spacing w:val="0"/>
          <w:sz w:val="32"/>
          <w:szCs w:val="32"/>
          <w:shd w:val="clear" w:color="auto" w:fill="auto"/>
          <w:lang w:eastAsia="zh-CN"/>
        </w:rPr>
        <w:t>的</w:t>
      </w:r>
      <w:r>
        <w:rPr>
          <w:rFonts w:hint="eastAsia" w:ascii="仿宋_GB2312" w:hAnsi="仿宋_GB2312" w:eastAsia="仿宋_GB2312" w:cs="仿宋_GB2312"/>
          <w:bCs/>
          <w:color w:val="000000"/>
          <w:sz w:val="32"/>
          <w:szCs w:val="32"/>
          <w:shd w:val="clear" w:color="auto" w:fill="auto"/>
        </w:rPr>
        <w:t>企业</w:t>
      </w:r>
      <w:r>
        <w:rPr>
          <w:rFonts w:ascii="仿宋_GB2312" w:hAnsi="仿宋_GB2312" w:eastAsia="仿宋_GB2312" w:cs="仿宋_GB2312"/>
          <w:b w:val="0"/>
          <w:bCs/>
          <w:i w:val="0"/>
          <w:caps w:val="0"/>
          <w:spacing w:val="0"/>
          <w:sz w:val="32"/>
          <w:szCs w:val="32"/>
          <w:shd w:val="clear" w:color="auto" w:fill="auto"/>
        </w:rPr>
        <w:t>开展动态监测和管理</w:t>
      </w:r>
      <w:r>
        <w:rPr>
          <w:rStyle w:val="17"/>
          <w:rFonts w:hint="eastAsia" w:ascii="仿宋_GB2312" w:hAnsi="仿宋_GB2312" w:eastAsia="仿宋_GB2312" w:cs="仿宋_GB2312"/>
          <w:color w:val="auto"/>
          <w:kern w:val="0"/>
          <w:sz w:val="32"/>
          <w:szCs w:val="32"/>
          <w:u w:val="none"/>
          <w:shd w:val="clear" w:color="auto" w:fill="auto"/>
          <w:lang w:eastAsia="zh-CN"/>
        </w:rPr>
        <w:t>。</w:t>
      </w:r>
      <w:r>
        <w:rPr>
          <w:rStyle w:val="17"/>
          <w:rFonts w:hint="eastAsia" w:ascii="仿宋_GB2312" w:hAnsi="仿宋_GB2312" w:eastAsia="仿宋_GB2312" w:cs="仿宋_GB2312"/>
          <w:color w:val="auto"/>
          <w:kern w:val="0"/>
          <w:sz w:val="32"/>
          <w:szCs w:val="32"/>
          <w:u w:val="none"/>
          <w:shd w:val="clear" w:color="auto" w:fill="auto"/>
          <w:lang w:val="en-US" w:eastAsia="zh-CN"/>
        </w:rPr>
        <w:t>企业如发生停止经营、跨省迁移等不符合认定标准的情形，直接取消认定；</w:t>
      </w:r>
      <w:r>
        <w:rPr>
          <w:rFonts w:hint="eastAsia" w:ascii="仿宋_GB2312" w:hAnsi="仿宋_GB2312" w:eastAsia="仿宋_GB2312" w:cs="仿宋_GB2312"/>
          <w:bCs/>
          <w:color w:val="000000"/>
          <w:sz w:val="32"/>
          <w:szCs w:val="32"/>
          <w:shd w:val="clear" w:color="auto" w:fill="auto"/>
        </w:rPr>
        <w:t>如发生重大安全（含网络安全、数据安全）、质量、环境污染等事故，或严重失信、偷漏税等违法违规行为，或被发现存在数据造假等情形，直接取消认定，且至少三年内不得再次申报。</w:t>
      </w:r>
      <w:r>
        <w:rPr>
          <w:rFonts w:hint="eastAsia" w:ascii="仿宋_GB2312" w:hAnsi="仿宋_GB2312" w:eastAsia="仿宋_GB2312" w:cs="仿宋_GB2312"/>
          <w:bCs/>
          <w:color w:val="000000"/>
          <w:sz w:val="32"/>
          <w:szCs w:val="32"/>
          <w:shd w:val="clear" w:color="auto" w:fill="auto"/>
          <w:lang w:val="en-US" w:eastAsia="zh-CN"/>
        </w:rPr>
        <w:t>国家</w:t>
      </w:r>
      <w:r>
        <w:rPr>
          <w:rFonts w:hint="eastAsia" w:ascii="仿宋_GB2312" w:hAnsi="仿宋_GB2312" w:eastAsia="仿宋_GB2312" w:cs="仿宋_GB2312"/>
          <w:bCs/>
          <w:color w:val="000000"/>
          <w:sz w:val="32"/>
          <w:szCs w:val="32"/>
          <w:shd w:val="clear" w:color="auto" w:fill="auto"/>
        </w:rPr>
        <w:t>专精特新“小巨人”</w:t>
      </w:r>
      <w:r>
        <w:rPr>
          <w:rFonts w:hint="eastAsia" w:ascii="仿宋_GB2312" w:hAnsi="仿宋_GB2312" w:eastAsia="仿宋_GB2312" w:cs="仿宋_GB2312"/>
          <w:bCs/>
          <w:color w:val="000000"/>
          <w:sz w:val="32"/>
          <w:szCs w:val="32"/>
          <w:shd w:val="clear" w:color="auto" w:fill="auto"/>
          <w:lang w:val="en-US" w:eastAsia="zh-CN"/>
        </w:rPr>
        <w:t>企业涉及上述情形的，将报工业和信息化部审定。</w:t>
      </w:r>
    </w:p>
    <w:p>
      <w:pPr>
        <w:pStyle w:val="2"/>
        <w:pageBreakBefore w:val="0"/>
        <w:kinsoku/>
        <w:wordWrap w:val="0"/>
        <w:overflow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Cs/>
          <w:color w:val="auto"/>
          <w:kern w:val="2"/>
          <w:sz w:val="32"/>
          <w:szCs w:val="32"/>
          <w:u w:val="none"/>
          <w:shd w:val="clear" w:color="auto" w:fill="FFFFFF"/>
          <w:lang w:val="en-US" w:eastAsia="zh-CN"/>
        </w:rPr>
      </w:pPr>
      <w:r>
        <w:rPr>
          <w:rFonts w:hint="eastAsia" w:ascii="仿宋_GB2312" w:hAnsi="仿宋_GB2312" w:eastAsia="仿宋_GB2312" w:cs="仿宋_GB2312"/>
          <w:b w:val="0"/>
          <w:bCs/>
          <w:i w:val="0"/>
          <w:caps w:val="0"/>
          <w:spacing w:val="0"/>
          <w:sz w:val="32"/>
          <w:szCs w:val="32"/>
          <w:shd w:val="clear" w:color="auto" w:fill="FFFFFF"/>
          <w:lang w:val="en-US" w:eastAsia="zh-CN"/>
        </w:rPr>
        <w:t>3.北京</w:t>
      </w:r>
      <w:r>
        <w:rPr>
          <w:rFonts w:ascii="仿宋_GB2312" w:hAnsi="仿宋_GB2312" w:eastAsia="仿宋_GB2312" w:cs="仿宋_GB2312"/>
          <w:b w:val="0"/>
          <w:bCs/>
          <w:i w:val="0"/>
          <w:caps w:val="0"/>
          <w:spacing w:val="0"/>
          <w:sz w:val="32"/>
          <w:szCs w:val="32"/>
          <w:shd w:val="clear" w:color="auto" w:fill="FFFFFF"/>
        </w:rPr>
        <w:t>市经济和信息化局</w:t>
      </w:r>
      <w:r>
        <w:rPr>
          <w:rFonts w:hint="eastAsia" w:ascii="仿宋_GB2312" w:hAnsi="仿宋_GB2312" w:eastAsia="仿宋_GB2312" w:cs="仿宋_GB2312"/>
          <w:bCs/>
          <w:color w:val="auto"/>
          <w:kern w:val="2"/>
          <w:sz w:val="32"/>
          <w:szCs w:val="32"/>
          <w:u w:val="none"/>
          <w:shd w:val="clear" w:color="auto" w:fill="FFFFFF"/>
          <w:lang w:val="en-US" w:eastAsia="zh-CN"/>
        </w:rPr>
        <w:t>将每季度对</w:t>
      </w:r>
      <w:r>
        <w:rPr>
          <w:rFonts w:hint="eastAsia" w:ascii="仿宋_GB2312" w:hAnsi="仿宋_GB2312" w:eastAsia="仿宋_GB2312" w:cs="仿宋_GB2312"/>
          <w:bCs/>
          <w:color w:val="auto"/>
          <w:kern w:val="2"/>
          <w:sz w:val="32"/>
          <w:szCs w:val="32"/>
          <w:u w:val="none"/>
          <w:shd w:val="clear" w:color="auto" w:fill="auto"/>
          <w:lang w:val="en-US" w:eastAsia="zh-CN"/>
        </w:rPr>
        <w:t>上述</w:t>
      </w:r>
      <w:r>
        <w:rPr>
          <w:rFonts w:hint="eastAsia" w:ascii="仿宋_GB2312" w:hAnsi="仿宋_GB2312" w:eastAsia="仿宋_GB2312" w:cs="仿宋_GB2312"/>
          <w:bCs/>
          <w:color w:val="auto"/>
          <w:kern w:val="2"/>
          <w:sz w:val="32"/>
          <w:szCs w:val="32"/>
          <w:u w:val="none"/>
          <w:shd w:val="clear" w:color="auto" w:fill="FFFFFF"/>
          <w:lang w:val="en-US" w:eastAsia="zh-CN"/>
        </w:rPr>
        <w:t>各类情形进行核查，</w:t>
      </w:r>
      <w:r>
        <w:rPr>
          <w:rFonts w:hint="eastAsia" w:ascii="仿宋_GB2312" w:hAnsi="仿宋_GB2312" w:eastAsia="仿宋_GB2312" w:cs="仿宋_GB2312"/>
          <w:b w:val="0"/>
          <w:bCs/>
          <w:i w:val="0"/>
          <w:caps w:val="0"/>
          <w:spacing w:val="0"/>
          <w:sz w:val="32"/>
          <w:szCs w:val="32"/>
          <w:shd w:val="clear" w:color="auto" w:fill="FFFFFF"/>
          <w:lang w:val="en-US" w:eastAsia="zh-CN"/>
        </w:rPr>
        <w:t>并与</w:t>
      </w:r>
      <w:r>
        <w:rPr>
          <w:rStyle w:val="17"/>
          <w:rFonts w:hint="eastAsia" w:ascii="仿宋_GB2312" w:hAnsi="仿宋_GB2312" w:eastAsia="仿宋_GB2312" w:cs="仿宋_GB2312"/>
          <w:bCs/>
          <w:color w:val="auto"/>
          <w:kern w:val="2"/>
          <w:sz w:val="32"/>
          <w:szCs w:val="32"/>
          <w:highlight w:val="none"/>
          <w:u w:val="none"/>
          <w:shd w:val="clear" w:color="auto" w:fill="FFFFFF"/>
          <w:lang w:val="en-US" w:eastAsia="zh-CN"/>
        </w:rPr>
        <w:t>西城区经济促进局</w:t>
      </w:r>
      <w:r>
        <w:rPr>
          <w:rStyle w:val="17"/>
          <w:rFonts w:hint="default" w:ascii="仿宋_GB2312" w:hAnsi="仿宋_GB2312" w:eastAsia="仿宋_GB2312" w:cs="仿宋_GB2312"/>
          <w:bCs/>
          <w:color w:val="auto"/>
          <w:kern w:val="2"/>
          <w:sz w:val="32"/>
          <w:szCs w:val="32"/>
          <w:highlight w:val="none"/>
          <w:u w:val="none"/>
          <w:shd w:val="clear" w:color="auto" w:fill="FFFFFF"/>
          <w:lang w:val="en-US" w:eastAsia="zh-CN"/>
        </w:rPr>
        <w:t>定期组织</w:t>
      </w:r>
      <w:r>
        <w:rPr>
          <w:rStyle w:val="17"/>
          <w:rFonts w:hint="eastAsia" w:ascii="仿宋_GB2312" w:hAnsi="仿宋_GB2312" w:eastAsia="仿宋_GB2312" w:cs="仿宋_GB2312"/>
          <w:bCs/>
          <w:color w:val="auto"/>
          <w:kern w:val="2"/>
          <w:sz w:val="32"/>
          <w:szCs w:val="32"/>
          <w:highlight w:val="none"/>
          <w:u w:val="none"/>
          <w:shd w:val="clear" w:color="auto" w:fill="FFFFFF"/>
          <w:lang w:val="en-US" w:eastAsia="zh-CN"/>
        </w:rPr>
        <w:t>开展</w:t>
      </w:r>
      <w:r>
        <w:rPr>
          <w:rStyle w:val="17"/>
          <w:rFonts w:hint="default" w:ascii="仿宋_GB2312" w:hAnsi="仿宋_GB2312" w:eastAsia="仿宋_GB2312" w:cs="仿宋_GB2312"/>
          <w:bCs/>
          <w:color w:val="auto"/>
          <w:kern w:val="2"/>
          <w:sz w:val="32"/>
          <w:szCs w:val="32"/>
          <w:highlight w:val="none"/>
          <w:u w:val="none"/>
          <w:shd w:val="clear" w:color="auto" w:fill="FFFFFF"/>
          <w:lang w:val="en-US" w:eastAsia="zh-CN"/>
        </w:rPr>
        <w:t>实地抽查</w:t>
      </w:r>
      <w:r>
        <w:rPr>
          <w:rFonts w:hint="eastAsia" w:ascii="仿宋_GB2312" w:hAnsi="仿宋_GB2312" w:eastAsia="仿宋_GB2312" w:cs="仿宋_GB2312"/>
          <w:bCs/>
          <w:color w:val="auto"/>
          <w:kern w:val="2"/>
          <w:sz w:val="32"/>
          <w:szCs w:val="32"/>
          <w:u w:val="none"/>
          <w:shd w:val="clear" w:color="auto" w:fill="FFFFFF"/>
          <w:lang w:val="en-US" w:eastAsia="zh-CN"/>
        </w:rPr>
        <w:t>。对不符合相关规定，涉及取消认定称号的企业，经市、区两级</w:t>
      </w:r>
      <w:r>
        <w:rPr>
          <w:rFonts w:hint="eastAsia" w:ascii="仿宋_GB2312" w:hAnsi="仿宋_GB2312" w:eastAsia="仿宋_GB2312" w:cs="仿宋_GB2312"/>
          <w:bCs/>
          <w:color w:val="auto"/>
          <w:kern w:val="2"/>
          <w:sz w:val="32"/>
          <w:szCs w:val="32"/>
          <w:u w:val="none"/>
          <w:shd w:val="clear" w:color="auto" w:fill="auto"/>
          <w:lang w:val="en-US" w:eastAsia="zh-CN"/>
        </w:rPr>
        <w:t>中小企业主管部门</w:t>
      </w:r>
      <w:r>
        <w:rPr>
          <w:rFonts w:hint="eastAsia" w:ascii="仿宋_GB2312" w:hAnsi="仿宋_GB2312" w:eastAsia="仿宋_GB2312" w:cs="仿宋_GB2312"/>
          <w:bCs/>
          <w:color w:val="auto"/>
          <w:kern w:val="2"/>
          <w:sz w:val="32"/>
          <w:szCs w:val="32"/>
          <w:u w:val="none"/>
          <w:shd w:val="clear" w:color="auto" w:fill="FFFFFF"/>
          <w:lang w:val="en-US" w:eastAsia="zh-CN"/>
        </w:rPr>
        <w:t>核实后，将在北京市专精特新梯队企业资质查询系统（https://tdpy.smebj.cn）上对取消称号的企业名单进行发布。</w:t>
      </w:r>
    </w:p>
    <w:p>
      <w:pPr>
        <w:pStyle w:val="2"/>
        <w:pageBreakBefore w:val="0"/>
        <w:kinsoku/>
        <w:wordWrap w:val="0"/>
        <w:overflowPunct/>
        <w:autoSpaceDE/>
        <w:autoSpaceDN/>
        <w:bidi w:val="0"/>
        <w:adjustRightInd w:val="0"/>
        <w:snapToGrid w:val="0"/>
        <w:spacing w:after="0"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2"/>
          <w:sz w:val="32"/>
          <w:szCs w:val="32"/>
          <w:shd w:val="clear" w:color="auto" w:fill="FFFFFF"/>
          <w:lang w:val="en-US" w:eastAsia="zh-CN"/>
        </w:rPr>
        <w:t>4</w:t>
      </w:r>
      <w:r>
        <w:rPr>
          <w:rFonts w:hint="eastAsia" w:ascii="仿宋_GB2312" w:hAnsi="仿宋_GB2312" w:eastAsia="仿宋_GB2312" w:cs="仿宋_GB2312"/>
          <w:b w:val="0"/>
          <w:bCs/>
          <w:color w:val="auto"/>
          <w:kern w:val="2"/>
          <w:sz w:val="32"/>
          <w:szCs w:val="32"/>
          <w:shd w:val="clear" w:color="auto" w:fill="FFFFFF"/>
          <w:lang w:val="en-US" w:eastAsia="zh-CN"/>
        </w:rPr>
        <w:t>.关于北京市</w:t>
      </w:r>
      <w:r>
        <w:rPr>
          <w:rFonts w:hint="eastAsia" w:ascii="仿宋_GB2312" w:hAnsi="仿宋_GB2312" w:eastAsia="仿宋_GB2312" w:cs="仿宋_GB2312"/>
          <w:b w:val="0"/>
          <w:bCs/>
          <w:color w:val="auto"/>
          <w:kern w:val="2"/>
          <w:sz w:val="32"/>
          <w:szCs w:val="32"/>
          <w:shd w:val="clear" w:color="auto" w:fill="auto"/>
        </w:rPr>
        <w:t>专精特新中小企业</w:t>
      </w:r>
      <w:r>
        <w:rPr>
          <w:rFonts w:hint="eastAsia" w:ascii="仿宋_GB2312" w:hAnsi="仿宋_GB2312" w:eastAsia="仿宋_GB2312" w:cs="仿宋_GB2312"/>
          <w:b w:val="0"/>
          <w:bCs/>
          <w:color w:val="auto"/>
          <w:kern w:val="2"/>
          <w:sz w:val="32"/>
          <w:szCs w:val="32"/>
          <w:shd w:val="clear" w:color="auto" w:fill="FFFFFF"/>
        </w:rPr>
        <w:t>申请</w:t>
      </w:r>
      <w:r>
        <w:rPr>
          <w:rFonts w:hint="eastAsia" w:ascii="仿宋_GB2312" w:hAnsi="仿宋_GB2312" w:eastAsia="仿宋_GB2312" w:cs="仿宋_GB2312"/>
          <w:b w:val="0"/>
          <w:bCs/>
          <w:color w:val="auto"/>
          <w:kern w:val="2"/>
          <w:sz w:val="32"/>
          <w:szCs w:val="32"/>
          <w:shd w:val="clear" w:color="auto" w:fill="FFFFFF"/>
          <w:lang w:val="en-US" w:eastAsia="zh-CN"/>
        </w:rPr>
        <w:t>事项</w:t>
      </w:r>
      <w:r>
        <w:rPr>
          <w:rFonts w:hint="eastAsia" w:ascii="仿宋_GB2312" w:hAnsi="仿宋_GB2312" w:eastAsia="仿宋_GB2312" w:cs="仿宋_GB2312"/>
          <w:b w:val="0"/>
          <w:bCs/>
          <w:color w:val="auto"/>
          <w:kern w:val="2"/>
          <w:sz w:val="32"/>
          <w:szCs w:val="32"/>
          <w:shd w:val="clear" w:color="auto" w:fill="FFFFFF"/>
        </w:rPr>
        <w:t>均不收取任何费用</w:t>
      </w:r>
      <w:r>
        <w:rPr>
          <w:rFonts w:hint="eastAsia" w:ascii="仿宋_GB2312" w:hAnsi="仿宋_GB2312" w:eastAsia="仿宋_GB2312" w:cs="仿宋_GB2312"/>
          <w:b w:val="0"/>
          <w:bCs/>
          <w:color w:val="auto"/>
          <w:kern w:val="2"/>
          <w:sz w:val="32"/>
          <w:szCs w:val="32"/>
          <w:shd w:val="clear" w:color="auto" w:fill="FFFFFF"/>
          <w:lang w:eastAsia="zh-CN"/>
        </w:rPr>
        <w:t>，市区</w:t>
      </w:r>
      <w:r>
        <w:rPr>
          <w:rFonts w:hint="eastAsia" w:ascii="仿宋_GB2312" w:hAnsi="仿宋_GB2312" w:eastAsia="仿宋_GB2312" w:cs="仿宋_GB2312"/>
          <w:b w:val="0"/>
          <w:bCs/>
          <w:color w:val="auto"/>
          <w:kern w:val="2"/>
          <w:sz w:val="32"/>
          <w:szCs w:val="32"/>
          <w:shd w:val="clear" w:color="auto" w:fill="FFFFFF"/>
        </w:rPr>
        <w:t>审核</w:t>
      </w:r>
      <w:r>
        <w:rPr>
          <w:rFonts w:hint="eastAsia" w:ascii="仿宋_GB2312" w:hAnsi="仿宋_GB2312" w:eastAsia="仿宋_GB2312" w:cs="仿宋_GB2312"/>
          <w:b w:val="0"/>
          <w:bCs/>
          <w:color w:val="auto"/>
          <w:kern w:val="2"/>
          <w:sz w:val="32"/>
          <w:szCs w:val="32"/>
          <w:shd w:val="clear" w:color="auto" w:fill="FFFFFF"/>
          <w:lang w:val="en-US" w:eastAsia="zh-CN"/>
        </w:rPr>
        <w:t>过程</w:t>
      </w:r>
      <w:r>
        <w:rPr>
          <w:rFonts w:hint="eastAsia" w:ascii="仿宋_GB2312" w:hAnsi="仿宋_GB2312" w:eastAsia="仿宋_GB2312" w:cs="仿宋_GB2312"/>
          <w:b w:val="0"/>
          <w:bCs/>
          <w:color w:val="auto"/>
          <w:kern w:val="2"/>
          <w:sz w:val="32"/>
          <w:szCs w:val="32"/>
          <w:shd w:val="clear" w:color="auto" w:fill="FFFFFF"/>
        </w:rPr>
        <w:t>坚持公平公正，未委托任何</w:t>
      </w:r>
      <w:r>
        <w:rPr>
          <w:rFonts w:hint="eastAsia" w:ascii="仿宋_GB2312" w:hAnsi="仿宋_GB2312" w:eastAsia="仿宋_GB2312" w:cs="仿宋_GB2312"/>
          <w:b w:val="0"/>
          <w:bCs/>
          <w:color w:val="auto"/>
          <w:kern w:val="2"/>
          <w:sz w:val="32"/>
          <w:szCs w:val="32"/>
          <w:shd w:val="clear" w:color="auto" w:fill="FFFFFF"/>
          <w:lang w:val="en-US" w:eastAsia="zh-CN"/>
        </w:rPr>
        <w:t>中介</w:t>
      </w:r>
      <w:r>
        <w:rPr>
          <w:rFonts w:hint="eastAsia" w:ascii="仿宋_GB2312" w:hAnsi="仿宋_GB2312" w:eastAsia="仿宋_GB2312" w:cs="仿宋_GB2312"/>
          <w:b w:val="0"/>
          <w:bCs/>
          <w:color w:val="auto"/>
          <w:kern w:val="2"/>
          <w:sz w:val="32"/>
          <w:szCs w:val="32"/>
          <w:shd w:val="clear" w:color="auto" w:fill="FFFFFF"/>
        </w:rPr>
        <w:t>机构开展培训，不需要也不建议通过任何中介机构辅助申请。企业只需如实填报，并提供</w:t>
      </w:r>
      <w:r>
        <w:rPr>
          <w:rFonts w:hint="eastAsia" w:ascii="仿宋_GB2312" w:hAnsi="仿宋_GB2312" w:eastAsia="仿宋_GB2312" w:cs="仿宋_GB2312"/>
          <w:b w:val="0"/>
          <w:bCs/>
          <w:color w:val="auto"/>
          <w:kern w:val="2"/>
          <w:sz w:val="32"/>
          <w:szCs w:val="32"/>
          <w:shd w:val="clear" w:color="auto" w:fill="FFFFFF"/>
          <w:lang w:val="en-US" w:eastAsia="zh-CN"/>
        </w:rPr>
        <w:t>相关</w:t>
      </w:r>
      <w:r>
        <w:rPr>
          <w:rFonts w:hint="eastAsia" w:ascii="仿宋_GB2312" w:hAnsi="仿宋_GB2312" w:eastAsia="仿宋_GB2312" w:cs="仿宋_GB2312"/>
          <w:b w:val="0"/>
          <w:bCs/>
          <w:color w:val="auto"/>
          <w:kern w:val="2"/>
          <w:sz w:val="32"/>
          <w:szCs w:val="32"/>
          <w:shd w:val="clear" w:color="auto" w:fill="FFFFFF"/>
        </w:rPr>
        <w:t>资料即可。</w:t>
      </w:r>
    </w:p>
    <w:p>
      <w:pPr>
        <w:pStyle w:val="2"/>
        <w:pageBreakBefore w:val="0"/>
        <w:kinsoku/>
        <w:wordWrap w:val="0"/>
        <w:overflowPunct/>
        <w:autoSpaceDE/>
        <w:autoSpaceDN/>
        <w:bidi w:val="0"/>
        <w:adjustRightInd w:val="0"/>
        <w:snapToGrid w:val="0"/>
        <w:spacing w:after="0" w:line="560" w:lineRule="exact"/>
        <w:ind w:firstLine="420" w:firstLineChars="200"/>
        <w:textAlignment w:val="auto"/>
      </w:pPr>
    </w:p>
    <w:p>
      <w:pPr>
        <w:pStyle w:val="2"/>
        <w:pageBreakBefore w:val="0"/>
        <w:kinsoku/>
        <w:wordWrap w:val="0"/>
        <w:overflowPunct/>
        <w:autoSpaceDE/>
        <w:autoSpaceDN/>
        <w:bidi w:val="0"/>
        <w:adjustRightInd w:val="0"/>
        <w:snapToGrid w:val="0"/>
        <w:spacing w:after="0" w:line="560" w:lineRule="exact"/>
        <w:ind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咨询电话：</w:t>
      </w:r>
      <w:r>
        <w:rPr>
          <w:rFonts w:hint="eastAsia" w:ascii="仿宋_GB2312" w:hAnsi="仿宋_GB2312" w:eastAsia="仿宋_GB2312" w:cs="仿宋_GB2312"/>
          <w:color w:val="333333"/>
          <w:sz w:val="32"/>
          <w:szCs w:val="32"/>
          <w:shd w:val="clear" w:color="auto" w:fill="FFFFFF"/>
          <w:lang w:val="en-US" w:eastAsia="zh-CN"/>
        </w:rPr>
        <w:t>83926776 83926777</w:t>
      </w:r>
    </w:p>
    <w:p>
      <w:pPr>
        <w:pageBreakBefore w:val="0"/>
        <w:kinsoku/>
        <w:overflowPunct/>
        <w:autoSpaceDE/>
        <w:autoSpaceDN/>
        <w:bidi w:val="0"/>
        <w:adjustRightInd w:val="0"/>
        <w:snapToGrid w:val="0"/>
        <w:spacing w:line="560" w:lineRule="exact"/>
        <w:jc w:val="left"/>
        <w:textAlignment w:val="auto"/>
        <w:rPr>
          <w:rFonts w:ascii="仿宋_GB2312" w:hAnsi="仿宋_GB2312" w:eastAsia="仿宋_GB2312" w:cs="仿宋_GB2312"/>
          <w:b/>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ascii="仿宋_GB2312" w:hAnsi="仿宋_GB2312" w:eastAsia="仿宋_GB2312" w:cs="仿宋_GB2312"/>
          <w:b/>
          <w:color w:val="000000"/>
          <w:kern w:val="0"/>
          <w:sz w:val="32"/>
          <w:szCs w:val="32"/>
        </w:rPr>
      </w:pPr>
      <w:r>
        <w:rPr>
          <w:rFonts w:hint="eastAsia" w:ascii="仿宋_GB2312" w:hAnsi="仿宋_GB2312" w:eastAsia="仿宋_GB2312" w:cs="仿宋_GB2312"/>
          <w:b w:val="0"/>
          <w:bCs/>
          <w:color w:val="000000"/>
          <w:kern w:val="0"/>
          <w:sz w:val="32"/>
          <w:szCs w:val="32"/>
        </w:rPr>
        <w:t>附件：</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.北京市创新型中小企业评价标准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1575" w:leftChars="0" w:firstLine="0" w:firstLineChars="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SA"/>
        </w:rPr>
        <w:t>2.</w:t>
      </w:r>
      <w:r>
        <w:rPr>
          <w:rFonts w:hint="eastAsia" w:ascii="仿宋_GB2312" w:hAnsi="仿宋_GB2312" w:eastAsia="仿宋_GB2312" w:cs="仿宋_GB2312"/>
          <w:color w:val="000000"/>
          <w:kern w:val="0"/>
          <w:sz w:val="32"/>
          <w:szCs w:val="32"/>
        </w:rPr>
        <w:t>北京市新型中小企业申报资料清单</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1575" w:leftChars="0" w:firstLine="0" w:firstLineChars="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3.北京市专精特新中小企业认定标准</w:t>
      </w:r>
    </w:p>
    <w:p>
      <w:pPr>
        <w:pStyle w:val="2"/>
        <w:pageBreakBefore w:val="0"/>
        <w:numPr>
          <w:ilvl w:val="0"/>
          <w:numId w:val="0"/>
        </w:numPr>
        <w:kinsoku/>
        <w:overflowPunct/>
        <w:autoSpaceDE/>
        <w:autoSpaceDN/>
        <w:bidi w:val="0"/>
        <w:adjustRightInd w:val="0"/>
        <w:snapToGrid w:val="0"/>
        <w:spacing w:after="0" w:line="560" w:lineRule="exact"/>
        <w:ind w:left="1575" w:leftChars="0" w:firstLine="0" w:firstLineChars="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4.北京市专精特新中小企业申报资料清单</w:t>
      </w:r>
    </w:p>
    <w:p>
      <w:pPr>
        <w:pStyle w:val="2"/>
        <w:wordWrap w:val="0"/>
        <w:spacing w:after="0" w:line="560" w:lineRule="exact"/>
        <w:jc w:val="both"/>
        <w:rPr>
          <w:rFonts w:hint="eastAsia" w:ascii="仿宋_GB2312" w:hAnsi="仿宋_GB2312" w:eastAsia="仿宋_GB2312" w:cs="仿宋_GB2312"/>
          <w:bCs/>
          <w:color w:val="auto"/>
          <w:kern w:val="2"/>
          <w:sz w:val="32"/>
          <w:szCs w:val="32"/>
          <w:u w:val="none"/>
          <w:shd w:val="clear" w:color="auto" w:fill="FFFFFF"/>
          <w:lang w:val="en-US" w:eastAsia="zh-CN"/>
        </w:rPr>
      </w:pPr>
    </w:p>
    <w:p>
      <w:pPr>
        <w:pStyle w:val="2"/>
        <w:wordWrap w:val="0"/>
        <w:spacing w:after="0" w:line="560" w:lineRule="exact"/>
        <w:ind w:firstLine="640" w:firstLineChars="200"/>
        <w:jc w:val="both"/>
        <w:rPr>
          <w:rFonts w:hint="eastAsia" w:ascii="仿宋_GB2312" w:hAnsi="仿宋_GB2312" w:eastAsia="仿宋_GB2312" w:cs="仿宋_GB2312"/>
          <w:bCs/>
          <w:color w:val="auto"/>
          <w:kern w:val="2"/>
          <w:sz w:val="32"/>
          <w:szCs w:val="32"/>
          <w:u w:val="none"/>
          <w:shd w:val="clear" w:color="auto" w:fill="FFFFFF"/>
          <w:lang w:val="en-US" w:eastAsia="zh-CN"/>
        </w:rPr>
      </w:pPr>
      <w:r>
        <w:rPr>
          <w:rFonts w:hint="eastAsia" w:ascii="仿宋_GB2312" w:hAnsi="仿宋_GB2312" w:eastAsia="仿宋_GB2312" w:cs="仿宋_GB2312"/>
          <w:bCs/>
          <w:color w:val="auto"/>
          <w:kern w:val="2"/>
          <w:sz w:val="32"/>
          <w:szCs w:val="32"/>
          <w:u w:val="none"/>
          <w:shd w:val="clear" w:color="auto" w:fill="FFFFFF"/>
          <w:lang w:val="en-US" w:eastAsia="zh-CN"/>
        </w:rPr>
        <w:t xml:space="preserve">                             北京市西城区经济促进局</w:t>
      </w:r>
    </w:p>
    <w:p>
      <w:pPr>
        <w:pStyle w:val="2"/>
        <w:wordWrap w:val="0"/>
        <w:spacing w:after="0" w:line="560" w:lineRule="exact"/>
        <w:ind w:firstLine="640" w:firstLineChars="200"/>
        <w:jc w:val="both"/>
        <w:rPr>
          <w:rFonts w:hint="eastAsia" w:ascii="仿宋_GB2312" w:hAnsi="仿宋_GB2312" w:eastAsia="仿宋_GB2312" w:cs="仿宋_GB2312"/>
          <w:bCs/>
          <w:color w:val="auto"/>
          <w:kern w:val="2"/>
          <w:sz w:val="32"/>
          <w:szCs w:val="32"/>
          <w:u w:val="none"/>
          <w:shd w:val="clear" w:color="auto" w:fill="FFFFFF"/>
          <w:lang w:val="en-US" w:eastAsia="zh-CN"/>
        </w:rPr>
      </w:pPr>
      <w:r>
        <w:rPr>
          <w:rFonts w:hint="eastAsia" w:ascii="仿宋_GB2312" w:hAnsi="仿宋_GB2312" w:eastAsia="仿宋_GB2312" w:cs="仿宋_GB2312"/>
          <w:bCs/>
          <w:color w:val="auto"/>
          <w:kern w:val="2"/>
          <w:sz w:val="32"/>
          <w:szCs w:val="32"/>
          <w:u w:val="none"/>
          <w:shd w:val="clear" w:color="auto" w:fill="FFFFFF"/>
          <w:lang w:val="en-US" w:eastAsia="zh-CN"/>
        </w:rPr>
        <w:t xml:space="preserve">                                 2025年3月4</w:t>
      </w:r>
      <w:bookmarkStart w:id="0" w:name="_GoBack"/>
      <w:bookmarkEnd w:id="0"/>
      <w:r>
        <w:rPr>
          <w:rFonts w:hint="eastAsia" w:ascii="仿宋_GB2312" w:hAnsi="仿宋_GB2312" w:eastAsia="仿宋_GB2312" w:cs="仿宋_GB2312"/>
          <w:bCs/>
          <w:color w:val="auto"/>
          <w:kern w:val="2"/>
          <w:sz w:val="32"/>
          <w:szCs w:val="32"/>
          <w:u w:val="none"/>
          <w:shd w:val="clear" w:color="auto" w:fill="FFFFFF"/>
          <w:lang w:val="en-US" w:eastAsia="zh-CN"/>
        </w:rPr>
        <w:t>日</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3</w:t>
    </w:r>
    <w: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1MThiZTVlMjJlYzMwNzU4ZDU3MWYwYjRmMzY5YjAifQ=="/>
  </w:docVars>
  <w:rsids>
    <w:rsidRoot w:val="00AF5BAF"/>
    <w:rsid w:val="00000138"/>
    <w:rsid w:val="00060C2D"/>
    <w:rsid w:val="000F7897"/>
    <w:rsid w:val="001041BE"/>
    <w:rsid w:val="0012111C"/>
    <w:rsid w:val="00140AA1"/>
    <w:rsid w:val="00161D3D"/>
    <w:rsid w:val="001827BD"/>
    <w:rsid w:val="00194726"/>
    <w:rsid w:val="001A17F7"/>
    <w:rsid w:val="00213BFA"/>
    <w:rsid w:val="00297740"/>
    <w:rsid w:val="002C1292"/>
    <w:rsid w:val="002C3511"/>
    <w:rsid w:val="002D033B"/>
    <w:rsid w:val="002E4DB4"/>
    <w:rsid w:val="002F3033"/>
    <w:rsid w:val="0030533B"/>
    <w:rsid w:val="0031707C"/>
    <w:rsid w:val="00321A95"/>
    <w:rsid w:val="00347F96"/>
    <w:rsid w:val="00360EED"/>
    <w:rsid w:val="00364CF0"/>
    <w:rsid w:val="00375710"/>
    <w:rsid w:val="00385399"/>
    <w:rsid w:val="00393C51"/>
    <w:rsid w:val="003C3E7D"/>
    <w:rsid w:val="003F7DE0"/>
    <w:rsid w:val="00405E36"/>
    <w:rsid w:val="00447785"/>
    <w:rsid w:val="004A178F"/>
    <w:rsid w:val="004D43ED"/>
    <w:rsid w:val="004D708C"/>
    <w:rsid w:val="004D775D"/>
    <w:rsid w:val="00516ED1"/>
    <w:rsid w:val="00542554"/>
    <w:rsid w:val="00565454"/>
    <w:rsid w:val="005F7357"/>
    <w:rsid w:val="00607DA3"/>
    <w:rsid w:val="006246FD"/>
    <w:rsid w:val="006431D1"/>
    <w:rsid w:val="00657CBF"/>
    <w:rsid w:val="00663A79"/>
    <w:rsid w:val="006A2E11"/>
    <w:rsid w:val="006C62FE"/>
    <w:rsid w:val="006D04D1"/>
    <w:rsid w:val="006D07BE"/>
    <w:rsid w:val="006E068F"/>
    <w:rsid w:val="006E24EF"/>
    <w:rsid w:val="006E3300"/>
    <w:rsid w:val="007065C6"/>
    <w:rsid w:val="00707EE6"/>
    <w:rsid w:val="00712284"/>
    <w:rsid w:val="00721BFE"/>
    <w:rsid w:val="00721C6C"/>
    <w:rsid w:val="00730381"/>
    <w:rsid w:val="00761CDD"/>
    <w:rsid w:val="007A7365"/>
    <w:rsid w:val="007B29E5"/>
    <w:rsid w:val="007D2EEA"/>
    <w:rsid w:val="00806F1E"/>
    <w:rsid w:val="00853A60"/>
    <w:rsid w:val="00875469"/>
    <w:rsid w:val="0089274E"/>
    <w:rsid w:val="008B4066"/>
    <w:rsid w:val="008C5AD2"/>
    <w:rsid w:val="008D1BF4"/>
    <w:rsid w:val="008F66D5"/>
    <w:rsid w:val="00905E7C"/>
    <w:rsid w:val="00984D2A"/>
    <w:rsid w:val="009A2AF4"/>
    <w:rsid w:val="009B740B"/>
    <w:rsid w:val="00A1544C"/>
    <w:rsid w:val="00A92C90"/>
    <w:rsid w:val="00AA2F2F"/>
    <w:rsid w:val="00AD2DE8"/>
    <w:rsid w:val="00AF5BAF"/>
    <w:rsid w:val="00B240A8"/>
    <w:rsid w:val="00B420E8"/>
    <w:rsid w:val="00C4610A"/>
    <w:rsid w:val="00C8754B"/>
    <w:rsid w:val="00D221D5"/>
    <w:rsid w:val="00D33F2B"/>
    <w:rsid w:val="00D5279A"/>
    <w:rsid w:val="00D800C1"/>
    <w:rsid w:val="00D91345"/>
    <w:rsid w:val="00DA2999"/>
    <w:rsid w:val="00DA4361"/>
    <w:rsid w:val="00DB3634"/>
    <w:rsid w:val="00DD11A7"/>
    <w:rsid w:val="00DD4B87"/>
    <w:rsid w:val="00DD7CD3"/>
    <w:rsid w:val="00E81163"/>
    <w:rsid w:val="00EA01AB"/>
    <w:rsid w:val="00EA567D"/>
    <w:rsid w:val="00EB4F32"/>
    <w:rsid w:val="00EC74B0"/>
    <w:rsid w:val="00ED70BB"/>
    <w:rsid w:val="00F0051D"/>
    <w:rsid w:val="00F0123B"/>
    <w:rsid w:val="00F23B3F"/>
    <w:rsid w:val="00F55ABA"/>
    <w:rsid w:val="00F8208E"/>
    <w:rsid w:val="00F84448"/>
    <w:rsid w:val="00FA3FF4"/>
    <w:rsid w:val="00FC2F01"/>
    <w:rsid w:val="00FF0F21"/>
    <w:rsid w:val="00FF138D"/>
    <w:rsid w:val="04670570"/>
    <w:rsid w:val="05725F60"/>
    <w:rsid w:val="058D6C5F"/>
    <w:rsid w:val="05BF6A7D"/>
    <w:rsid w:val="082C3238"/>
    <w:rsid w:val="098C0AB9"/>
    <w:rsid w:val="0B00275A"/>
    <w:rsid w:val="0D2C5036"/>
    <w:rsid w:val="0F377B8B"/>
    <w:rsid w:val="114D3928"/>
    <w:rsid w:val="12EF75D8"/>
    <w:rsid w:val="139420E5"/>
    <w:rsid w:val="17366778"/>
    <w:rsid w:val="17F413B1"/>
    <w:rsid w:val="18B040A6"/>
    <w:rsid w:val="1A301E84"/>
    <w:rsid w:val="1A3E4A06"/>
    <w:rsid w:val="1B721C95"/>
    <w:rsid w:val="1B8D410D"/>
    <w:rsid w:val="1BB796A9"/>
    <w:rsid w:val="1DA174E6"/>
    <w:rsid w:val="1FD20BBF"/>
    <w:rsid w:val="200121BA"/>
    <w:rsid w:val="22E73498"/>
    <w:rsid w:val="237939F7"/>
    <w:rsid w:val="23FC4597"/>
    <w:rsid w:val="24BC449F"/>
    <w:rsid w:val="2551963B"/>
    <w:rsid w:val="25FD5CDE"/>
    <w:rsid w:val="29311333"/>
    <w:rsid w:val="293E76F3"/>
    <w:rsid w:val="2A932663"/>
    <w:rsid w:val="2AE21DC4"/>
    <w:rsid w:val="2B3201B6"/>
    <w:rsid w:val="2B833FC7"/>
    <w:rsid w:val="2C1C7741"/>
    <w:rsid w:val="30743B03"/>
    <w:rsid w:val="323610F2"/>
    <w:rsid w:val="35B015BF"/>
    <w:rsid w:val="3ACE2F30"/>
    <w:rsid w:val="3B220B81"/>
    <w:rsid w:val="3BFD0FF2"/>
    <w:rsid w:val="3FF62E3B"/>
    <w:rsid w:val="42A51ABD"/>
    <w:rsid w:val="448752D8"/>
    <w:rsid w:val="45611A55"/>
    <w:rsid w:val="47FE05D7"/>
    <w:rsid w:val="48C97956"/>
    <w:rsid w:val="4B440C26"/>
    <w:rsid w:val="4C0A09D4"/>
    <w:rsid w:val="4E2F6731"/>
    <w:rsid w:val="4EA3434C"/>
    <w:rsid w:val="4ED73F22"/>
    <w:rsid w:val="4FA11A5C"/>
    <w:rsid w:val="50C756CC"/>
    <w:rsid w:val="55416EFF"/>
    <w:rsid w:val="58084EFC"/>
    <w:rsid w:val="5966750B"/>
    <w:rsid w:val="597710A5"/>
    <w:rsid w:val="598B7D01"/>
    <w:rsid w:val="5A425A0A"/>
    <w:rsid w:val="5B6420C4"/>
    <w:rsid w:val="5F451C22"/>
    <w:rsid w:val="5F7654FF"/>
    <w:rsid w:val="5F8228F6"/>
    <w:rsid w:val="600558C5"/>
    <w:rsid w:val="612F6730"/>
    <w:rsid w:val="615C0AF9"/>
    <w:rsid w:val="62B00B82"/>
    <w:rsid w:val="63270B31"/>
    <w:rsid w:val="638115A5"/>
    <w:rsid w:val="63BD4DCA"/>
    <w:rsid w:val="6631762B"/>
    <w:rsid w:val="66945212"/>
    <w:rsid w:val="68017B3B"/>
    <w:rsid w:val="683C03EF"/>
    <w:rsid w:val="69A00505"/>
    <w:rsid w:val="6A946C96"/>
    <w:rsid w:val="6A9A589E"/>
    <w:rsid w:val="6AD511A1"/>
    <w:rsid w:val="6BBC65E3"/>
    <w:rsid w:val="6BFFDFA7"/>
    <w:rsid w:val="6CB062FD"/>
    <w:rsid w:val="6EB3B5C7"/>
    <w:rsid w:val="6EF532D0"/>
    <w:rsid w:val="710E164C"/>
    <w:rsid w:val="71BC1B6B"/>
    <w:rsid w:val="73B54E6D"/>
    <w:rsid w:val="761A0D4D"/>
    <w:rsid w:val="78C00DAC"/>
    <w:rsid w:val="7C1E52DE"/>
    <w:rsid w:val="7CDD507D"/>
    <w:rsid w:val="7DD87C51"/>
    <w:rsid w:val="7EF20AC3"/>
    <w:rsid w:val="7F7FA6BD"/>
    <w:rsid w:val="9DFBDE2C"/>
    <w:rsid w:val="A0DE4FAB"/>
    <w:rsid w:val="BACB832D"/>
    <w:rsid w:val="BFDFE7FA"/>
    <w:rsid w:val="DFE935FB"/>
    <w:rsid w:val="DFFA3BF5"/>
    <w:rsid w:val="EF72CE77"/>
    <w:rsid w:val="F7FBE6B6"/>
    <w:rsid w:val="F97F9FE2"/>
    <w:rsid w:val="FA8BE1A4"/>
    <w:rsid w:val="FFA3CE2A"/>
    <w:rsid w:val="FFCFCD25"/>
    <w:rsid w:val="FFFE8D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link w:val="19"/>
    <w:qFormat/>
    <w:uiPriority w:val="9"/>
    <w:pPr>
      <w:keepNext/>
      <w:keepLines/>
      <w:adjustRightInd w:val="0"/>
      <w:snapToGrid w:val="0"/>
      <w:spacing w:before="340" w:after="330" w:line="600" w:lineRule="exact"/>
      <w:ind w:firstLine="643" w:firstLineChars="200"/>
      <w:outlineLvl w:val="0"/>
    </w:pPr>
    <w:rPr>
      <w:rFonts w:eastAsia="黑体"/>
      <w:b/>
      <w:bCs/>
      <w:kern w:val="44"/>
      <w:sz w:val="32"/>
      <w:szCs w:val="44"/>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unhideWhenUsed/>
    <w:qFormat/>
    <w:uiPriority w:val="9"/>
    <w:pPr>
      <w:keepNext/>
      <w:keepLines/>
      <w:spacing w:before="260" w:after="260" w:line="413" w:lineRule="auto"/>
      <w:outlineLvl w:val="2"/>
    </w:pPr>
    <w:rPr>
      <w:b/>
      <w:sz w:val="32"/>
    </w:rPr>
  </w:style>
  <w:style w:type="character" w:default="1" w:styleId="14">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rPr>
  </w:style>
  <w:style w:type="paragraph" w:styleId="3">
    <w:name w:val="Title"/>
    <w:basedOn w:val="1"/>
    <w:next w:val="1"/>
    <w:qFormat/>
    <w:uiPriority w:val="10"/>
    <w:pPr>
      <w:spacing w:before="240" w:after="60"/>
      <w:jc w:val="center"/>
      <w:outlineLvl w:val="0"/>
    </w:pPr>
    <w:rPr>
      <w:rFonts w:ascii="Calibri Light" w:hAnsi="Calibri Light"/>
      <w:b/>
      <w:bCs/>
      <w:szCs w:val="32"/>
    </w:rPr>
  </w:style>
  <w:style w:type="paragraph" w:styleId="7">
    <w:name w:val="Date"/>
    <w:basedOn w:val="1"/>
    <w:next w:val="1"/>
    <w:link w:val="20"/>
    <w:unhideWhenUsed/>
    <w:qFormat/>
    <w:uiPriority w:val="99"/>
    <w:pPr>
      <w:ind w:left="100" w:leftChars="2500"/>
    </w:pPr>
  </w:style>
  <w:style w:type="paragraph" w:styleId="8">
    <w:name w:val="Balloon Text"/>
    <w:basedOn w:val="1"/>
    <w:link w:val="21"/>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4"/>
    <w:qFormat/>
    <w:uiPriority w:val="0"/>
    <w:pPr>
      <w:snapToGrid w:val="0"/>
      <w:jc w:val="left"/>
    </w:pPr>
    <w:rPr>
      <w:rFonts w:ascii="Times New Roman" w:hAnsi="Times New Roman" w:eastAsia="宋体" w:cs="Times New Roman"/>
      <w:kern w:val="0"/>
      <w:sz w:val="18"/>
      <w:szCs w:val="20"/>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Strong"/>
    <w:basedOn w:val="14"/>
    <w:qFormat/>
    <w:uiPriority w:val="22"/>
    <w:rPr>
      <w:b/>
    </w:rPr>
  </w:style>
  <w:style w:type="character" w:styleId="16">
    <w:name w:val="Emphasis"/>
    <w:basedOn w:val="14"/>
    <w:qFormat/>
    <w:uiPriority w:val="20"/>
    <w:rPr>
      <w:i/>
    </w:rPr>
  </w:style>
  <w:style w:type="character" w:styleId="17">
    <w:name w:val="Hyperlink"/>
    <w:basedOn w:val="14"/>
    <w:unhideWhenUsed/>
    <w:qFormat/>
    <w:uiPriority w:val="99"/>
    <w:rPr>
      <w:color w:val="0563C1"/>
      <w:u w:val="single"/>
    </w:rPr>
  </w:style>
  <w:style w:type="character" w:styleId="18">
    <w:name w:val="footnote reference"/>
    <w:qFormat/>
    <w:uiPriority w:val="0"/>
    <w:rPr>
      <w:rFonts w:ascii="Verdana" w:hAnsi="Verdana" w:eastAsia="宋体" w:cs="Verdana"/>
      <w:kern w:val="0"/>
      <w:sz w:val="20"/>
      <w:szCs w:val="20"/>
      <w:vertAlign w:val="superscript"/>
      <w:lang w:eastAsia="en-US"/>
    </w:rPr>
  </w:style>
  <w:style w:type="character" w:customStyle="1" w:styleId="19">
    <w:name w:val="标题 1 字符"/>
    <w:basedOn w:val="14"/>
    <w:link w:val="4"/>
    <w:qFormat/>
    <w:uiPriority w:val="9"/>
    <w:rPr>
      <w:rFonts w:eastAsia="黑体"/>
      <w:b/>
      <w:bCs/>
      <w:kern w:val="44"/>
      <w:sz w:val="32"/>
      <w:szCs w:val="44"/>
    </w:rPr>
  </w:style>
  <w:style w:type="character" w:customStyle="1" w:styleId="20">
    <w:name w:val="日期 字符"/>
    <w:basedOn w:val="14"/>
    <w:link w:val="7"/>
    <w:semiHidden/>
    <w:qFormat/>
    <w:uiPriority w:val="99"/>
    <w:rPr>
      <w:rFonts w:ascii="等线" w:hAnsi="等线" w:eastAsia="等线" w:cs="Times New Roman"/>
      <w:kern w:val="2"/>
      <w:sz w:val="21"/>
      <w:szCs w:val="22"/>
    </w:rPr>
  </w:style>
  <w:style w:type="character" w:customStyle="1" w:styleId="21">
    <w:name w:val="批注框文本 字符"/>
    <w:basedOn w:val="14"/>
    <w:link w:val="8"/>
    <w:semiHidden/>
    <w:qFormat/>
    <w:uiPriority w:val="99"/>
    <w:rPr>
      <w:rFonts w:ascii="等线" w:hAnsi="等线" w:eastAsia="等线" w:cs="Times New Roman"/>
      <w:kern w:val="2"/>
      <w:sz w:val="18"/>
      <w:szCs w:val="18"/>
    </w:rPr>
  </w:style>
  <w:style w:type="character" w:customStyle="1" w:styleId="22">
    <w:name w:val="页脚 字符"/>
    <w:basedOn w:val="14"/>
    <w:link w:val="9"/>
    <w:qFormat/>
    <w:uiPriority w:val="99"/>
    <w:rPr>
      <w:rFonts w:ascii="等线" w:hAnsi="等线" w:eastAsia="等线" w:cs="Times New Roman"/>
      <w:kern w:val="2"/>
      <w:sz w:val="18"/>
      <w:szCs w:val="18"/>
    </w:rPr>
  </w:style>
  <w:style w:type="character" w:customStyle="1" w:styleId="23">
    <w:name w:val="页眉 字符"/>
    <w:basedOn w:val="14"/>
    <w:link w:val="10"/>
    <w:qFormat/>
    <w:uiPriority w:val="99"/>
    <w:rPr>
      <w:rFonts w:ascii="等线" w:hAnsi="等线" w:eastAsia="等线" w:cs="Times New Roman"/>
      <w:kern w:val="2"/>
      <w:sz w:val="18"/>
      <w:szCs w:val="18"/>
    </w:rPr>
  </w:style>
  <w:style w:type="character" w:customStyle="1" w:styleId="24">
    <w:name w:val="脚注文本 字符"/>
    <w:link w:val="11"/>
    <w:qFormat/>
    <w:uiPriority w:val="0"/>
    <w:rPr>
      <w:sz w:val="18"/>
    </w:rPr>
  </w:style>
  <w:style w:type="character" w:customStyle="1" w:styleId="25">
    <w:name w:val="脚注文本 字符1"/>
    <w:basedOn w:val="14"/>
    <w:semiHidden/>
    <w:qFormat/>
    <w:uiPriority w:val="99"/>
    <w:rPr>
      <w:rFonts w:ascii="等线" w:hAnsi="等线" w:eastAsia="等线" w:cs="Times New Roman"/>
      <w:kern w:val="2"/>
      <w:sz w:val="18"/>
      <w:szCs w:val="18"/>
    </w:rPr>
  </w:style>
  <w:style w:type="character" w:customStyle="1" w:styleId="26">
    <w:name w:val="15"/>
    <w:basedOn w:val="14"/>
    <w:qFormat/>
    <w:uiPriority w:val="0"/>
    <w:rPr>
      <w:rFonts w:hint="default" w:ascii="Times New Roman" w:hAnsi="Times New Roman" w:cs="Times New Roman"/>
      <w:color w:val="0563C1"/>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273</Words>
  <Characters>1559</Characters>
  <Lines>12</Lines>
  <Paragraphs>3</Paragraphs>
  <TotalTime>57</TotalTime>
  <ScaleCrop>false</ScaleCrop>
  <LinksUpToDate>false</LinksUpToDate>
  <CharactersWithSpaces>1829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2021-12-26T03:40:00Z</dcterms:created>
  <dc:creator>赵冬岩</dc:creator>
  <cp:lastModifiedBy>11</cp:lastModifiedBy>
  <cp:lastPrinted>2025-03-03T07:53:29Z</cp:lastPrinted>
  <dcterms:modified xsi:type="dcterms:W3CDTF">2025-03-04T06:02:17Z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B60E4751D2694931AF156D5AC1EFD18F_13</vt:lpwstr>
  </property>
</Properties>
</file>