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80"/>
        </w:tabs>
        <w:spacing w:line="680" w:lineRule="exact"/>
        <w:jc w:val="center"/>
        <w:rPr>
          <w:rFonts w:hint="eastAsia" w:ascii="方正小标宋简体" w:hAnsi="宋体" w:eastAsia="方正小标宋简体"/>
          <w:b/>
          <w:color w:val="auto"/>
          <w:sz w:val="44"/>
          <w:highlight w:val="none"/>
        </w:rPr>
      </w:pPr>
      <w:r>
        <w:rPr>
          <w:rFonts w:hint="eastAsia" w:ascii="方正小标宋简体" w:hAnsi="宋体" w:eastAsia="方正小标宋简体"/>
          <w:b/>
          <w:color w:val="auto"/>
          <w:sz w:val="44"/>
          <w:highlight w:val="none"/>
        </w:rPr>
        <w:t>中共北京市西城区委老干部局</w:t>
      </w:r>
    </w:p>
    <w:p>
      <w:pPr>
        <w:tabs>
          <w:tab w:val="left" w:pos="1680"/>
        </w:tabs>
        <w:spacing w:line="680" w:lineRule="exact"/>
        <w:jc w:val="center"/>
        <w:rPr>
          <w:rFonts w:hint="eastAsia" w:ascii="方正小标宋简体" w:hAnsi="宋体" w:eastAsia="方正小标宋简体"/>
          <w:b/>
          <w:color w:val="auto"/>
          <w:sz w:val="36"/>
          <w:szCs w:val="36"/>
          <w:highlight w:val="none"/>
        </w:rPr>
      </w:pPr>
      <w:r>
        <w:rPr>
          <w:rFonts w:hint="eastAsia" w:ascii="方正小标宋简体" w:hAnsi="宋体" w:eastAsia="方正小标宋简体"/>
          <w:b/>
          <w:color w:val="auto"/>
          <w:sz w:val="36"/>
          <w:szCs w:val="36"/>
          <w:highlight w:val="none"/>
          <w:lang w:eastAsia="zh-CN"/>
        </w:rPr>
        <w:t>20</w:t>
      </w:r>
      <w:r>
        <w:rPr>
          <w:rFonts w:hint="eastAsia" w:ascii="方正小标宋简体" w:hAnsi="宋体" w:eastAsia="方正小标宋简体"/>
          <w:b/>
          <w:color w:val="auto"/>
          <w:sz w:val="36"/>
          <w:szCs w:val="36"/>
          <w:highlight w:val="none"/>
          <w:lang w:val="en-US" w:eastAsia="zh-CN"/>
        </w:rPr>
        <w:t>25</w:t>
      </w:r>
      <w:r>
        <w:rPr>
          <w:rFonts w:hint="eastAsia" w:ascii="方正小标宋简体" w:hAnsi="宋体" w:eastAsia="方正小标宋简体"/>
          <w:b/>
          <w:color w:val="auto"/>
          <w:sz w:val="36"/>
          <w:szCs w:val="36"/>
          <w:highlight w:val="none"/>
        </w:rPr>
        <w:t>年部门预算</w:t>
      </w:r>
    </w:p>
    <w:sdt>
      <w:sdtPr>
        <w:rPr>
          <w:rFonts w:ascii="宋体" w:hAnsi="宋体" w:eastAsia="宋体" w:cs="Times New Roman"/>
          <w:kern w:val="2"/>
          <w:sz w:val="21"/>
          <w:szCs w:val="21"/>
          <w:lang w:val="en-US" w:eastAsia="zh-CN" w:bidi="ar-SA"/>
        </w:rPr>
        <w:id w:val="147479323"/>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0" w:name="_Toc23304_WPSOffice_Type3"/>
          <w:r>
            <w:rPr>
              <w:rFonts w:ascii="宋体" w:hAnsi="宋体" w:eastAsia="宋体"/>
              <w:sz w:val="21"/>
            </w:rPr>
            <w:t>目录</w:t>
          </w:r>
        </w:p>
        <w:p>
          <w:pPr>
            <w:pStyle w:val="9"/>
            <w:tabs>
              <w:tab w:val="right" w:leader="dot" w:pos="8306"/>
            </w:tabs>
          </w:pPr>
          <w:r>
            <w:fldChar w:fldCharType="begin"/>
          </w:r>
          <w:r>
            <w:instrText xml:space="preserve"> HYPERLINK \l _Toc2064_WPSOffice_Level1 </w:instrText>
          </w:r>
          <w:r>
            <w:fldChar w:fldCharType="separate"/>
          </w:r>
          <w:sdt>
            <w:sdtPr>
              <w:rPr>
                <w:rFonts w:ascii="宋体" w:hAnsi="Courier New" w:eastAsia="宋体" w:cs="Courier New"/>
                <w:kern w:val="2"/>
                <w:sz w:val="21"/>
                <w:szCs w:val="21"/>
                <w:lang w:val="en-US" w:eastAsia="zh-CN" w:bidi="ar-SA"/>
              </w:rPr>
              <w:id w:val="147479323"/>
              <w:placeholder>
                <w:docPart w:val="{b4dd959a-f152-4e9b-afbc-f50bcdd05dc8}"/>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一、部门主要职责及机构设置情况</w:t>
              </w:r>
            </w:sdtContent>
          </w:sdt>
          <w:r>
            <w:tab/>
          </w:r>
          <w:bookmarkStart w:id="1" w:name="_Toc2064_WPSOffice_Level1Page"/>
          <w:r>
            <w:t>2</w:t>
          </w:r>
          <w:bookmarkEnd w:id="1"/>
          <w:r>
            <w:fldChar w:fldCharType="end"/>
          </w:r>
        </w:p>
        <w:p>
          <w:pPr>
            <w:pStyle w:val="10"/>
            <w:tabs>
              <w:tab w:val="right" w:leader="dot" w:pos="8306"/>
            </w:tabs>
          </w:pPr>
          <w:r>
            <w:fldChar w:fldCharType="begin"/>
          </w:r>
          <w:r>
            <w:instrText xml:space="preserve"> HYPERLINK \l _Toc28818_WPSOffice_Level2 </w:instrText>
          </w:r>
          <w:r>
            <w:fldChar w:fldCharType="separate"/>
          </w:r>
          <w:sdt>
            <w:sdtPr>
              <w:rPr>
                <w:rFonts w:ascii="宋体" w:hAnsi="Courier New" w:eastAsia="宋体" w:cs="Courier New"/>
                <w:kern w:val="2"/>
                <w:sz w:val="21"/>
                <w:szCs w:val="21"/>
                <w:lang w:val="en-US" w:eastAsia="zh-CN" w:bidi="ar-SA"/>
              </w:rPr>
              <w:id w:val="147479323"/>
              <w:placeholder>
                <w:docPart w:val="{5b95f4a1-8143-4a68-86e6-d7641e7f04ae}"/>
              </w:placeholder>
            </w:sdtPr>
            <w:sdtEndPr>
              <w:rPr>
                <w:rFonts w:ascii="宋体" w:hAnsi="Courier New" w:eastAsia="宋体" w:cs="Courier New"/>
                <w:kern w:val="2"/>
                <w:sz w:val="21"/>
                <w:szCs w:val="21"/>
                <w:lang w:val="en-US" w:eastAsia="zh-CN" w:bidi="ar-SA"/>
              </w:rPr>
            </w:sdtEndPr>
            <w:sdtContent>
              <w:r>
                <w:rPr>
                  <w:rFonts w:hint="eastAsia" w:ascii="Times New Roman" w:hAnsi="Times New Roman" w:eastAsia="楷体" w:cs="Times New Roman"/>
                </w:rPr>
                <w:t>（一）部门机构设置、职责</w:t>
              </w:r>
            </w:sdtContent>
          </w:sdt>
          <w:r>
            <w:tab/>
          </w:r>
          <w:bookmarkStart w:id="2" w:name="_Toc28818_WPSOffice_Level2Page"/>
          <w:r>
            <w:t>2</w:t>
          </w:r>
          <w:bookmarkEnd w:id="2"/>
          <w:r>
            <w:fldChar w:fldCharType="end"/>
          </w:r>
        </w:p>
        <w:p>
          <w:pPr>
            <w:pStyle w:val="10"/>
            <w:tabs>
              <w:tab w:val="right" w:leader="dot" w:pos="8306"/>
            </w:tabs>
          </w:pPr>
          <w:r>
            <w:fldChar w:fldCharType="begin"/>
          </w:r>
          <w:r>
            <w:instrText xml:space="preserve"> HYPERLINK \l _Toc3908_WPSOffice_Level2 </w:instrText>
          </w:r>
          <w:r>
            <w:fldChar w:fldCharType="separate"/>
          </w:r>
          <w:sdt>
            <w:sdtPr>
              <w:rPr>
                <w:rFonts w:ascii="宋体" w:hAnsi="Courier New" w:eastAsia="宋体" w:cs="Courier New"/>
                <w:kern w:val="2"/>
                <w:sz w:val="21"/>
                <w:szCs w:val="21"/>
                <w:lang w:val="en-US" w:eastAsia="zh-CN" w:bidi="ar-SA"/>
              </w:rPr>
              <w:id w:val="147479323"/>
              <w:placeholder>
                <w:docPart w:val="{694a4729-ab9f-43e8-a204-401c24e967c0}"/>
              </w:placeholder>
            </w:sdtPr>
            <w:sdtEndPr>
              <w:rPr>
                <w:rFonts w:ascii="宋体" w:hAnsi="Courier New" w:eastAsia="宋体" w:cs="Courier New"/>
                <w:kern w:val="2"/>
                <w:sz w:val="21"/>
                <w:szCs w:val="21"/>
                <w:lang w:val="en-US" w:eastAsia="zh-CN" w:bidi="ar-SA"/>
              </w:rPr>
            </w:sdtEndPr>
            <w:sdtContent>
              <w:r>
                <w:rPr>
                  <w:rFonts w:hint="eastAsia" w:ascii="Times New Roman" w:hAnsi="Times New Roman" w:eastAsia="楷体" w:cs="Times New Roman"/>
                </w:rPr>
                <w:t>（二）人员构成情况</w:t>
              </w:r>
            </w:sdtContent>
          </w:sdt>
          <w:r>
            <w:tab/>
          </w:r>
          <w:bookmarkStart w:id="3" w:name="_Toc3908_WPSOffice_Level2Page"/>
          <w:r>
            <w:t>2</w:t>
          </w:r>
          <w:bookmarkEnd w:id="3"/>
          <w:r>
            <w:fldChar w:fldCharType="end"/>
          </w:r>
        </w:p>
        <w:p>
          <w:pPr>
            <w:pStyle w:val="9"/>
            <w:tabs>
              <w:tab w:val="right" w:leader="dot" w:pos="8306"/>
            </w:tabs>
          </w:pPr>
          <w:r>
            <w:fldChar w:fldCharType="begin"/>
          </w:r>
          <w:r>
            <w:instrText xml:space="preserve"> HYPERLINK \l _Toc28818_WPSOffice_Level1 </w:instrText>
          </w:r>
          <w:r>
            <w:fldChar w:fldCharType="separate"/>
          </w:r>
          <w:sdt>
            <w:sdtPr>
              <w:rPr>
                <w:rFonts w:ascii="宋体" w:hAnsi="Courier New" w:eastAsia="宋体" w:cs="Courier New"/>
                <w:kern w:val="2"/>
                <w:sz w:val="21"/>
                <w:szCs w:val="21"/>
                <w:lang w:val="en-US" w:eastAsia="zh-CN" w:bidi="ar-SA"/>
              </w:rPr>
              <w:id w:val="147479323"/>
              <w:placeholder>
                <w:docPart w:val="{9782d3ff-0bd0-4b1b-95cb-ed940c505734}"/>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二、202</w:t>
              </w:r>
              <w:r>
                <w:rPr>
                  <w:rFonts w:hint="eastAsia" w:ascii="Arial" w:hAnsi="Arial" w:eastAsia="黑体" w:cs="Times New Roman"/>
                  <w:lang w:val="en-US" w:eastAsia="zh-CN"/>
                </w:rPr>
                <w:t>5</w:t>
              </w:r>
              <w:r>
                <w:rPr>
                  <w:rFonts w:hint="eastAsia" w:ascii="Arial" w:hAnsi="Arial" w:eastAsia="黑体" w:cs="Times New Roman"/>
                </w:rPr>
                <w:t>年部门预算收支及增减变化情况说明</w:t>
              </w:r>
            </w:sdtContent>
          </w:sdt>
          <w:r>
            <w:tab/>
          </w:r>
          <w:bookmarkStart w:id="4" w:name="_Toc28818_WPSOffice_Level1Page"/>
          <w:r>
            <w:t>3</w:t>
          </w:r>
          <w:bookmarkEnd w:id="4"/>
          <w:r>
            <w:fldChar w:fldCharType="end"/>
          </w:r>
        </w:p>
        <w:p>
          <w:pPr>
            <w:pStyle w:val="10"/>
            <w:tabs>
              <w:tab w:val="right" w:leader="dot" w:pos="8306"/>
            </w:tabs>
          </w:pPr>
          <w:r>
            <w:fldChar w:fldCharType="begin"/>
          </w:r>
          <w:r>
            <w:instrText xml:space="preserve"> HYPERLINK \l _Toc9133_WPSOffice_Level2 </w:instrText>
          </w:r>
          <w:r>
            <w:fldChar w:fldCharType="separate"/>
          </w:r>
          <w:sdt>
            <w:sdtPr>
              <w:rPr>
                <w:rFonts w:ascii="宋体" w:hAnsi="Courier New" w:eastAsia="宋体" w:cs="Courier New"/>
                <w:kern w:val="2"/>
                <w:sz w:val="21"/>
                <w:szCs w:val="21"/>
                <w:lang w:val="en-US" w:eastAsia="zh-CN" w:bidi="ar-SA"/>
              </w:rPr>
              <w:id w:val="147479323"/>
              <w:placeholder>
                <w:docPart w:val="{24aa56e7-de27-49f5-b3f9-ca0a76ebd247}"/>
              </w:placeholder>
            </w:sdtPr>
            <w:sdtEndPr>
              <w:rPr>
                <w:rFonts w:ascii="宋体" w:hAnsi="Courier New" w:eastAsia="宋体" w:cs="Courier New"/>
                <w:kern w:val="2"/>
                <w:sz w:val="21"/>
                <w:szCs w:val="21"/>
                <w:lang w:val="en-US" w:eastAsia="zh-CN" w:bidi="ar-SA"/>
              </w:rPr>
            </w:sdtEndPr>
            <w:sdtContent>
              <w:r>
                <w:rPr>
                  <w:rFonts w:hint="eastAsia" w:ascii="Times New Roman" w:hAnsi="Times New Roman" w:eastAsia="楷体" w:cs="Times New Roman"/>
                </w:rPr>
                <w:t>（一）收入预算说明</w:t>
              </w:r>
            </w:sdtContent>
          </w:sdt>
          <w:r>
            <w:tab/>
          </w:r>
          <w:bookmarkStart w:id="5" w:name="_Toc9133_WPSOffice_Level2Page"/>
          <w:r>
            <w:t>3</w:t>
          </w:r>
          <w:bookmarkEnd w:id="5"/>
          <w:r>
            <w:fldChar w:fldCharType="end"/>
          </w:r>
        </w:p>
        <w:p>
          <w:pPr>
            <w:pStyle w:val="10"/>
            <w:tabs>
              <w:tab w:val="right" w:leader="dot" w:pos="8306"/>
            </w:tabs>
          </w:pPr>
          <w:r>
            <w:fldChar w:fldCharType="begin"/>
          </w:r>
          <w:r>
            <w:instrText xml:space="preserve"> HYPERLINK \l _Toc10664_WPSOffice_Level2 </w:instrText>
          </w:r>
          <w:r>
            <w:fldChar w:fldCharType="separate"/>
          </w:r>
          <w:sdt>
            <w:sdtPr>
              <w:rPr>
                <w:rFonts w:ascii="宋体" w:hAnsi="Courier New" w:eastAsia="宋体" w:cs="Courier New"/>
                <w:kern w:val="2"/>
                <w:sz w:val="21"/>
                <w:szCs w:val="21"/>
                <w:lang w:val="en-US" w:eastAsia="zh-CN" w:bidi="ar-SA"/>
              </w:rPr>
              <w:id w:val="147479323"/>
              <w:placeholder>
                <w:docPart w:val="{a5461642-4f68-4153-9ea7-2d5118b52e64}"/>
              </w:placeholder>
            </w:sdtPr>
            <w:sdtEndPr>
              <w:rPr>
                <w:rFonts w:ascii="宋体" w:hAnsi="Courier New" w:eastAsia="宋体" w:cs="Courier New"/>
                <w:kern w:val="2"/>
                <w:sz w:val="21"/>
                <w:szCs w:val="21"/>
                <w:lang w:val="en-US" w:eastAsia="zh-CN" w:bidi="ar-SA"/>
              </w:rPr>
            </w:sdtEndPr>
            <w:sdtContent>
              <w:r>
                <w:rPr>
                  <w:rFonts w:hint="eastAsia" w:ascii="Times New Roman" w:hAnsi="Times New Roman" w:eastAsia="楷体" w:cs="Times New Roman"/>
                </w:rPr>
                <w:t>（二）支出预算说明</w:t>
              </w:r>
            </w:sdtContent>
          </w:sdt>
          <w:r>
            <w:tab/>
          </w:r>
          <w:bookmarkStart w:id="6" w:name="_Toc10664_WPSOffice_Level2Page"/>
          <w:r>
            <w:t>3</w:t>
          </w:r>
          <w:bookmarkEnd w:id="6"/>
          <w:r>
            <w:fldChar w:fldCharType="end"/>
          </w:r>
        </w:p>
        <w:p>
          <w:pPr>
            <w:pStyle w:val="9"/>
            <w:tabs>
              <w:tab w:val="right" w:leader="dot" w:pos="8306"/>
            </w:tabs>
          </w:pPr>
          <w:r>
            <w:fldChar w:fldCharType="begin"/>
          </w:r>
          <w:r>
            <w:instrText xml:space="preserve"> HYPERLINK \l _Toc3908_WPSOffice_Level1 </w:instrText>
          </w:r>
          <w:r>
            <w:fldChar w:fldCharType="separate"/>
          </w:r>
          <w:sdt>
            <w:sdtPr>
              <w:rPr>
                <w:rFonts w:ascii="宋体" w:hAnsi="Courier New" w:eastAsia="宋体" w:cs="Courier New"/>
                <w:kern w:val="2"/>
                <w:sz w:val="21"/>
                <w:szCs w:val="21"/>
                <w:lang w:val="en-US" w:eastAsia="zh-CN" w:bidi="ar-SA"/>
              </w:rPr>
              <w:id w:val="147479323"/>
              <w:placeholder>
                <w:docPart w:val="{e268385b-5893-4c54-9451-52389c408df0}"/>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三、 主要支出情况</w:t>
              </w:r>
            </w:sdtContent>
          </w:sdt>
          <w:r>
            <w:tab/>
          </w:r>
          <w:bookmarkStart w:id="7" w:name="_Toc3908_WPSOffice_Level1Page"/>
          <w:r>
            <w:t>3</w:t>
          </w:r>
          <w:bookmarkEnd w:id="7"/>
          <w:r>
            <w:fldChar w:fldCharType="end"/>
          </w:r>
        </w:p>
        <w:p>
          <w:pPr>
            <w:pStyle w:val="9"/>
            <w:tabs>
              <w:tab w:val="right" w:leader="dot" w:pos="8306"/>
            </w:tabs>
          </w:pPr>
          <w:r>
            <w:fldChar w:fldCharType="begin"/>
          </w:r>
          <w:r>
            <w:instrText xml:space="preserve"> HYPERLINK \l _Toc9133_WPSOffice_Level1 </w:instrText>
          </w:r>
          <w:r>
            <w:fldChar w:fldCharType="separate"/>
          </w:r>
          <w:sdt>
            <w:sdtPr>
              <w:rPr>
                <w:rFonts w:ascii="宋体" w:hAnsi="Courier New" w:eastAsia="宋体" w:cs="Courier New"/>
                <w:kern w:val="2"/>
                <w:sz w:val="21"/>
                <w:szCs w:val="21"/>
                <w:lang w:val="en-US" w:eastAsia="zh-CN" w:bidi="ar-SA"/>
              </w:rPr>
              <w:id w:val="147479323"/>
              <w:placeholder>
                <w:docPart w:val="{51fd6417-8dab-4ea9-bd3d-e9116299a1dd}"/>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四、部门“三公”经费财政拨款预算说明</w:t>
              </w:r>
            </w:sdtContent>
          </w:sdt>
          <w:r>
            <w:tab/>
          </w:r>
          <w:bookmarkStart w:id="8" w:name="_Toc9133_WPSOffice_Level1Page"/>
          <w:r>
            <w:t>4</w:t>
          </w:r>
          <w:bookmarkEnd w:id="8"/>
          <w:r>
            <w:fldChar w:fldCharType="end"/>
          </w:r>
        </w:p>
        <w:p>
          <w:pPr>
            <w:pStyle w:val="10"/>
            <w:tabs>
              <w:tab w:val="right" w:leader="dot" w:pos="8306"/>
            </w:tabs>
          </w:pPr>
          <w:r>
            <w:fldChar w:fldCharType="begin"/>
          </w:r>
          <w:r>
            <w:instrText xml:space="preserve"> HYPERLINK \l _Toc20480_WPSOffice_Level2 </w:instrText>
          </w:r>
          <w:r>
            <w:fldChar w:fldCharType="separate"/>
          </w:r>
          <w:sdt>
            <w:sdtPr>
              <w:rPr>
                <w:rFonts w:ascii="宋体" w:hAnsi="Courier New" w:eastAsia="宋体" w:cs="Courier New"/>
                <w:kern w:val="2"/>
                <w:sz w:val="21"/>
                <w:szCs w:val="21"/>
                <w:lang w:val="en-US" w:eastAsia="zh-CN" w:bidi="ar-SA"/>
              </w:rPr>
              <w:id w:val="147479323"/>
              <w:placeholder>
                <w:docPart w:val="{a1ab4b10-f8a1-4493-9a87-51fc5b868e80}"/>
              </w:placeholder>
            </w:sdtPr>
            <w:sdtEndPr>
              <w:rPr>
                <w:rFonts w:ascii="宋体" w:hAnsi="Courier New" w:eastAsia="宋体" w:cs="Courier New"/>
                <w:kern w:val="2"/>
                <w:sz w:val="21"/>
                <w:szCs w:val="21"/>
                <w:lang w:val="en-US" w:eastAsia="zh-CN" w:bidi="ar-SA"/>
              </w:rPr>
            </w:sdtEndPr>
            <w:sdtContent>
              <w:r>
                <w:rPr>
                  <w:rFonts w:hint="eastAsia" w:ascii="Times New Roman" w:hAnsi="Times New Roman" w:eastAsia="楷体" w:cs="Times New Roman"/>
                </w:rPr>
                <w:t>（一）“三公”经费的单位范围</w:t>
              </w:r>
            </w:sdtContent>
          </w:sdt>
          <w:r>
            <w:tab/>
          </w:r>
          <w:bookmarkStart w:id="9" w:name="_Toc20480_WPSOffice_Level2Page"/>
          <w:r>
            <w:t>4</w:t>
          </w:r>
          <w:bookmarkEnd w:id="9"/>
          <w:r>
            <w:fldChar w:fldCharType="end"/>
          </w:r>
        </w:p>
        <w:p>
          <w:pPr>
            <w:pStyle w:val="10"/>
            <w:tabs>
              <w:tab w:val="right" w:leader="dot" w:pos="8306"/>
            </w:tabs>
          </w:pPr>
          <w:r>
            <w:fldChar w:fldCharType="begin"/>
          </w:r>
          <w:r>
            <w:instrText xml:space="preserve"> HYPERLINK \l _Toc28238_WPSOffice_Level2 </w:instrText>
          </w:r>
          <w:r>
            <w:fldChar w:fldCharType="separate"/>
          </w:r>
          <w:sdt>
            <w:sdtPr>
              <w:rPr>
                <w:rFonts w:ascii="宋体" w:hAnsi="Courier New" w:eastAsia="宋体" w:cs="Courier New"/>
                <w:kern w:val="2"/>
                <w:sz w:val="21"/>
                <w:szCs w:val="21"/>
                <w:lang w:val="en-US" w:eastAsia="zh-CN" w:bidi="ar-SA"/>
              </w:rPr>
              <w:id w:val="147479323"/>
              <w:placeholder>
                <w:docPart w:val="{f02b595c-c7f6-42d7-bc9e-3185fe35abf4}"/>
              </w:placeholder>
            </w:sdtPr>
            <w:sdtEndPr>
              <w:rPr>
                <w:rFonts w:ascii="宋体" w:hAnsi="Courier New" w:eastAsia="宋体" w:cs="Courier New"/>
                <w:kern w:val="2"/>
                <w:sz w:val="21"/>
                <w:szCs w:val="21"/>
                <w:lang w:val="en-US" w:eastAsia="zh-CN" w:bidi="ar-SA"/>
              </w:rPr>
            </w:sdtEndPr>
            <w:sdtContent>
              <w:r>
                <w:rPr>
                  <w:rFonts w:hint="eastAsia" w:ascii="Times New Roman" w:hAnsi="Times New Roman" w:eastAsia="楷体" w:cs="Times New Roman"/>
                </w:rPr>
                <w:t>（二） “三公”经费预算财政拨款情况说明</w:t>
              </w:r>
            </w:sdtContent>
          </w:sdt>
          <w:r>
            <w:tab/>
          </w:r>
          <w:bookmarkStart w:id="10" w:name="_Toc28238_WPSOffice_Level2Page"/>
          <w:r>
            <w:t>4</w:t>
          </w:r>
          <w:bookmarkEnd w:id="10"/>
          <w:r>
            <w:fldChar w:fldCharType="end"/>
          </w:r>
        </w:p>
        <w:p>
          <w:pPr>
            <w:pStyle w:val="11"/>
            <w:tabs>
              <w:tab w:val="right" w:leader="dot" w:pos="8306"/>
            </w:tabs>
          </w:pPr>
          <w:r>
            <w:fldChar w:fldCharType="begin"/>
          </w:r>
          <w:r>
            <w:instrText xml:space="preserve"> HYPERLINK \l _Toc23304_WPSOffice_Level3 </w:instrText>
          </w:r>
          <w:r>
            <w:fldChar w:fldCharType="separate"/>
          </w:r>
          <w:sdt>
            <w:sdtPr>
              <w:rPr>
                <w:rFonts w:ascii="宋体" w:hAnsi="Courier New" w:eastAsia="宋体" w:cs="Courier New"/>
                <w:kern w:val="2"/>
                <w:sz w:val="21"/>
                <w:szCs w:val="21"/>
                <w:lang w:val="en-US" w:eastAsia="zh-CN" w:bidi="ar-SA"/>
              </w:rPr>
              <w:id w:val="147479323"/>
              <w:placeholder>
                <w:docPart w:val="{44449612-0894-41a3-9fe2-fd9d4acb6513}"/>
              </w:placeholder>
            </w:sdtPr>
            <w:sdtEndPr>
              <w:rPr>
                <w:rFonts w:ascii="宋体" w:hAnsi="Courier New" w:eastAsia="宋体" w:cs="Courier New"/>
                <w:kern w:val="2"/>
                <w:sz w:val="21"/>
                <w:szCs w:val="21"/>
                <w:lang w:val="en-US" w:eastAsia="zh-CN" w:bidi="ar-SA"/>
              </w:rPr>
            </w:sdtEndPr>
            <w:sdtContent>
              <w:r>
                <w:rPr>
                  <w:rFonts w:hint="eastAsia" w:ascii="仿宋_GB2312" w:hAnsi="Tahoma" w:eastAsia="仿宋_GB2312" w:cs="Tahoma"/>
                </w:rPr>
                <w:t>1.因公出国（境）费</w:t>
              </w:r>
            </w:sdtContent>
          </w:sdt>
          <w:r>
            <w:tab/>
          </w:r>
          <w:bookmarkStart w:id="11" w:name="_Toc23304_WPSOffice_Level3Page"/>
          <w:r>
            <w:t>4</w:t>
          </w:r>
          <w:bookmarkEnd w:id="11"/>
          <w:r>
            <w:fldChar w:fldCharType="end"/>
          </w:r>
        </w:p>
        <w:p>
          <w:pPr>
            <w:pStyle w:val="11"/>
            <w:tabs>
              <w:tab w:val="right" w:leader="dot" w:pos="8306"/>
            </w:tabs>
          </w:pPr>
          <w:r>
            <w:fldChar w:fldCharType="begin"/>
          </w:r>
          <w:r>
            <w:instrText xml:space="preserve"> HYPERLINK \l _Toc28818_WPSOffice_Level3 </w:instrText>
          </w:r>
          <w:r>
            <w:fldChar w:fldCharType="separate"/>
          </w:r>
          <w:sdt>
            <w:sdtPr>
              <w:rPr>
                <w:rFonts w:ascii="宋体" w:hAnsi="Courier New" w:eastAsia="宋体" w:cs="Courier New"/>
                <w:kern w:val="2"/>
                <w:sz w:val="21"/>
                <w:szCs w:val="21"/>
                <w:lang w:val="en-US" w:eastAsia="zh-CN" w:bidi="ar-SA"/>
              </w:rPr>
              <w:id w:val="147479323"/>
              <w:placeholder>
                <w:docPart w:val="{6bfa9499-f2ff-4257-b977-3e24594c1e68}"/>
              </w:placeholder>
            </w:sdtPr>
            <w:sdtEndPr>
              <w:rPr>
                <w:rFonts w:ascii="宋体" w:hAnsi="Courier New" w:eastAsia="宋体" w:cs="Courier New"/>
                <w:kern w:val="2"/>
                <w:sz w:val="21"/>
                <w:szCs w:val="21"/>
                <w:lang w:val="en-US" w:eastAsia="zh-CN" w:bidi="ar-SA"/>
              </w:rPr>
            </w:sdtEndPr>
            <w:sdtContent>
              <w:r>
                <w:rPr>
                  <w:rFonts w:hint="eastAsia" w:ascii="仿宋_GB2312" w:hAnsi="Tahoma" w:eastAsia="仿宋_GB2312" w:cs="Tahoma"/>
                </w:rPr>
                <w:t>2.公务接待费</w:t>
              </w:r>
            </w:sdtContent>
          </w:sdt>
          <w:r>
            <w:tab/>
          </w:r>
          <w:bookmarkStart w:id="12" w:name="_Toc28818_WPSOffice_Level3Page"/>
          <w:r>
            <w:t>4</w:t>
          </w:r>
          <w:bookmarkEnd w:id="12"/>
          <w:r>
            <w:fldChar w:fldCharType="end"/>
          </w:r>
        </w:p>
        <w:p>
          <w:pPr>
            <w:pStyle w:val="11"/>
            <w:tabs>
              <w:tab w:val="right" w:leader="dot" w:pos="8306"/>
            </w:tabs>
          </w:pPr>
          <w:r>
            <w:fldChar w:fldCharType="begin"/>
          </w:r>
          <w:r>
            <w:instrText xml:space="preserve"> HYPERLINK \l _Toc3908_WPSOffice_Level3 </w:instrText>
          </w:r>
          <w:r>
            <w:fldChar w:fldCharType="separate"/>
          </w:r>
          <w:sdt>
            <w:sdtPr>
              <w:rPr>
                <w:rFonts w:ascii="宋体" w:hAnsi="Courier New" w:eastAsia="宋体" w:cs="Courier New"/>
                <w:kern w:val="2"/>
                <w:sz w:val="21"/>
                <w:szCs w:val="21"/>
                <w:lang w:val="en-US" w:eastAsia="zh-CN" w:bidi="ar-SA"/>
              </w:rPr>
              <w:id w:val="147479323"/>
              <w:placeholder>
                <w:docPart w:val="{9a7d7038-d7de-4e2c-8124-6007c9d30d47}"/>
              </w:placeholder>
            </w:sdtPr>
            <w:sdtEndPr>
              <w:rPr>
                <w:rFonts w:ascii="宋体" w:hAnsi="Courier New" w:eastAsia="宋体" w:cs="Courier New"/>
                <w:kern w:val="2"/>
                <w:sz w:val="21"/>
                <w:szCs w:val="21"/>
                <w:lang w:val="en-US" w:eastAsia="zh-CN" w:bidi="ar-SA"/>
              </w:rPr>
            </w:sdtEndPr>
            <w:sdtContent>
              <w:r>
                <w:rPr>
                  <w:rFonts w:hint="eastAsia" w:ascii="仿宋_GB2312" w:hAnsi="Tahoma" w:eastAsia="仿宋_GB2312" w:cs="Tahoma"/>
                </w:rPr>
                <w:t>3.公务用车购置及运行维护费</w:t>
              </w:r>
            </w:sdtContent>
          </w:sdt>
          <w:r>
            <w:tab/>
          </w:r>
          <w:bookmarkStart w:id="13" w:name="_Toc3908_WPSOffice_Level3Page"/>
          <w:r>
            <w:t>4</w:t>
          </w:r>
          <w:bookmarkEnd w:id="13"/>
          <w:r>
            <w:fldChar w:fldCharType="end"/>
          </w:r>
        </w:p>
        <w:p>
          <w:pPr>
            <w:pStyle w:val="9"/>
            <w:tabs>
              <w:tab w:val="right" w:leader="dot" w:pos="8306"/>
            </w:tabs>
          </w:pPr>
          <w:r>
            <w:fldChar w:fldCharType="begin"/>
          </w:r>
          <w:r>
            <w:instrText xml:space="preserve"> HYPERLINK \l _Toc10664_WPSOffice_Level1 </w:instrText>
          </w:r>
          <w:r>
            <w:fldChar w:fldCharType="separate"/>
          </w:r>
          <w:sdt>
            <w:sdtPr>
              <w:rPr>
                <w:rFonts w:ascii="宋体" w:hAnsi="Courier New" w:eastAsia="宋体" w:cs="Courier New"/>
                <w:kern w:val="2"/>
                <w:sz w:val="21"/>
                <w:szCs w:val="21"/>
                <w:lang w:val="en-US" w:eastAsia="zh-CN" w:bidi="ar-SA"/>
              </w:rPr>
              <w:id w:val="147479323"/>
              <w:placeholder>
                <w:docPart w:val="{a526ffce-f8d8-4237-854c-90c28e666907}"/>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五、其他情况说明</w:t>
              </w:r>
            </w:sdtContent>
          </w:sdt>
          <w:r>
            <w:tab/>
          </w:r>
          <w:bookmarkStart w:id="14" w:name="_Toc10664_WPSOffice_Level1Page"/>
          <w:r>
            <w:t>5</w:t>
          </w:r>
          <w:bookmarkEnd w:id="14"/>
          <w:r>
            <w:fldChar w:fldCharType="end"/>
          </w:r>
        </w:p>
        <w:p>
          <w:pPr>
            <w:pStyle w:val="10"/>
            <w:tabs>
              <w:tab w:val="right" w:leader="dot" w:pos="8306"/>
            </w:tabs>
          </w:pPr>
          <w:r>
            <w:fldChar w:fldCharType="begin"/>
          </w:r>
          <w:r>
            <w:instrText xml:space="preserve"> HYPERLINK \l _Toc28882_WPSOffice_Level2 </w:instrText>
          </w:r>
          <w:r>
            <w:fldChar w:fldCharType="separate"/>
          </w:r>
          <w:sdt>
            <w:sdtPr>
              <w:rPr>
                <w:rFonts w:ascii="宋体" w:hAnsi="Courier New" w:eastAsia="宋体" w:cs="Courier New"/>
                <w:kern w:val="2"/>
                <w:sz w:val="21"/>
                <w:szCs w:val="21"/>
                <w:lang w:val="en-US" w:eastAsia="zh-CN" w:bidi="ar-SA"/>
              </w:rPr>
              <w:id w:val="147479323"/>
              <w:placeholder>
                <w:docPart w:val="{136d7b34-1727-4ec8-8f79-cf6d19ae5714}"/>
              </w:placeholder>
            </w:sdtPr>
            <w:sdtEndPr>
              <w:rPr>
                <w:rFonts w:ascii="宋体" w:hAnsi="Courier New" w:eastAsia="宋体" w:cs="Courier New"/>
                <w:kern w:val="2"/>
                <w:sz w:val="21"/>
                <w:szCs w:val="21"/>
                <w:lang w:val="en-US" w:eastAsia="zh-CN" w:bidi="ar-SA"/>
              </w:rPr>
            </w:sdtEndPr>
            <w:sdtContent>
              <w:r>
                <w:rPr>
                  <w:rFonts w:hint="eastAsia" w:ascii="Times New Roman" w:hAnsi="Times New Roman" w:eastAsia="楷体" w:cs="Times New Roman"/>
                </w:rPr>
                <w:t>（一）政府采购预算说明</w:t>
              </w:r>
            </w:sdtContent>
          </w:sdt>
          <w:r>
            <w:tab/>
          </w:r>
          <w:bookmarkStart w:id="15" w:name="_Toc28882_WPSOffice_Level2Page"/>
          <w:r>
            <w:t>5</w:t>
          </w:r>
          <w:bookmarkEnd w:id="15"/>
          <w:r>
            <w:fldChar w:fldCharType="end"/>
          </w:r>
        </w:p>
        <w:p>
          <w:pPr>
            <w:pStyle w:val="10"/>
            <w:tabs>
              <w:tab w:val="right" w:leader="dot" w:pos="8306"/>
            </w:tabs>
          </w:pPr>
          <w:r>
            <w:fldChar w:fldCharType="begin"/>
          </w:r>
          <w:r>
            <w:instrText xml:space="preserve"> HYPERLINK \l _Toc23721_WPSOffice_Level2 </w:instrText>
          </w:r>
          <w:r>
            <w:fldChar w:fldCharType="separate"/>
          </w:r>
          <w:sdt>
            <w:sdtPr>
              <w:rPr>
                <w:rFonts w:ascii="宋体" w:hAnsi="Courier New" w:eastAsia="宋体" w:cs="Courier New"/>
                <w:kern w:val="2"/>
                <w:sz w:val="21"/>
                <w:szCs w:val="21"/>
                <w:lang w:val="en-US" w:eastAsia="zh-CN" w:bidi="ar-SA"/>
              </w:rPr>
              <w:id w:val="147479323"/>
              <w:placeholder>
                <w:docPart w:val="{7370cd53-d6d3-4a3f-a252-6b0b623119dc}"/>
              </w:placeholder>
            </w:sdtPr>
            <w:sdtEndPr>
              <w:rPr>
                <w:rFonts w:ascii="宋体" w:hAnsi="Courier New" w:eastAsia="宋体" w:cs="Courier New"/>
                <w:kern w:val="2"/>
                <w:sz w:val="21"/>
                <w:szCs w:val="21"/>
                <w:lang w:val="en-US" w:eastAsia="zh-CN" w:bidi="ar-SA"/>
              </w:rPr>
            </w:sdtEndPr>
            <w:sdtContent>
              <w:r>
                <w:rPr>
                  <w:rFonts w:hint="eastAsia" w:ascii="Times New Roman" w:hAnsi="Times New Roman" w:eastAsia="楷体" w:cs="Times New Roman"/>
                </w:rPr>
                <w:t>（二）政府购买服务预算说明</w:t>
              </w:r>
            </w:sdtContent>
          </w:sdt>
          <w:r>
            <w:tab/>
          </w:r>
          <w:bookmarkStart w:id="16" w:name="_Toc23721_WPSOffice_Level2Page"/>
          <w:r>
            <w:t>5</w:t>
          </w:r>
          <w:bookmarkEnd w:id="16"/>
          <w:r>
            <w:fldChar w:fldCharType="end"/>
          </w:r>
        </w:p>
        <w:p>
          <w:pPr>
            <w:pStyle w:val="10"/>
            <w:tabs>
              <w:tab w:val="right" w:leader="dot" w:pos="8306"/>
            </w:tabs>
          </w:pPr>
          <w:r>
            <w:fldChar w:fldCharType="begin"/>
          </w:r>
          <w:r>
            <w:instrText xml:space="preserve"> HYPERLINK \l _Toc23535_WPSOffice_Level2 </w:instrText>
          </w:r>
          <w:r>
            <w:fldChar w:fldCharType="separate"/>
          </w:r>
          <w:sdt>
            <w:sdtPr>
              <w:rPr>
                <w:rFonts w:ascii="宋体" w:hAnsi="Courier New" w:eastAsia="宋体" w:cs="Courier New"/>
                <w:kern w:val="2"/>
                <w:sz w:val="21"/>
                <w:szCs w:val="21"/>
                <w:lang w:val="en-US" w:eastAsia="zh-CN" w:bidi="ar-SA"/>
              </w:rPr>
              <w:id w:val="147479323"/>
              <w:placeholder>
                <w:docPart w:val="{08d48518-4439-4a9d-b74e-8a8f320bc245}"/>
              </w:placeholder>
            </w:sdtPr>
            <w:sdtEndPr>
              <w:rPr>
                <w:rFonts w:ascii="宋体" w:hAnsi="Courier New" w:eastAsia="宋体" w:cs="Courier New"/>
                <w:kern w:val="2"/>
                <w:sz w:val="21"/>
                <w:szCs w:val="21"/>
                <w:lang w:val="en-US" w:eastAsia="zh-CN" w:bidi="ar-SA"/>
              </w:rPr>
            </w:sdtEndPr>
            <w:sdtContent>
              <w:r>
                <w:rPr>
                  <w:rFonts w:hint="eastAsia" w:ascii="Times New Roman" w:hAnsi="Times New Roman" w:eastAsia="楷体" w:cs="Times New Roman"/>
                </w:rPr>
                <w:t>（三）机关运行经费说明</w:t>
              </w:r>
            </w:sdtContent>
          </w:sdt>
          <w:r>
            <w:tab/>
          </w:r>
          <w:bookmarkStart w:id="17" w:name="_Toc23535_WPSOffice_Level2Page"/>
          <w:r>
            <w:t>5</w:t>
          </w:r>
          <w:bookmarkEnd w:id="17"/>
          <w:r>
            <w:fldChar w:fldCharType="end"/>
          </w:r>
        </w:p>
        <w:p>
          <w:pPr>
            <w:pStyle w:val="10"/>
            <w:tabs>
              <w:tab w:val="right" w:leader="dot" w:pos="8306"/>
            </w:tabs>
          </w:pPr>
          <w:r>
            <w:fldChar w:fldCharType="begin"/>
          </w:r>
          <w:r>
            <w:instrText xml:space="preserve"> HYPERLINK \l _Toc32499_WPSOffice_Level2 </w:instrText>
          </w:r>
          <w:r>
            <w:fldChar w:fldCharType="separate"/>
          </w:r>
          <w:sdt>
            <w:sdtPr>
              <w:rPr>
                <w:rFonts w:ascii="宋体" w:hAnsi="Courier New" w:eastAsia="宋体" w:cs="Courier New"/>
                <w:kern w:val="2"/>
                <w:sz w:val="21"/>
                <w:szCs w:val="21"/>
                <w:lang w:val="en-US" w:eastAsia="zh-CN" w:bidi="ar-SA"/>
              </w:rPr>
              <w:id w:val="147479323"/>
              <w:placeholder>
                <w:docPart w:val="{d48c62ac-cfe4-433d-8f23-0834d402d245}"/>
              </w:placeholder>
            </w:sdtPr>
            <w:sdtEndPr>
              <w:rPr>
                <w:rFonts w:ascii="宋体" w:hAnsi="Courier New" w:eastAsia="宋体" w:cs="Courier New"/>
                <w:kern w:val="2"/>
                <w:sz w:val="21"/>
                <w:szCs w:val="21"/>
                <w:lang w:val="en-US" w:eastAsia="zh-CN" w:bidi="ar-SA"/>
              </w:rPr>
            </w:sdtEndPr>
            <w:sdtContent>
              <w:r>
                <w:rPr>
                  <w:rFonts w:hint="eastAsia" w:ascii="Times New Roman" w:hAnsi="Times New Roman" w:eastAsia="楷体" w:cs="Times New Roman"/>
                </w:rPr>
                <w:t>（四）绩效目标情况及绩效评价结果说明</w:t>
              </w:r>
            </w:sdtContent>
          </w:sdt>
          <w:r>
            <w:tab/>
          </w:r>
          <w:bookmarkStart w:id="18" w:name="_Toc32499_WPSOffice_Level2Page"/>
          <w:r>
            <w:t>5</w:t>
          </w:r>
          <w:bookmarkEnd w:id="18"/>
          <w:r>
            <w:fldChar w:fldCharType="end"/>
          </w:r>
        </w:p>
        <w:p>
          <w:pPr>
            <w:pStyle w:val="10"/>
            <w:tabs>
              <w:tab w:val="right" w:leader="dot" w:pos="8306"/>
            </w:tabs>
          </w:pPr>
          <w:r>
            <w:fldChar w:fldCharType="begin"/>
          </w:r>
          <w:r>
            <w:instrText xml:space="preserve"> HYPERLINK \l _Toc14292_WPSOffice_Level2 </w:instrText>
          </w:r>
          <w:r>
            <w:fldChar w:fldCharType="separate"/>
          </w:r>
          <w:sdt>
            <w:sdtPr>
              <w:rPr>
                <w:rFonts w:ascii="宋体" w:hAnsi="Courier New" w:eastAsia="宋体" w:cs="Courier New"/>
                <w:kern w:val="2"/>
                <w:sz w:val="21"/>
                <w:szCs w:val="21"/>
                <w:lang w:val="en-US" w:eastAsia="zh-CN" w:bidi="ar-SA"/>
              </w:rPr>
              <w:id w:val="147479323"/>
              <w:placeholder>
                <w:docPart w:val="{7791fe56-f39e-4ed9-9ab7-0f2cb11f82d8}"/>
              </w:placeholder>
            </w:sdtPr>
            <w:sdtEndPr>
              <w:rPr>
                <w:rFonts w:ascii="宋体" w:hAnsi="Courier New" w:eastAsia="宋体" w:cs="Courier New"/>
                <w:kern w:val="2"/>
                <w:sz w:val="21"/>
                <w:szCs w:val="21"/>
                <w:lang w:val="en-US" w:eastAsia="zh-CN" w:bidi="ar-SA"/>
              </w:rPr>
            </w:sdtEndPr>
            <w:sdtContent>
              <w:r>
                <w:rPr>
                  <w:rFonts w:hint="eastAsia" w:ascii="Times New Roman" w:hAnsi="Times New Roman" w:eastAsia="楷体" w:cs="Times New Roman"/>
                </w:rPr>
                <w:t>（五）国有资本经营预算财政拨款情况说明</w:t>
              </w:r>
            </w:sdtContent>
          </w:sdt>
          <w:r>
            <w:tab/>
          </w:r>
          <w:bookmarkStart w:id="19" w:name="_Toc14292_WPSOffice_Level2Page"/>
          <w:r>
            <w:t>5</w:t>
          </w:r>
          <w:bookmarkEnd w:id="19"/>
          <w:r>
            <w:fldChar w:fldCharType="end"/>
          </w:r>
        </w:p>
        <w:p>
          <w:pPr>
            <w:pStyle w:val="10"/>
            <w:tabs>
              <w:tab w:val="right" w:leader="dot" w:pos="8306"/>
            </w:tabs>
          </w:pPr>
          <w:r>
            <w:fldChar w:fldCharType="begin"/>
          </w:r>
          <w:r>
            <w:instrText xml:space="preserve"> HYPERLINK \l _Toc23065_WPSOffice_Level2 </w:instrText>
          </w:r>
          <w:r>
            <w:fldChar w:fldCharType="separate"/>
          </w:r>
          <w:sdt>
            <w:sdtPr>
              <w:rPr>
                <w:rFonts w:ascii="宋体" w:hAnsi="Courier New" w:eastAsia="宋体" w:cs="Courier New"/>
                <w:kern w:val="2"/>
                <w:sz w:val="21"/>
                <w:szCs w:val="21"/>
                <w:lang w:val="en-US" w:eastAsia="zh-CN" w:bidi="ar-SA"/>
              </w:rPr>
              <w:id w:val="147479323"/>
              <w:placeholder>
                <w:docPart w:val="{1706a72c-8381-4326-9263-a0be5b89f91e}"/>
              </w:placeholder>
            </w:sdtPr>
            <w:sdtEndPr>
              <w:rPr>
                <w:rFonts w:ascii="宋体" w:hAnsi="Courier New" w:eastAsia="宋体" w:cs="Courier New"/>
                <w:kern w:val="2"/>
                <w:sz w:val="21"/>
                <w:szCs w:val="21"/>
                <w:lang w:val="en-US" w:eastAsia="zh-CN" w:bidi="ar-SA"/>
              </w:rPr>
            </w:sdtEndPr>
            <w:sdtContent>
              <w:r>
                <w:rPr>
                  <w:rFonts w:hint="eastAsia" w:ascii="Times New Roman" w:hAnsi="Times New Roman" w:eastAsia="楷体" w:cs="Times New Roman"/>
                </w:rPr>
                <w:t>（六）国有资产占用情况说明</w:t>
              </w:r>
            </w:sdtContent>
          </w:sdt>
          <w:r>
            <w:tab/>
          </w:r>
          <w:bookmarkStart w:id="20" w:name="_Toc23065_WPSOffice_Level2Page"/>
          <w:r>
            <w:t>5</w:t>
          </w:r>
          <w:bookmarkEnd w:id="20"/>
          <w:r>
            <w:fldChar w:fldCharType="end"/>
          </w:r>
        </w:p>
        <w:p>
          <w:pPr>
            <w:pStyle w:val="9"/>
            <w:tabs>
              <w:tab w:val="right" w:leader="dot" w:pos="8306"/>
            </w:tabs>
          </w:pPr>
          <w:r>
            <w:fldChar w:fldCharType="begin"/>
          </w:r>
          <w:r>
            <w:instrText xml:space="preserve"> HYPERLINK \l _Toc20480_WPSOffice_Level1 </w:instrText>
          </w:r>
          <w:r>
            <w:fldChar w:fldCharType="separate"/>
          </w:r>
          <w:sdt>
            <w:sdtPr>
              <w:rPr>
                <w:rFonts w:ascii="宋体" w:hAnsi="Courier New" w:eastAsia="宋体" w:cs="Courier New"/>
                <w:kern w:val="2"/>
                <w:sz w:val="21"/>
                <w:szCs w:val="21"/>
                <w:lang w:val="en-US" w:eastAsia="zh-CN" w:bidi="ar-SA"/>
              </w:rPr>
              <w:id w:val="147479323"/>
              <w:placeholder>
                <w:docPart w:val="{5b4b2ba8-c1a5-4c66-8728-891de03ea146}"/>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六、名称解释</w:t>
              </w:r>
            </w:sdtContent>
          </w:sdt>
          <w:r>
            <w:tab/>
          </w:r>
          <w:bookmarkStart w:id="21" w:name="_Toc20480_WPSOffice_Level1Page"/>
          <w:r>
            <w:t>6</w:t>
          </w:r>
          <w:bookmarkEnd w:id="21"/>
          <w:r>
            <w:fldChar w:fldCharType="end"/>
          </w:r>
        </w:p>
        <w:p>
          <w:pPr>
            <w:pStyle w:val="9"/>
            <w:tabs>
              <w:tab w:val="right" w:leader="dot" w:pos="8306"/>
            </w:tabs>
          </w:pPr>
          <w:r>
            <w:fldChar w:fldCharType="begin"/>
          </w:r>
          <w:r>
            <w:instrText xml:space="preserve"> HYPERLINK \l _Toc28238_WPSOffice_Level1 </w:instrText>
          </w:r>
          <w:r>
            <w:fldChar w:fldCharType="separate"/>
          </w:r>
          <w:sdt>
            <w:sdtPr>
              <w:rPr>
                <w:rFonts w:ascii="宋体" w:hAnsi="Courier New" w:eastAsia="宋体" w:cs="Courier New"/>
                <w:kern w:val="2"/>
                <w:sz w:val="21"/>
                <w:szCs w:val="21"/>
                <w:lang w:val="en-US" w:eastAsia="zh-CN" w:bidi="ar-SA"/>
              </w:rPr>
              <w:id w:val="147479323"/>
              <w:placeholder>
                <w:docPart w:val="{4b39e9a1-8580-4d68-959a-984cd5b089da}"/>
              </w:placeholder>
            </w:sdtPr>
            <w:sdtEndPr>
              <w:rPr>
                <w:rFonts w:ascii="宋体" w:hAnsi="Courier New" w:eastAsia="宋体" w:cs="Courier New"/>
                <w:kern w:val="2"/>
                <w:sz w:val="21"/>
                <w:szCs w:val="21"/>
                <w:lang w:val="en-US" w:eastAsia="zh-CN" w:bidi="ar-SA"/>
              </w:rPr>
            </w:sdtEndPr>
            <w:sdtContent>
              <w:r>
                <w:rPr>
                  <w:rFonts w:hint="eastAsia" w:ascii="Times New Roman" w:hAnsi="Times New Roman" w:eastAsia="仿宋" w:cs="Times New Roman"/>
                </w:rPr>
                <w:t>第二部分 202</w:t>
              </w:r>
              <w:r>
                <w:rPr>
                  <w:rFonts w:hint="eastAsia" w:eastAsia="仿宋" w:cs="Times New Roman"/>
                  <w:lang w:val="en-US" w:eastAsia="zh-CN"/>
                </w:rPr>
                <w:t>5</w:t>
              </w:r>
              <w:bookmarkStart w:id="211" w:name="_GoBack"/>
              <w:bookmarkEnd w:id="211"/>
              <w:r>
                <w:rPr>
                  <w:rFonts w:hint="eastAsia" w:ascii="Times New Roman" w:hAnsi="Times New Roman" w:eastAsia="仿宋" w:cs="Times New Roman"/>
                </w:rPr>
                <w:t>年部门预算表</w:t>
              </w:r>
            </w:sdtContent>
          </w:sdt>
          <w:r>
            <w:tab/>
          </w:r>
          <w:bookmarkStart w:id="22" w:name="_Toc28238_WPSOffice_Level1Page"/>
          <w:r>
            <w:t>7</w:t>
          </w:r>
          <w:bookmarkEnd w:id="22"/>
          <w:r>
            <w:fldChar w:fldCharType="end"/>
          </w:r>
        </w:p>
        <w:p>
          <w:pPr>
            <w:pStyle w:val="9"/>
            <w:tabs>
              <w:tab w:val="right" w:leader="dot" w:pos="8306"/>
            </w:tabs>
          </w:pPr>
          <w:r>
            <w:fldChar w:fldCharType="begin"/>
          </w:r>
          <w:r>
            <w:instrText xml:space="preserve"> HYPERLINK \l _Toc28882_WPSOffice_Level1 </w:instrText>
          </w:r>
          <w:r>
            <w:fldChar w:fldCharType="separate"/>
          </w:r>
          <w:sdt>
            <w:sdtPr>
              <w:rPr>
                <w:rFonts w:ascii="宋体" w:hAnsi="Courier New" w:eastAsia="宋体" w:cs="Courier New"/>
                <w:kern w:val="2"/>
                <w:sz w:val="21"/>
                <w:szCs w:val="21"/>
                <w:lang w:val="en-US" w:eastAsia="zh-CN" w:bidi="ar-SA"/>
              </w:rPr>
              <w:id w:val="147479323"/>
              <w:placeholder>
                <w:docPart w:val="{ea04b163-f5d1-4f4e-b78a-48aeee50f6e4}"/>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表一、部门收支总体情况表</w:t>
              </w:r>
            </w:sdtContent>
          </w:sdt>
          <w:r>
            <w:tab/>
          </w:r>
          <w:bookmarkStart w:id="23" w:name="_Toc28882_WPSOffice_Level1Page"/>
          <w:r>
            <w:t>7</w:t>
          </w:r>
          <w:bookmarkEnd w:id="23"/>
          <w:r>
            <w:fldChar w:fldCharType="end"/>
          </w:r>
        </w:p>
        <w:p>
          <w:pPr>
            <w:pStyle w:val="9"/>
            <w:tabs>
              <w:tab w:val="right" w:leader="dot" w:pos="8306"/>
            </w:tabs>
          </w:pPr>
          <w:r>
            <w:fldChar w:fldCharType="begin"/>
          </w:r>
          <w:r>
            <w:instrText xml:space="preserve"> HYPERLINK \l _Toc23721_WPSOffice_Level1 </w:instrText>
          </w:r>
          <w:r>
            <w:fldChar w:fldCharType="separate"/>
          </w:r>
          <w:sdt>
            <w:sdtPr>
              <w:rPr>
                <w:rFonts w:ascii="宋体" w:hAnsi="Courier New" w:eastAsia="宋体" w:cs="Courier New"/>
                <w:kern w:val="2"/>
                <w:sz w:val="21"/>
                <w:szCs w:val="21"/>
                <w:lang w:val="en-US" w:eastAsia="zh-CN" w:bidi="ar-SA"/>
              </w:rPr>
              <w:id w:val="147479323"/>
              <w:placeholder>
                <w:docPart w:val="{0fe023d4-3b51-4c07-b87b-9525bf9f9638}"/>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表二、部门收入总体情况表</w:t>
              </w:r>
            </w:sdtContent>
          </w:sdt>
          <w:r>
            <w:tab/>
          </w:r>
          <w:bookmarkStart w:id="24" w:name="_Toc23721_WPSOffice_Level1Page"/>
          <w:r>
            <w:t>8</w:t>
          </w:r>
          <w:bookmarkEnd w:id="24"/>
          <w:r>
            <w:fldChar w:fldCharType="end"/>
          </w:r>
        </w:p>
        <w:p>
          <w:pPr>
            <w:pStyle w:val="9"/>
            <w:tabs>
              <w:tab w:val="right" w:leader="dot" w:pos="8306"/>
            </w:tabs>
          </w:pPr>
          <w:r>
            <w:fldChar w:fldCharType="begin"/>
          </w:r>
          <w:r>
            <w:instrText xml:space="preserve"> HYPERLINK \l _Toc23535_WPSOffice_Level1 </w:instrText>
          </w:r>
          <w:r>
            <w:fldChar w:fldCharType="separate"/>
          </w:r>
          <w:sdt>
            <w:sdtPr>
              <w:rPr>
                <w:rFonts w:ascii="宋体" w:hAnsi="Courier New" w:eastAsia="宋体" w:cs="Courier New"/>
                <w:kern w:val="2"/>
                <w:sz w:val="21"/>
                <w:szCs w:val="21"/>
                <w:lang w:val="en-US" w:eastAsia="zh-CN" w:bidi="ar-SA"/>
              </w:rPr>
              <w:id w:val="147479323"/>
              <w:placeholder>
                <w:docPart w:val="{695a96ef-6c68-45bf-874c-bfd0f0b366f4}"/>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表三、部门支出总体情况表</w:t>
              </w:r>
            </w:sdtContent>
          </w:sdt>
          <w:r>
            <w:tab/>
          </w:r>
          <w:bookmarkStart w:id="25" w:name="_Toc23535_WPSOffice_Level1Page"/>
          <w:r>
            <w:t>9</w:t>
          </w:r>
          <w:bookmarkEnd w:id="25"/>
          <w:r>
            <w:fldChar w:fldCharType="end"/>
          </w:r>
        </w:p>
        <w:p>
          <w:pPr>
            <w:pStyle w:val="9"/>
            <w:tabs>
              <w:tab w:val="right" w:leader="dot" w:pos="8306"/>
            </w:tabs>
          </w:pPr>
          <w:r>
            <w:fldChar w:fldCharType="begin"/>
          </w:r>
          <w:r>
            <w:instrText xml:space="preserve"> HYPERLINK \l _Toc32499_WPSOffice_Level1 </w:instrText>
          </w:r>
          <w:r>
            <w:fldChar w:fldCharType="separate"/>
          </w:r>
          <w:sdt>
            <w:sdtPr>
              <w:rPr>
                <w:rFonts w:ascii="宋体" w:hAnsi="Courier New" w:eastAsia="宋体" w:cs="Courier New"/>
                <w:kern w:val="2"/>
                <w:sz w:val="21"/>
                <w:szCs w:val="21"/>
                <w:lang w:val="en-US" w:eastAsia="zh-CN" w:bidi="ar-SA"/>
              </w:rPr>
              <w:id w:val="147479323"/>
              <w:placeholder>
                <w:docPart w:val="{c13f6fbc-e8a1-40ad-affa-7562fca12e90}"/>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表四、项目支出表</w:t>
              </w:r>
            </w:sdtContent>
          </w:sdt>
          <w:r>
            <w:tab/>
          </w:r>
          <w:bookmarkStart w:id="26" w:name="_Toc32499_WPSOffice_Level1Page"/>
          <w:r>
            <w:t>12</w:t>
          </w:r>
          <w:bookmarkEnd w:id="26"/>
          <w:r>
            <w:fldChar w:fldCharType="end"/>
          </w:r>
        </w:p>
        <w:p>
          <w:pPr>
            <w:pStyle w:val="9"/>
            <w:tabs>
              <w:tab w:val="right" w:leader="dot" w:pos="8306"/>
            </w:tabs>
          </w:pPr>
          <w:r>
            <w:fldChar w:fldCharType="begin"/>
          </w:r>
          <w:r>
            <w:instrText xml:space="preserve"> HYPERLINK \l _Toc14292_WPSOffice_Level1 </w:instrText>
          </w:r>
          <w:r>
            <w:fldChar w:fldCharType="separate"/>
          </w:r>
          <w:sdt>
            <w:sdtPr>
              <w:rPr>
                <w:rFonts w:ascii="宋体" w:hAnsi="Courier New" w:eastAsia="宋体" w:cs="Courier New"/>
                <w:kern w:val="2"/>
                <w:sz w:val="21"/>
                <w:szCs w:val="21"/>
                <w:lang w:val="en-US" w:eastAsia="zh-CN" w:bidi="ar-SA"/>
              </w:rPr>
              <w:id w:val="147479323"/>
              <w:placeholder>
                <w:docPart w:val="{dd3728ac-a22b-4240-94cb-de7eef983050}"/>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表五、财政拨款收支预算总表</w:t>
              </w:r>
            </w:sdtContent>
          </w:sdt>
          <w:r>
            <w:tab/>
          </w:r>
          <w:bookmarkStart w:id="27" w:name="_Toc14292_WPSOffice_Level1Page"/>
          <w:r>
            <w:t>15</w:t>
          </w:r>
          <w:bookmarkEnd w:id="27"/>
          <w:r>
            <w:fldChar w:fldCharType="end"/>
          </w:r>
        </w:p>
        <w:p>
          <w:pPr>
            <w:pStyle w:val="9"/>
            <w:tabs>
              <w:tab w:val="right" w:leader="dot" w:pos="8306"/>
            </w:tabs>
          </w:pPr>
          <w:r>
            <w:fldChar w:fldCharType="begin"/>
          </w:r>
          <w:r>
            <w:instrText xml:space="preserve"> HYPERLINK \l _Toc23065_WPSOffice_Level1 </w:instrText>
          </w:r>
          <w:r>
            <w:fldChar w:fldCharType="separate"/>
          </w:r>
          <w:sdt>
            <w:sdtPr>
              <w:rPr>
                <w:rFonts w:ascii="宋体" w:hAnsi="Courier New" w:eastAsia="宋体" w:cs="Courier New"/>
                <w:kern w:val="2"/>
                <w:sz w:val="21"/>
                <w:szCs w:val="21"/>
                <w:lang w:val="en-US" w:eastAsia="zh-CN" w:bidi="ar-SA"/>
              </w:rPr>
              <w:id w:val="147479323"/>
              <w:placeholder>
                <w:docPart w:val="{2f9fce02-dae8-4b8a-aecd-533c71814364}"/>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表六、一般公共预算财政拨款支出情况表</w:t>
              </w:r>
            </w:sdtContent>
          </w:sdt>
          <w:r>
            <w:tab/>
          </w:r>
          <w:bookmarkStart w:id="28" w:name="_Toc23065_WPSOffice_Level1Page"/>
          <w:r>
            <w:t>17</w:t>
          </w:r>
          <w:bookmarkEnd w:id="28"/>
          <w:r>
            <w:fldChar w:fldCharType="end"/>
          </w:r>
        </w:p>
        <w:p>
          <w:pPr>
            <w:pStyle w:val="9"/>
            <w:tabs>
              <w:tab w:val="right" w:leader="dot" w:pos="8306"/>
            </w:tabs>
          </w:pPr>
          <w:r>
            <w:fldChar w:fldCharType="begin"/>
          </w:r>
          <w:r>
            <w:instrText xml:space="preserve"> HYPERLINK \l _Toc13438_WPSOffice_Level1 </w:instrText>
          </w:r>
          <w:r>
            <w:fldChar w:fldCharType="separate"/>
          </w:r>
          <w:sdt>
            <w:sdtPr>
              <w:rPr>
                <w:rFonts w:ascii="宋体" w:hAnsi="Courier New" w:eastAsia="宋体" w:cs="Courier New"/>
                <w:kern w:val="2"/>
                <w:sz w:val="21"/>
                <w:szCs w:val="21"/>
                <w:lang w:val="en-US" w:eastAsia="zh-CN" w:bidi="ar-SA"/>
              </w:rPr>
              <w:id w:val="147479323"/>
              <w:placeholder>
                <w:docPart w:val="{f6914fd8-f013-431e-b7a4-5049c88ae181}"/>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表七、一般公共预算财政拨款基本支出情况表</w:t>
              </w:r>
            </w:sdtContent>
          </w:sdt>
          <w:r>
            <w:tab/>
          </w:r>
          <w:bookmarkStart w:id="29" w:name="_Toc13438_WPSOffice_Level1Page"/>
          <w:r>
            <w:t>18</w:t>
          </w:r>
          <w:bookmarkEnd w:id="29"/>
          <w:r>
            <w:fldChar w:fldCharType="end"/>
          </w:r>
        </w:p>
        <w:p>
          <w:pPr>
            <w:pStyle w:val="9"/>
            <w:tabs>
              <w:tab w:val="right" w:leader="dot" w:pos="8306"/>
            </w:tabs>
          </w:pPr>
          <w:r>
            <w:fldChar w:fldCharType="begin"/>
          </w:r>
          <w:r>
            <w:instrText xml:space="preserve"> HYPERLINK \l _Toc10723_WPSOffice_Level1 </w:instrText>
          </w:r>
          <w:r>
            <w:fldChar w:fldCharType="separate"/>
          </w:r>
          <w:sdt>
            <w:sdtPr>
              <w:rPr>
                <w:rFonts w:ascii="宋体" w:hAnsi="Courier New" w:eastAsia="宋体" w:cs="Courier New"/>
                <w:kern w:val="2"/>
                <w:sz w:val="21"/>
                <w:szCs w:val="21"/>
                <w:lang w:val="en-US" w:eastAsia="zh-CN" w:bidi="ar-SA"/>
              </w:rPr>
              <w:id w:val="147479323"/>
              <w:placeholder>
                <w:docPart w:val="{9005201e-b571-46f4-9e73-7dbd1f978af5}"/>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表八、政府性基金预算支出情况表</w:t>
              </w:r>
            </w:sdtContent>
          </w:sdt>
          <w:r>
            <w:tab/>
          </w:r>
          <w:bookmarkStart w:id="30" w:name="_Toc10723_WPSOffice_Level1Page"/>
          <w:r>
            <w:t>19</w:t>
          </w:r>
          <w:bookmarkEnd w:id="30"/>
          <w:r>
            <w:fldChar w:fldCharType="end"/>
          </w:r>
        </w:p>
        <w:p>
          <w:pPr>
            <w:pStyle w:val="9"/>
            <w:tabs>
              <w:tab w:val="right" w:leader="dot" w:pos="8306"/>
            </w:tabs>
          </w:pPr>
          <w:r>
            <w:fldChar w:fldCharType="begin"/>
          </w:r>
          <w:r>
            <w:instrText xml:space="preserve"> HYPERLINK \l _Toc9065_WPSOffice_Level1 </w:instrText>
          </w:r>
          <w:r>
            <w:fldChar w:fldCharType="separate"/>
          </w:r>
          <w:sdt>
            <w:sdtPr>
              <w:rPr>
                <w:rFonts w:ascii="宋体" w:hAnsi="Courier New" w:eastAsia="宋体" w:cs="Courier New"/>
                <w:kern w:val="2"/>
                <w:sz w:val="21"/>
                <w:szCs w:val="21"/>
                <w:lang w:val="en-US" w:eastAsia="zh-CN" w:bidi="ar-SA"/>
              </w:rPr>
              <w:id w:val="147479323"/>
              <w:placeholder>
                <w:docPart w:val="{13757766-0bd9-4261-917a-1cc8b769adb4}"/>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表九、国有资本经营预算财政拨款支出表</w:t>
              </w:r>
            </w:sdtContent>
          </w:sdt>
          <w:r>
            <w:tab/>
          </w:r>
          <w:bookmarkStart w:id="31" w:name="_Toc9065_WPSOffice_Level1Page"/>
          <w:r>
            <w:t>20</w:t>
          </w:r>
          <w:bookmarkEnd w:id="31"/>
          <w:r>
            <w:fldChar w:fldCharType="end"/>
          </w:r>
        </w:p>
        <w:p>
          <w:pPr>
            <w:pStyle w:val="9"/>
            <w:tabs>
              <w:tab w:val="right" w:leader="dot" w:pos="8306"/>
            </w:tabs>
          </w:pPr>
          <w:r>
            <w:fldChar w:fldCharType="begin"/>
          </w:r>
          <w:r>
            <w:instrText xml:space="preserve"> HYPERLINK \l _Toc13157_WPSOffice_Level1 </w:instrText>
          </w:r>
          <w:r>
            <w:fldChar w:fldCharType="separate"/>
          </w:r>
          <w:sdt>
            <w:sdtPr>
              <w:rPr>
                <w:rFonts w:ascii="宋体" w:hAnsi="Courier New" w:eastAsia="宋体" w:cs="Courier New"/>
                <w:kern w:val="2"/>
                <w:sz w:val="21"/>
                <w:szCs w:val="21"/>
                <w:lang w:val="en-US" w:eastAsia="zh-CN" w:bidi="ar-SA"/>
              </w:rPr>
              <w:id w:val="147479323"/>
              <w:placeholder>
                <w:docPart w:val="{68eba51c-ce99-4706-986c-5174bfbf2527}"/>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表十、一般公共预算“三公”经费支出表</w:t>
              </w:r>
            </w:sdtContent>
          </w:sdt>
          <w:r>
            <w:tab/>
          </w:r>
          <w:bookmarkStart w:id="32" w:name="_Toc13157_WPSOffice_Level1Page"/>
          <w:r>
            <w:t>21</w:t>
          </w:r>
          <w:bookmarkEnd w:id="32"/>
          <w:r>
            <w:fldChar w:fldCharType="end"/>
          </w:r>
        </w:p>
        <w:p>
          <w:pPr>
            <w:pStyle w:val="9"/>
            <w:tabs>
              <w:tab w:val="right" w:leader="dot" w:pos="8306"/>
            </w:tabs>
          </w:pPr>
          <w:r>
            <w:fldChar w:fldCharType="begin"/>
          </w:r>
          <w:r>
            <w:instrText xml:space="preserve"> HYPERLINK \l _Toc12477_WPSOffice_Level1 </w:instrText>
          </w:r>
          <w:r>
            <w:fldChar w:fldCharType="separate"/>
          </w:r>
          <w:sdt>
            <w:sdtPr>
              <w:rPr>
                <w:rFonts w:ascii="宋体" w:hAnsi="Courier New" w:eastAsia="宋体" w:cs="Courier New"/>
                <w:kern w:val="2"/>
                <w:sz w:val="21"/>
                <w:szCs w:val="21"/>
                <w:lang w:val="en-US" w:eastAsia="zh-CN" w:bidi="ar-SA"/>
              </w:rPr>
              <w:id w:val="147479323"/>
              <w:placeholder>
                <w:docPart w:val="{a505f435-fcec-4895-86a0-e8c0232f9db1}"/>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表十一、政府购买服务预算表</w:t>
              </w:r>
            </w:sdtContent>
          </w:sdt>
          <w:r>
            <w:tab/>
          </w:r>
          <w:bookmarkStart w:id="33" w:name="_Toc12477_WPSOffice_Level1Page"/>
          <w:r>
            <w:t>22</w:t>
          </w:r>
          <w:bookmarkEnd w:id="33"/>
          <w:r>
            <w:fldChar w:fldCharType="end"/>
          </w:r>
        </w:p>
        <w:p>
          <w:pPr>
            <w:pStyle w:val="9"/>
            <w:tabs>
              <w:tab w:val="right" w:leader="dot" w:pos="8306"/>
            </w:tabs>
          </w:pPr>
          <w:r>
            <w:fldChar w:fldCharType="begin"/>
          </w:r>
          <w:r>
            <w:instrText xml:space="preserve"> HYPERLINK \l _Toc2048_WPSOffice_Level1 </w:instrText>
          </w:r>
          <w:r>
            <w:fldChar w:fldCharType="separate"/>
          </w:r>
          <w:sdt>
            <w:sdtPr>
              <w:rPr>
                <w:rFonts w:ascii="宋体" w:hAnsi="Courier New" w:eastAsia="宋体" w:cs="Courier New"/>
                <w:kern w:val="2"/>
                <w:sz w:val="21"/>
                <w:szCs w:val="21"/>
                <w:lang w:val="en-US" w:eastAsia="zh-CN" w:bidi="ar-SA"/>
              </w:rPr>
              <w:id w:val="147479323"/>
              <w:placeholder>
                <w:docPart w:val="{eb692d5e-6add-4d2f-8b40-928fe7b2f62c}"/>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表十二、专项转移支付预算表</w:t>
              </w:r>
            </w:sdtContent>
          </w:sdt>
          <w:r>
            <w:tab/>
          </w:r>
          <w:bookmarkStart w:id="34" w:name="_Toc2048_WPSOffice_Level1Page"/>
          <w:r>
            <w:t>23</w:t>
          </w:r>
          <w:bookmarkEnd w:id="34"/>
          <w:r>
            <w:fldChar w:fldCharType="end"/>
          </w:r>
        </w:p>
        <w:p>
          <w:pPr>
            <w:pStyle w:val="9"/>
            <w:tabs>
              <w:tab w:val="right" w:leader="dot" w:pos="8306"/>
            </w:tabs>
          </w:pPr>
          <w:r>
            <w:fldChar w:fldCharType="begin"/>
          </w:r>
          <w:r>
            <w:instrText xml:space="preserve"> HYPERLINK \l _Toc20163_WPSOffice_Level1 </w:instrText>
          </w:r>
          <w:r>
            <w:fldChar w:fldCharType="separate"/>
          </w:r>
          <w:sdt>
            <w:sdtPr>
              <w:rPr>
                <w:rFonts w:ascii="宋体" w:hAnsi="Courier New" w:eastAsia="宋体" w:cs="Courier New"/>
                <w:kern w:val="2"/>
                <w:sz w:val="21"/>
                <w:szCs w:val="21"/>
                <w:lang w:val="en-US" w:eastAsia="zh-CN" w:bidi="ar-SA"/>
              </w:rPr>
              <w:id w:val="147479323"/>
              <w:placeholder>
                <w:docPart w:val="{dd2f4976-b6c9-4234-93b0-31c60c6777bd}"/>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表十三、项目支出绩效目标申报表</w:t>
              </w:r>
            </w:sdtContent>
          </w:sdt>
          <w:r>
            <w:tab/>
          </w:r>
          <w:bookmarkStart w:id="35" w:name="_Toc20163_WPSOffice_Level1Page"/>
          <w:r>
            <w:t>24</w:t>
          </w:r>
          <w:bookmarkEnd w:id="35"/>
          <w:r>
            <w:fldChar w:fldCharType="end"/>
          </w:r>
        </w:p>
        <w:p>
          <w:pPr>
            <w:pStyle w:val="9"/>
            <w:tabs>
              <w:tab w:val="right" w:leader="dot" w:pos="8306"/>
            </w:tabs>
            <w:rPr>
              <w:rFonts w:hint="eastAsia"/>
              <w:lang w:val="en-US" w:eastAsia="zh-CN"/>
            </w:rPr>
            <w:sectPr>
              <w:pgSz w:w="11906" w:h="16838"/>
              <w:pgMar w:top="1440" w:right="1800" w:bottom="1440" w:left="1800" w:header="851" w:footer="992" w:gutter="0"/>
              <w:cols w:space="425" w:num="1"/>
              <w:docGrid w:type="lines" w:linePitch="312" w:charSpace="0"/>
            </w:sectPr>
          </w:pPr>
          <w:r>
            <w:fldChar w:fldCharType="begin"/>
          </w:r>
          <w:r>
            <w:instrText xml:space="preserve"> HYPERLINK \l _Toc9604_WPSOffice_Level1 </w:instrText>
          </w:r>
          <w:r>
            <w:fldChar w:fldCharType="separate"/>
          </w:r>
          <w:sdt>
            <w:sdtPr>
              <w:rPr>
                <w:rFonts w:ascii="宋体" w:hAnsi="Courier New" w:eastAsia="宋体" w:cs="Courier New"/>
                <w:kern w:val="2"/>
                <w:sz w:val="21"/>
                <w:szCs w:val="21"/>
                <w:lang w:val="en-US" w:eastAsia="zh-CN" w:bidi="ar-SA"/>
              </w:rPr>
              <w:id w:val="147479323"/>
              <w:placeholder>
                <w:docPart w:val="{8259cd56-5556-4803-877c-0304e610c221}"/>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表十四、部门整体支出绩效目标申报表</w:t>
              </w:r>
            </w:sdtContent>
          </w:sdt>
          <w:r>
            <w:tab/>
          </w:r>
          <w:bookmarkStart w:id="36" w:name="_Toc9604_WPSOffice_Level1Page"/>
          <w:r>
            <w:t>53</w:t>
          </w:r>
          <w:bookmarkEnd w:id="36"/>
          <w:r>
            <w:fldChar w:fldCharType="end"/>
          </w:r>
          <w:bookmarkEnd w:id="0"/>
        </w:p>
      </w:sdtContent>
    </w:sdt>
    <w:p>
      <w:pPr>
        <w:pStyle w:val="2"/>
        <w:rPr>
          <w:rFonts w:hint="eastAsia"/>
          <w:lang w:val="en-US" w:eastAsia="zh-CN"/>
        </w:rPr>
      </w:pPr>
    </w:p>
    <w:p>
      <w:pPr>
        <w:pStyle w:val="4"/>
        <w:bidi w:val="0"/>
        <w:rPr>
          <w:rFonts w:hint="eastAsia"/>
          <w:color w:val="auto"/>
        </w:rPr>
      </w:pPr>
      <w:bookmarkStart w:id="37" w:name="_Toc26545"/>
      <w:bookmarkStart w:id="38" w:name="_Toc32721"/>
      <w:bookmarkStart w:id="39" w:name="_Toc2166_WPSOffice_Level2"/>
      <w:bookmarkStart w:id="40" w:name="_Toc797"/>
      <w:bookmarkStart w:id="41" w:name="_Toc8479_WPSOffice_Level2"/>
      <w:bookmarkStart w:id="42" w:name="_Toc29577_WPSOffice_Level2"/>
      <w:bookmarkStart w:id="43" w:name="_Toc2064_WPSOffice_Level1"/>
      <w:bookmarkStart w:id="44" w:name="_Toc30781_WPSOffice_Level2"/>
      <w:r>
        <w:rPr>
          <w:rFonts w:hint="eastAsia"/>
          <w:color w:val="auto"/>
        </w:rPr>
        <w:t>一、</w:t>
      </w:r>
      <w:bookmarkEnd w:id="37"/>
      <w:bookmarkEnd w:id="38"/>
      <w:bookmarkEnd w:id="39"/>
      <w:bookmarkEnd w:id="40"/>
      <w:r>
        <w:rPr>
          <w:rFonts w:hint="eastAsia"/>
          <w:color w:val="auto"/>
        </w:rPr>
        <w:t>部门主要职责及机构设置情况</w:t>
      </w:r>
      <w:bookmarkEnd w:id="41"/>
      <w:bookmarkEnd w:id="42"/>
      <w:bookmarkEnd w:id="43"/>
      <w:bookmarkEnd w:id="44"/>
    </w:p>
    <w:p>
      <w:pPr>
        <w:pStyle w:val="5"/>
        <w:ind w:firstLine="643" w:firstLineChars="200"/>
        <w:rPr>
          <w:rFonts w:hint="eastAsia"/>
          <w:color w:val="auto"/>
          <w:u w:val="none"/>
          <w:lang w:val="en-US" w:eastAsia="zh-CN"/>
        </w:rPr>
      </w:pPr>
      <w:bookmarkStart w:id="45" w:name="_Toc8479_WPSOffice_Level3"/>
      <w:bookmarkStart w:id="46" w:name="_Toc8470"/>
      <w:bookmarkStart w:id="47" w:name="_Toc12216"/>
      <w:bookmarkStart w:id="48" w:name="_Toc29577_WPSOffice_Level3"/>
      <w:bookmarkStart w:id="49" w:name="_Toc16813"/>
      <w:bookmarkStart w:id="50" w:name="_Toc28818_WPSOffice_Level2"/>
      <w:r>
        <w:rPr>
          <w:rFonts w:hint="eastAsia"/>
          <w:color w:val="auto"/>
          <w:u w:val="none"/>
          <w:lang w:val="en-US" w:eastAsia="zh-CN"/>
        </w:rPr>
        <w:t>（一）部门机构设置、职责</w:t>
      </w:r>
      <w:bookmarkEnd w:id="45"/>
      <w:bookmarkEnd w:id="46"/>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auto"/>
          <w:sz w:val="28"/>
          <w:szCs w:val="28"/>
          <w:u w:val="none"/>
        </w:rPr>
      </w:pPr>
      <w:r>
        <w:rPr>
          <w:rFonts w:hint="eastAsia" w:ascii="仿宋_GB2312" w:hAnsi="Tahoma" w:eastAsia="仿宋_GB2312" w:cs="Tahoma"/>
          <w:color w:val="auto"/>
          <w:sz w:val="28"/>
          <w:szCs w:val="28"/>
          <w:u w:val="none"/>
        </w:rPr>
        <w:t>中共北京市西城区委老干部局是中共北京市西城区委</w:t>
      </w:r>
      <w:r>
        <w:rPr>
          <w:rFonts w:hint="eastAsia" w:ascii="仿宋_GB2312" w:hAnsi="Tahoma" w:eastAsia="仿宋_GB2312" w:cs="Tahoma"/>
          <w:color w:val="auto"/>
          <w:sz w:val="28"/>
          <w:szCs w:val="28"/>
          <w:u w:val="none"/>
          <w:lang w:eastAsia="zh-CN"/>
        </w:rPr>
        <w:t>工作机关，是</w:t>
      </w:r>
      <w:r>
        <w:rPr>
          <w:rFonts w:hint="eastAsia" w:ascii="仿宋_GB2312" w:hAnsi="Tahoma" w:eastAsia="仿宋_GB2312" w:cs="Tahoma"/>
          <w:color w:val="auto"/>
          <w:sz w:val="28"/>
          <w:szCs w:val="28"/>
          <w:u w:val="none"/>
        </w:rPr>
        <w:t>负责全区离休干部和处级及以上退休干部的管理和服务工作的行政机构。设3个内设机构：办公室、政治待遇科、生活待遇科，所属事业单位1个：北京市西城区老干部活动中心(老干部党校办公室合署办公）。</w:t>
      </w:r>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auto"/>
          <w:sz w:val="28"/>
          <w:szCs w:val="28"/>
          <w:u w:val="none"/>
        </w:rPr>
      </w:pPr>
      <w:r>
        <w:rPr>
          <w:rFonts w:hint="eastAsia" w:ascii="仿宋_GB2312" w:hAnsi="Tahoma" w:eastAsia="仿宋_GB2312" w:cs="Tahoma"/>
          <w:color w:val="auto"/>
          <w:sz w:val="28"/>
          <w:szCs w:val="28"/>
          <w:u w:val="none"/>
        </w:rPr>
        <w:t>部门职责：贯彻落实中央、市、区关于老干部工作的方针、政策及规定；向区委、区政府报告全区老干部工作情况，提出意见和建议；研究制定全区老干部工作指导意见。指导全区各单位落实老干部工作的方针、政策、规定，并对具体执行情况进行督促检查。督促、检查、落实老干部政治待遇和生活待遇，协调有关部门解决存在的困难和问题。指导全区老干部党支部建设和老干部思想政治工作，引导老干部在新形势下发挥作用。宣传老干部的历史功绩、现实作用和先进事迹，宣传老干部工作的重要意义，编发有关刊物。指导老干部活动中心建设，组织老干部开展科学健康的文化健身活动。接待处理老干部来信来访。指导各单位老干部工作部门，加强老干部工作队伍建设。负责区委老干部工作领导小组办公室日常工作。完成区委、区政府和上级有关部门交办的其他工作。</w:t>
      </w:r>
    </w:p>
    <w:p>
      <w:pPr>
        <w:pStyle w:val="5"/>
        <w:ind w:firstLine="643" w:firstLineChars="200"/>
        <w:rPr>
          <w:rFonts w:hint="eastAsia"/>
          <w:color w:val="auto"/>
          <w:highlight w:val="none"/>
          <w:u w:val="none"/>
          <w:lang w:val="en-US" w:eastAsia="zh-CN"/>
        </w:rPr>
      </w:pPr>
      <w:bookmarkStart w:id="51" w:name="_Toc8300_WPSOffice_Level3"/>
      <w:bookmarkStart w:id="52" w:name="_Toc4160"/>
      <w:bookmarkStart w:id="53" w:name="_Toc3908_WPSOffice_Level2"/>
      <w:bookmarkStart w:id="54" w:name="_Toc19384_WPSOffice_Level3"/>
      <w:bookmarkStart w:id="55" w:name="_Toc26508"/>
      <w:r>
        <w:rPr>
          <w:rFonts w:hint="eastAsia"/>
          <w:color w:val="auto"/>
          <w:highlight w:val="none"/>
          <w:u w:val="none"/>
          <w:lang w:val="en-US" w:eastAsia="zh-CN"/>
        </w:rPr>
        <w:t>（二）人员构成情况</w:t>
      </w:r>
      <w:bookmarkEnd w:id="51"/>
      <w:bookmarkEnd w:id="52"/>
      <w:bookmarkEnd w:id="53"/>
      <w:bookmarkEnd w:id="54"/>
      <w:bookmarkEnd w:id="55"/>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auto"/>
          <w:sz w:val="28"/>
          <w:szCs w:val="28"/>
          <w:highlight w:val="none"/>
          <w:u w:val="none"/>
        </w:rPr>
      </w:pPr>
      <w:r>
        <w:rPr>
          <w:rFonts w:hint="eastAsia" w:ascii="仿宋_GB2312" w:hAnsi="Tahoma" w:eastAsia="仿宋_GB2312" w:cs="Tahoma"/>
          <w:color w:val="auto"/>
          <w:sz w:val="28"/>
          <w:szCs w:val="28"/>
          <w:highlight w:val="none"/>
          <w:u w:val="none"/>
        </w:rPr>
        <w:t>老干部局行政编制15人;参公事业编制58人</w:t>
      </w:r>
      <w:r>
        <w:rPr>
          <w:rFonts w:hint="eastAsia" w:ascii="仿宋_GB2312" w:hAnsi="Tahoma" w:eastAsia="仿宋_GB2312" w:cs="Tahoma"/>
          <w:color w:val="auto"/>
          <w:sz w:val="28"/>
          <w:szCs w:val="28"/>
          <w:highlight w:val="none"/>
          <w:u w:val="none"/>
          <w:lang w:eastAsia="zh-CN"/>
        </w:rPr>
        <w:t>。实有人数</w:t>
      </w:r>
      <w:r>
        <w:rPr>
          <w:rFonts w:hint="eastAsia" w:ascii="仿宋_GB2312" w:hAnsi="Tahoma" w:eastAsia="仿宋_GB2312" w:cs="Tahoma"/>
          <w:color w:val="auto"/>
          <w:sz w:val="28"/>
          <w:szCs w:val="28"/>
          <w:highlight w:val="none"/>
          <w:u w:val="none"/>
          <w:lang w:val="en-US" w:eastAsia="zh-CN"/>
        </w:rPr>
        <w:t>55</w:t>
      </w:r>
      <w:r>
        <w:rPr>
          <w:rFonts w:hint="eastAsia" w:ascii="仿宋_GB2312" w:hAnsi="Tahoma" w:eastAsia="仿宋_GB2312" w:cs="Tahoma"/>
          <w:color w:val="auto"/>
          <w:sz w:val="28"/>
          <w:szCs w:val="28"/>
          <w:highlight w:val="none"/>
          <w:u w:val="none"/>
        </w:rPr>
        <w:t>人（含工勤人员</w:t>
      </w:r>
      <w:r>
        <w:rPr>
          <w:rFonts w:hint="eastAsia" w:ascii="仿宋_GB2312" w:hAnsi="Tahoma" w:eastAsia="仿宋_GB2312" w:cs="Tahoma"/>
          <w:color w:val="auto"/>
          <w:sz w:val="28"/>
          <w:szCs w:val="28"/>
          <w:highlight w:val="none"/>
          <w:u w:val="none"/>
          <w:lang w:val="en-US" w:eastAsia="zh-CN"/>
        </w:rPr>
        <w:t>3</w:t>
      </w:r>
      <w:r>
        <w:rPr>
          <w:rFonts w:hint="eastAsia" w:ascii="仿宋_GB2312" w:hAnsi="Tahoma" w:eastAsia="仿宋_GB2312" w:cs="Tahoma"/>
          <w:color w:val="auto"/>
          <w:sz w:val="28"/>
          <w:szCs w:val="28"/>
          <w:highlight w:val="none"/>
          <w:u w:val="none"/>
        </w:rPr>
        <w:t>人）；长期聘用临时工0人。</w:t>
      </w:r>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auto"/>
          <w:sz w:val="28"/>
          <w:szCs w:val="28"/>
          <w:highlight w:val="yellow"/>
          <w:u w:val="none"/>
        </w:rPr>
      </w:pPr>
      <w:r>
        <w:rPr>
          <w:rFonts w:hint="eastAsia" w:ascii="仿宋_GB2312" w:hAnsi="Tahoma" w:eastAsia="仿宋_GB2312" w:cs="Tahoma"/>
          <w:color w:val="auto"/>
          <w:sz w:val="28"/>
          <w:szCs w:val="28"/>
          <w:highlight w:val="none"/>
          <w:u w:val="none"/>
        </w:rPr>
        <w:t>离退休人员</w:t>
      </w:r>
      <w:r>
        <w:rPr>
          <w:rFonts w:hint="eastAsia" w:ascii="仿宋_GB2312" w:hAnsi="Tahoma" w:eastAsia="仿宋_GB2312" w:cs="Tahoma"/>
          <w:color w:val="auto"/>
          <w:sz w:val="28"/>
          <w:szCs w:val="28"/>
          <w:highlight w:val="none"/>
          <w:u w:val="none"/>
          <w:lang w:val="en-US" w:eastAsia="zh-CN"/>
        </w:rPr>
        <w:t>76</w:t>
      </w:r>
      <w:r>
        <w:rPr>
          <w:rFonts w:hint="eastAsia" w:ascii="仿宋_GB2312" w:hAnsi="Tahoma" w:eastAsia="仿宋_GB2312" w:cs="Tahoma"/>
          <w:color w:val="auto"/>
          <w:sz w:val="28"/>
          <w:szCs w:val="28"/>
          <w:highlight w:val="none"/>
          <w:u w:val="none"/>
        </w:rPr>
        <w:t>人，其中：离休0人，退休</w:t>
      </w:r>
      <w:r>
        <w:rPr>
          <w:rFonts w:hint="eastAsia" w:ascii="仿宋_GB2312" w:hAnsi="Tahoma" w:eastAsia="仿宋_GB2312" w:cs="Tahoma"/>
          <w:color w:val="auto"/>
          <w:sz w:val="28"/>
          <w:szCs w:val="28"/>
          <w:highlight w:val="none"/>
          <w:u w:val="none"/>
          <w:lang w:val="en-US" w:eastAsia="zh-CN"/>
        </w:rPr>
        <w:t>76</w:t>
      </w:r>
      <w:r>
        <w:rPr>
          <w:rFonts w:hint="eastAsia" w:ascii="仿宋_GB2312" w:hAnsi="Tahoma" w:eastAsia="仿宋_GB2312" w:cs="Tahoma"/>
          <w:color w:val="auto"/>
          <w:sz w:val="28"/>
          <w:szCs w:val="28"/>
          <w:highlight w:val="none"/>
          <w:u w:val="none"/>
        </w:rPr>
        <w:t>人。</w:t>
      </w:r>
    </w:p>
    <w:p>
      <w:pPr>
        <w:rPr>
          <w:rFonts w:hint="eastAsia" w:ascii="仿宋_GB2312" w:hAnsi="Tahoma" w:eastAsia="仿宋_GB2312" w:cs="Tahoma"/>
          <w:color w:val="FF0000"/>
          <w:sz w:val="28"/>
          <w:szCs w:val="28"/>
          <w:highlight w:val="none"/>
          <w:u w:val="none"/>
        </w:rPr>
      </w:pPr>
      <w:r>
        <w:rPr>
          <w:rFonts w:hint="eastAsia" w:ascii="仿宋_GB2312" w:hAnsi="Tahoma" w:eastAsia="仿宋_GB2312" w:cs="Tahoma"/>
          <w:color w:val="FF0000"/>
          <w:sz w:val="28"/>
          <w:szCs w:val="28"/>
          <w:highlight w:val="none"/>
          <w:u w:val="none"/>
        </w:rPr>
        <w:br w:type="page"/>
      </w:r>
    </w:p>
    <w:p>
      <w:pPr>
        <w:pStyle w:val="4"/>
        <w:bidi w:val="0"/>
        <w:rPr>
          <w:rFonts w:hint="eastAsia"/>
          <w:color w:val="auto"/>
          <w:lang w:val="en-US" w:eastAsia="zh-CN"/>
        </w:rPr>
      </w:pPr>
      <w:bookmarkStart w:id="56" w:name="_Toc23554"/>
      <w:bookmarkStart w:id="57" w:name="_Toc22824_WPSOffice_Level2"/>
      <w:bookmarkStart w:id="58" w:name="_Toc22932"/>
      <w:bookmarkStart w:id="59" w:name="_Toc18953"/>
      <w:bookmarkStart w:id="60" w:name="_Toc8300_WPSOffice_Level2"/>
      <w:bookmarkStart w:id="61" w:name="_Toc30726_WPSOffice_Level2"/>
      <w:bookmarkStart w:id="62" w:name="_Toc19384_WPSOffice_Level2"/>
      <w:bookmarkStart w:id="63" w:name="_Toc28818_WPSOffice_Level1"/>
      <w:r>
        <w:rPr>
          <w:rFonts w:hint="eastAsia"/>
          <w:color w:val="auto"/>
          <w:lang w:val="en-US" w:eastAsia="zh-CN"/>
        </w:rPr>
        <w:t>二、</w:t>
      </w:r>
      <w:bookmarkEnd w:id="56"/>
      <w:bookmarkEnd w:id="57"/>
      <w:bookmarkEnd w:id="58"/>
      <w:bookmarkEnd w:id="59"/>
      <w:r>
        <w:rPr>
          <w:rFonts w:hint="eastAsia"/>
          <w:color w:val="auto"/>
          <w:lang w:val="en-US" w:eastAsia="zh-CN"/>
        </w:rPr>
        <w:t>2025年部门预算收支及增减变化情况说明</w:t>
      </w:r>
      <w:bookmarkEnd w:id="60"/>
      <w:bookmarkEnd w:id="61"/>
      <w:bookmarkEnd w:id="62"/>
      <w:bookmarkEnd w:id="63"/>
    </w:p>
    <w:p>
      <w:pPr>
        <w:pStyle w:val="5"/>
        <w:ind w:firstLine="643" w:firstLineChars="200"/>
        <w:rPr>
          <w:rFonts w:hint="eastAsia"/>
          <w:color w:val="auto"/>
          <w:u w:val="none"/>
          <w:lang w:val="en-US" w:eastAsia="zh-CN"/>
        </w:rPr>
      </w:pPr>
      <w:bookmarkStart w:id="64" w:name="_Toc22364_WPSOffice_Level3"/>
      <w:bookmarkStart w:id="65" w:name="_Toc8930"/>
      <w:bookmarkStart w:id="66" w:name="_Toc11032"/>
      <w:bookmarkStart w:id="67" w:name="_Toc5572_WPSOffice_Level3"/>
      <w:bookmarkStart w:id="68" w:name="_Toc9133_WPSOffice_Level2"/>
      <w:r>
        <w:rPr>
          <w:rFonts w:hint="eastAsia"/>
          <w:color w:val="auto"/>
          <w:u w:val="none"/>
          <w:lang w:val="en-US" w:eastAsia="zh-CN"/>
        </w:rPr>
        <w:t>（一）收入预算说明</w:t>
      </w:r>
      <w:bookmarkEnd w:id="64"/>
      <w:bookmarkEnd w:id="65"/>
      <w:bookmarkEnd w:id="66"/>
      <w:bookmarkEnd w:id="67"/>
      <w:bookmarkEnd w:id="68"/>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FF0000"/>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中共北京市西城区委老干部局2025年收入预算29,647,629.57元。其中：一般公共预算财政拨款29,647,629.57元。同比2024年收入预算31,292,801.20元，减少1,645,171.63元，减少5.26%。主要原因是在职人员减少，人员经费预算及公用经费预算减少。同时压减项目经费预算，节约财政资金。</w:t>
      </w:r>
    </w:p>
    <w:p>
      <w:pPr>
        <w:pStyle w:val="5"/>
        <w:ind w:firstLine="643" w:firstLineChars="200"/>
        <w:rPr>
          <w:rFonts w:hint="eastAsia"/>
          <w:color w:val="auto"/>
          <w:highlight w:val="none"/>
          <w:u w:val="none"/>
          <w:lang w:val="en-US" w:eastAsia="zh-CN"/>
        </w:rPr>
      </w:pPr>
      <w:bookmarkStart w:id="69" w:name="_Toc29078"/>
      <w:bookmarkStart w:id="70" w:name="_Toc10186_WPSOffice_Level3"/>
      <w:bookmarkStart w:id="71" w:name="_Toc31024_WPSOffice_Level3"/>
      <w:bookmarkStart w:id="72" w:name="_Toc10664_WPSOffice_Level2"/>
      <w:bookmarkStart w:id="73" w:name="_Toc30577"/>
      <w:r>
        <w:rPr>
          <w:rFonts w:hint="eastAsia"/>
          <w:color w:val="auto"/>
          <w:highlight w:val="none"/>
          <w:u w:val="none"/>
          <w:lang w:val="en-US" w:eastAsia="zh-CN"/>
        </w:rPr>
        <w:t>（二）支出预算说明</w:t>
      </w:r>
      <w:bookmarkEnd w:id="69"/>
      <w:bookmarkEnd w:id="70"/>
      <w:bookmarkEnd w:id="71"/>
      <w:bookmarkEnd w:id="72"/>
      <w:bookmarkEnd w:id="73"/>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支出预算按用途划分：</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基本支出预算</w:t>
      </w:r>
      <w:r>
        <w:rPr>
          <w:rFonts w:hint="default" w:ascii="仿宋_GB2312" w:hAnsi="Tahoma" w:eastAsia="仿宋_GB2312" w:cs="Tahoma"/>
          <w:color w:val="auto"/>
          <w:sz w:val="28"/>
          <w:szCs w:val="28"/>
          <w:highlight w:val="none"/>
          <w:u w:val="none"/>
          <w:lang w:val="en-US" w:eastAsia="zh-CN"/>
        </w:rPr>
        <w:t>20</w:t>
      </w:r>
      <w:r>
        <w:rPr>
          <w:rFonts w:hint="eastAsia" w:ascii="仿宋_GB2312" w:hAnsi="Tahoma" w:eastAsia="仿宋_GB2312" w:cs="Tahoma"/>
          <w:color w:val="auto"/>
          <w:sz w:val="28"/>
          <w:szCs w:val="28"/>
          <w:highlight w:val="none"/>
          <w:u w:val="none"/>
          <w:lang w:val="en-US" w:eastAsia="zh-CN"/>
        </w:rPr>
        <w:t>,</w:t>
      </w:r>
      <w:r>
        <w:rPr>
          <w:rFonts w:hint="default" w:ascii="仿宋_GB2312" w:hAnsi="Tahoma" w:eastAsia="仿宋_GB2312" w:cs="Tahoma"/>
          <w:color w:val="auto"/>
          <w:sz w:val="28"/>
          <w:szCs w:val="28"/>
          <w:highlight w:val="none"/>
          <w:u w:val="none"/>
          <w:lang w:val="en-US" w:eastAsia="zh-CN"/>
        </w:rPr>
        <w:t>602</w:t>
      </w:r>
      <w:r>
        <w:rPr>
          <w:rFonts w:hint="eastAsia" w:ascii="仿宋_GB2312" w:hAnsi="Tahoma" w:eastAsia="仿宋_GB2312" w:cs="Tahoma"/>
          <w:color w:val="auto"/>
          <w:sz w:val="28"/>
          <w:szCs w:val="28"/>
          <w:highlight w:val="none"/>
          <w:u w:val="none"/>
          <w:lang w:val="en-US" w:eastAsia="zh-CN"/>
        </w:rPr>
        <w:t>,</w:t>
      </w:r>
      <w:r>
        <w:rPr>
          <w:rFonts w:hint="default" w:ascii="仿宋_GB2312" w:hAnsi="Tahoma" w:eastAsia="仿宋_GB2312" w:cs="Tahoma"/>
          <w:color w:val="auto"/>
          <w:sz w:val="28"/>
          <w:szCs w:val="28"/>
          <w:highlight w:val="none"/>
          <w:u w:val="none"/>
          <w:lang w:val="en-US" w:eastAsia="zh-CN"/>
        </w:rPr>
        <w:t>151</w:t>
      </w:r>
      <w:r>
        <w:rPr>
          <w:rFonts w:hint="eastAsia" w:ascii="仿宋_GB2312" w:hAnsi="Tahoma" w:eastAsia="仿宋_GB2312" w:cs="Tahoma"/>
          <w:color w:val="auto"/>
          <w:sz w:val="28"/>
          <w:szCs w:val="28"/>
          <w:highlight w:val="none"/>
          <w:u w:val="none"/>
          <w:lang w:val="en-US" w:eastAsia="zh-CN"/>
        </w:rPr>
        <w:t>.</w:t>
      </w:r>
      <w:r>
        <w:rPr>
          <w:rFonts w:hint="default" w:ascii="仿宋_GB2312" w:hAnsi="Tahoma" w:eastAsia="仿宋_GB2312" w:cs="Tahoma"/>
          <w:color w:val="auto"/>
          <w:sz w:val="28"/>
          <w:szCs w:val="28"/>
          <w:highlight w:val="none"/>
          <w:u w:val="none"/>
          <w:lang w:val="en-US" w:eastAsia="zh-CN"/>
        </w:rPr>
        <w:t>17</w:t>
      </w:r>
      <w:r>
        <w:rPr>
          <w:rFonts w:hint="eastAsia" w:ascii="仿宋_GB2312" w:hAnsi="Tahoma" w:eastAsia="仿宋_GB2312" w:cs="Tahoma"/>
          <w:color w:val="auto"/>
          <w:sz w:val="28"/>
          <w:szCs w:val="28"/>
          <w:highlight w:val="none"/>
          <w:u w:val="none"/>
          <w:lang w:val="en-US" w:eastAsia="zh-CN"/>
        </w:rPr>
        <w:t>元，占总支出预算的69.49%。比2024年的</w:t>
      </w:r>
      <w:r>
        <w:rPr>
          <w:rFonts w:hint="default" w:ascii="仿宋_GB2312" w:hAnsi="Tahoma" w:eastAsia="仿宋_GB2312" w:cs="Tahoma"/>
          <w:color w:val="auto"/>
          <w:sz w:val="28"/>
          <w:szCs w:val="28"/>
          <w:highlight w:val="none"/>
          <w:u w:val="none"/>
          <w:lang w:val="en-US" w:eastAsia="zh-CN"/>
        </w:rPr>
        <w:t>21,023,451.95</w:t>
      </w:r>
      <w:r>
        <w:rPr>
          <w:rFonts w:hint="eastAsia" w:ascii="仿宋_GB2312" w:hAnsi="Tahoma" w:eastAsia="仿宋_GB2312" w:cs="Tahoma"/>
          <w:color w:val="auto"/>
          <w:sz w:val="28"/>
          <w:szCs w:val="28"/>
          <w:highlight w:val="none"/>
          <w:u w:val="none"/>
          <w:lang w:val="en-US" w:eastAsia="zh-CN"/>
        </w:rPr>
        <w:t>元减少421,300.78元，减少2.00%。主要原因是在职人员减少。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lang w:val="en-US" w:eastAsia="zh-CN"/>
        </w:rPr>
      </w:pPr>
      <w:r>
        <w:rPr>
          <w:rFonts w:hint="eastAsia" w:ascii="仿宋_GB2312" w:hAnsi="Tahoma" w:eastAsia="仿宋_GB2312" w:cs="Tahoma"/>
          <w:color w:val="auto"/>
          <w:sz w:val="28"/>
          <w:szCs w:val="28"/>
          <w:highlight w:val="none"/>
          <w:u w:val="none"/>
          <w:lang w:val="en-US" w:eastAsia="zh-CN"/>
        </w:rPr>
        <w:t>2.项目支出预算9,045,478.40元，占总支出预算的30.51%。比2024年的</w:t>
      </w:r>
      <w:r>
        <w:rPr>
          <w:rFonts w:hint="default" w:ascii="仿宋_GB2312" w:hAnsi="Tahoma" w:eastAsia="仿宋_GB2312" w:cs="Tahoma"/>
          <w:color w:val="auto"/>
          <w:sz w:val="28"/>
          <w:szCs w:val="28"/>
          <w:highlight w:val="none"/>
          <w:u w:val="none"/>
          <w:lang w:val="en-US" w:eastAsia="zh-CN"/>
        </w:rPr>
        <w:t>10,269,349.25</w:t>
      </w:r>
      <w:r>
        <w:rPr>
          <w:rFonts w:hint="eastAsia" w:ascii="仿宋_GB2312" w:hAnsi="Tahoma" w:eastAsia="仿宋_GB2312" w:cs="Tahoma"/>
          <w:color w:val="auto"/>
          <w:sz w:val="28"/>
          <w:szCs w:val="28"/>
          <w:highlight w:val="none"/>
          <w:u w:val="none"/>
          <w:lang w:val="en-US" w:eastAsia="zh-CN"/>
        </w:rPr>
        <w:t>元减少1,223,870.85元，减少11.9%。主要原因是根据区财政局要求严格控制、压减项目支出预算。</w:t>
      </w:r>
    </w:p>
    <w:p>
      <w:pPr>
        <w:pStyle w:val="4"/>
        <w:numPr>
          <w:ilvl w:val="0"/>
          <w:numId w:val="2"/>
        </w:numPr>
        <w:bidi w:val="0"/>
        <w:rPr>
          <w:rFonts w:hint="eastAsia"/>
          <w:color w:val="auto"/>
          <w:lang w:val="en-US" w:eastAsia="zh-CN"/>
        </w:rPr>
      </w:pPr>
      <w:bookmarkStart w:id="74" w:name="_Toc17868_WPSOffice_Level2"/>
      <w:bookmarkStart w:id="75" w:name="_Toc22364_WPSOffice_Level2"/>
      <w:bookmarkStart w:id="76" w:name="_Toc32460"/>
      <w:bookmarkStart w:id="77" w:name="_Toc3908_WPSOffice_Level1"/>
      <w:bookmarkStart w:id="78" w:name="_Toc11058"/>
      <w:bookmarkStart w:id="79" w:name="_Toc5572_WPSOffice_Level2"/>
      <w:bookmarkStart w:id="80" w:name="_Toc13189"/>
      <w:bookmarkStart w:id="81" w:name="_Toc20143_WPSOffice_Level2"/>
      <w:r>
        <w:rPr>
          <w:rFonts w:hint="eastAsia"/>
          <w:color w:val="auto"/>
          <w:lang w:val="en-US" w:eastAsia="zh-CN"/>
        </w:rPr>
        <w:t>主要支出情况</w:t>
      </w:r>
      <w:bookmarkEnd w:id="74"/>
      <w:bookmarkEnd w:id="75"/>
      <w:bookmarkEnd w:id="76"/>
      <w:bookmarkEnd w:id="77"/>
      <w:bookmarkEnd w:id="78"/>
      <w:bookmarkEnd w:id="79"/>
      <w:bookmarkEnd w:id="80"/>
      <w:bookmarkEnd w:id="81"/>
    </w:p>
    <w:p>
      <w:pPr>
        <w:snapToGrid w:val="0"/>
        <w:spacing w:line="360" w:lineRule="auto"/>
        <w:ind w:firstLine="560" w:firstLineChars="200"/>
        <w:rPr>
          <w:rFonts w:hint="eastAsia" w:ascii="仿宋_GB2312" w:hAnsi="Tahoma" w:eastAsia="仿宋_GB2312" w:cs="Tahoma"/>
          <w:color w:val="auto"/>
          <w:sz w:val="28"/>
          <w:szCs w:val="28"/>
          <w:highlight w:val="none"/>
          <w:u w:val="none"/>
          <w:lang w:val="en-US" w:eastAsia="zh-CN"/>
        </w:rPr>
      </w:pPr>
      <w:bookmarkStart w:id="82" w:name="_Toc17531"/>
      <w:bookmarkStart w:id="83" w:name="_Toc25448"/>
      <w:r>
        <w:rPr>
          <w:rFonts w:hint="eastAsia" w:ascii="仿宋_GB2312" w:hAnsi="Tahoma" w:eastAsia="仿宋_GB2312" w:cs="Tahoma"/>
          <w:color w:val="auto"/>
          <w:sz w:val="28"/>
          <w:szCs w:val="28"/>
          <w:highlight w:val="none"/>
          <w:u w:val="none"/>
          <w:lang w:val="en-US" w:eastAsia="zh-CN"/>
        </w:rPr>
        <w:t>（一）</w:t>
      </w:r>
      <w:bookmarkEnd w:id="82"/>
      <w:bookmarkEnd w:id="83"/>
      <w:bookmarkStart w:id="84" w:name="_Toc7025"/>
      <w:bookmarkStart w:id="85" w:name="_Toc3237"/>
      <w:r>
        <w:rPr>
          <w:rFonts w:hint="eastAsia" w:ascii="仿宋_GB2312" w:hAnsi="Tahoma" w:eastAsia="仿宋_GB2312" w:cs="Tahoma"/>
          <w:color w:val="auto"/>
          <w:sz w:val="28"/>
          <w:szCs w:val="28"/>
          <w:highlight w:val="none"/>
          <w:u w:val="none"/>
          <w:lang w:val="en-US" w:eastAsia="zh-CN"/>
        </w:rPr>
        <w:t>基本支出主要包括在职、离退休人员支出、个人和家庭补助支出、公用支出。</w:t>
      </w:r>
    </w:p>
    <w:p>
      <w:pPr>
        <w:snapToGrid w:val="0"/>
        <w:spacing w:line="360" w:lineRule="auto"/>
        <w:ind w:firstLine="560" w:firstLineChars="200"/>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（二）项目支出主要</w:t>
      </w:r>
      <w:bookmarkEnd w:id="84"/>
      <w:bookmarkEnd w:id="85"/>
      <w:r>
        <w:rPr>
          <w:rFonts w:hint="eastAsia" w:ascii="仿宋_GB2312" w:hAnsi="Tahoma" w:eastAsia="仿宋_GB2312" w:cs="Tahoma"/>
          <w:color w:val="auto"/>
          <w:sz w:val="28"/>
          <w:szCs w:val="28"/>
          <w:highlight w:val="none"/>
          <w:u w:val="none"/>
          <w:lang w:val="en-US" w:eastAsia="zh-CN"/>
        </w:rPr>
        <w:t>包括解困救急帮扶、易地离休干部春节慰问经费、急救呼叫器管理服务、离休、局退干部健康体检服务、离休干部养老服务津贴、走访慰问、印刷报刊等、离退休干部三项建设、离退休干部发挥作用、离退休干部党员党建工作补贴、物业管理服务、运营管理服务、全区老干部工作人员培训、中心场馆运营服务、关工委业务经费、关工委培训印刷费、西城区老干部活动业务费、活动中心自管场馆维修费、离退休干部学习教育经费、办公楼设备安装。</w:t>
      </w:r>
    </w:p>
    <w:p>
      <w:pPr>
        <w:pStyle w:val="4"/>
        <w:bidi w:val="0"/>
        <w:rPr>
          <w:rFonts w:hint="eastAsia"/>
          <w:color w:val="auto"/>
          <w:highlight w:val="none"/>
          <w:lang w:val="en-US" w:eastAsia="zh-CN"/>
        </w:rPr>
      </w:pPr>
      <w:bookmarkStart w:id="86" w:name="_Toc20811"/>
      <w:bookmarkStart w:id="87" w:name="_Toc9133_WPSOffice_Level1"/>
      <w:bookmarkStart w:id="88" w:name="_Toc23304_WPSOffice_Level2"/>
      <w:bookmarkStart w:id="89" w:name="_Toc22128_WPSOffice_Level2"/>
      <w:bookmarkStart w:id="90" w:name="_Toc10186_WPSOffice_Level2"/>
      <w:bookmarkStart w:id="91" w:name="_Toc14569"/>
      <w:bookmarkStart w:id="92" w:name="_Toc29210"/>
      <w:bookmarkStart w:id="93" w:name="_Toc31024_WPSOffice_Level2"/>
      <w:r>
        <w:rPr>
          <w:rFonts w:hint="eastAsia"/>
          <w:color w:val="auto"/>
          <w:highlight w:val="none"/>
          <w:lang w:val="en-US" w:eastAsia="zh-CN"/>
        </w:rPr>
        <w:t>四、部门“三公”经费财政拨款预算说明</w:t>
      </w:r>
      <w:bookmarkEnd w:id="86"/>
      <w:bookmarkEnd w:id="87"/>
      <w:bookmarkEnd w:id="88"/>
      <w:bookmarkEnd w:id="89"/>
      <w:bookmarkEnd w:id="90"/>
      <w:bookmarkEnd w:id="91"/>
      <w:bookmarkEnd w:id="92"/>
      <w:bookmarkEnd w:id="93"/>
    </w:p>
    <w:p>
      <w:pPr>
        <w:pStyle w:val="5"/>
        <w:ind w:firstLine="643" w:firstLineChars="200"/>
        <w:rPr>
          <w:rFonts w:hint="eastAsia"/>
          <w:color w:val="auto"/>
          <w:highlight w:val="none"/>
          <w:u w:val="none"/>
          <w:lang w:val="en-US" w:eastAsia="zh-CN"/>
        </w:rPr>
      </w:pPr>
      <w:bookmarkStart w:id="94" w:name="_Toc7002"/>
      <w:bookmarkStart w:id="95" w:name="_Toc374_WPSOffice_Level3"/>
      <w:bookmarkStart w:id="96" w:name="_Toc7444"/>
      <w:bookmarkStart w:id="97" w:name="_Toc30764_WPSOffice_Level3"/>
      <w:bookmarkStart w:id="98" w:name="_Toc20480_WPSOffice_Level2"/>
      <w:r>
        <w:rPr>
          <w:rFonts w:hint="eastAsia"/>
          <w:color w:val="auto"/>
          <w:highlight w:val="none"/>
          <w:u w:val="none"/>
          <w:lang w:val="en-US" w:eastAsia="zh-CN"/>
        </w:rPr>
        <w:t>（一）“三公”经费的单位范围</w:t>
      </w:r>
      <w:bookmarkEnd w:id="94"/>
      <w:bookmarkEnd w:id="95"/>
      <w:bookmarkEnd w:id="96"/>
      <w:bookmarkEnd w:id="97"/>
      <w:bookmarkEnd w:id="98"/>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楷体_GB2312" w:eastAsia="楷体_GB2312"/>
          <w:b/>
          <w:color w:val="auto"/>
          <w:sz w:val="32"/>
          <w:szCs w:val="32"/>
          <w:highlight w:val="none"/>
          <w:u w:val="none"/>
          <w:lang w:val="en-US" w:eastAsia="zh-CN"/>
        </w:rPr>
      </w:pPr>
      <w:r>
        <w:rPr>
          <w:rFonts w:hint="eastAsia" w:ascii="仿宋_GB2312" w:hAnsi="Tahoma" w:eastAsia="仿宋_GB2312" w:cs="Tahoma"/>
          <w:color w:val="auto"/>
          <w:sz w:val="28"/>
          <w:szCs w:val="28"/>
          <w:highlight w:val="none"/>
          <w:u w:val="none"/>
          <w:lang w:val="en-US" w:eastAsia="zh-CN"/>
        </w:rPr>
        <w:t>中共北京市西城区委老干部局部门预算中因公出国（境）费、公务接待费、公务用车购置及运行维护费的支出单位包括1个所属单位，即中共北京市西城区委老干部局。</w:t>
      </w:r>
    </w:p>
    <w:p>
      <w:pPr>
        <w:pStyle w:val="5"/>
        <w:numPr>
          <w:ilvl w:val="0"/>
          <w:numId w:val="3"/>
        </w:numPr>
        <w:ind w:firstLine="643" w:firstLineChars="200"/>
        <w:rPr>
          <w:rFonts w:hint="eastAsia"/>
          <w:color w:val="auto"/>
          <w:lang w:val="en-US" w:eastAsia="zh-CN"/>
        </w:rPr>
      </w:pPr>
      <w:bookmarkStart w:id="99" w:name="_Toc30801"/>
      <w:bookmarkStart w:id="100" w:name="_Toc11989_WPSOffice_Level3"/>
      <w:bookmarkStart w:id="101" w:name="_Toc6736_WPSOffice_Level3"/>
      <w:bookmarkStart w:id="102" w:name="_Toc28238_WPSOffice_Level2"/>
      <w:bookmarkStart w:id="103" w:name="_Toc20945"/>
      <w:r>
        <w:rPr>
          <w:rFonts w:hint="eastAsia"/>
          <w:color w:val="auto"/>
          <w:highlight w:val="none"/>
          <w:u w:val="none"/>
          <w:lang w:val="en-US" w:eastAsia="zh-CN"/>
        </w:rPr>
        <w:t>“三公”经费预算财政拨款情况说明</w:t>
      </w:r>
      <w:bookmarkEnd w:id="99"/>
      <w:bookmarkEnd w:id="100"/>
      <w:bookmarkEnd w:id="101"/>
      <w:bookmarkEnd w:id="102"/>
      <w:bookmarkEnd w:id="103"/>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2025年“三公”经费一般公共预算9,337.25元，与2024年一致。其中：</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bookmarkStart w:id="104" w:name="_Toc23304_WPSOffice_Level3"/>
      <w:r>
        <w:rPr>
          <w:rFonts w:hint="eastAsia" w:ascii="仿宋_GB2312" w:hAnsi="Tahoma" w:eastAsia="仿宋_GB2312" w:cs="Tahoma"/>
          <w:color w:val="auto"/>
          <w:sz w:val="28"/>
          <w:szCs w:val="28"/>
          <w:highlight w:val="none"/>
          <w:u w:val="none"/>
          <w:lang w:val="en-US" w:eastAsia="zh-CN"/>
        </w:rPr>
        <w:t>1.因公出国（境）费</w:t>
      </w:r>
      <w:bookmarkEnd w:id="104"/>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2025年一般公共预算数0元，与2024年一致。</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bookmarkStart w:id="105" w:name="_Toc28818_WPSOffice_Level3"/>
      <w:r>
        <w:rPr>
          <w:rFonts w:hint="eastAsia" w:ascii="仿宋_GB2312" w:hAnsi="Tahoma" w:eastAsia="仿宋_GB2312" w:cs="Tahoma"/>
          <w:color w:val="auto"/>
          <w:sz w:val="28"/>
          <w:szCs w:val="28"/>
          <w:highlight w:val="none"/>
          <w:u w:val="none"/>
          <w:lang w:val="en-US" w:eastAsia="zh-CN"/>
        </w:rPr>
        <w:t>2.公务接待费</w:t>
      </w:r>
      <w:bookmarkEnd w:id="105"/>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2025年一般公共预算数9,337.25元，与2024年一致。</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bookmarkStart w:id="106" w:name="_Toc3908_WPSOffice_Level3"/>
      <w:r>
        <w:rPr>
          <w:rFonts w:hint="eastAsia" w:ascii="仿宋_GB2312" w:hAnsi="Tahoma" w:eastAsia="仿宋_GB2312" w:cs="Tahoma"/>
          <w:color w:val="auto"/>
          <w:sz w:val="28"/>
          <w:szCs w:val="28"/>
          <w:highlight w:val="none"/>
          <w:u w:val="none"/>
          <w:lang w:val="en-US" w:eastAsia="zh-CN"/>
        </w:rPr>
        <w:t>3.公务用车购置及运行维护费</w:t>
      </w:r>
      <w:bookmarkEnd w:id="106"/>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2025年公务用车一般公共预算数量为0辆，与2024年一致。2025年公务用车购置及运行维护费一般公共预算0元,与2024年公务用车购置及运行维护费一般公共预算一致。其中，公务用车购置费0元，与2024年公务用车购置费一致；公务用车运行维护费0元，与2024年公务用车运行维护费一致。</w:t>
      </w:r>
    </w:p>
    <w:p>
      <w:pPr>
        <w:pStyle w:val="4"/>
        <w:bidi w:val="0"/>
        <w:rPr>
          <w:rFonts w:hint="eastAsia"/>
          <w:color w:val="auto"/>
          <w:lang w:val="en-US" w:eastAsia="zh-CN"/>
        </w:rPr>
      </w:pPr>
      <w:bookmarkStart w:id="107" w:name="_Toc30764_WPSOffice_Level2"/>
      <w:bookmarkStart w:id="108" w:name="_Toc58"/>
      <w:bookmarkStart w:id="109" w:name="_Toc26780_WPSOffice_Level2"/>
      <w:bookmarkStart w:id="110" w:name="_Toc14473"/>
      <w:bookmarkStart w:id="111" w:name="_Toc13391"/>
      <w:bookmarkStart w:id="112" w:name="_Toc11738_WPSOffice_Level2"/>
      <w:bookmarkStart w:id="113" w:name="_Toc374_WPSOffice_Level2"/>
      <w:bookmarkStart w:id="114" w:name="_Toc10664_WPSOffice_Level1"/>
      <w:r>
        <w:rPr>
          <w:rFonts w:hint="eastAsia"/>
          <w:color w:val="auto"/>
          <w:lang w:val="en-US" w:eastAsia="zh-CN"/>
        </w:rPr>
        <w:t>五、其他情况说明</w:t>
      </w:r>
      <w:bookmarkEnd w:id="107"/>
      <w:bookmarkEnd w:id="108"/>
      <w:bookmarkEnd w:id="109"/>
      <w:bookmarkEnd w:id="110"/>
      <w:bookmarkEnd w:id="111"/>
      <w:bookmarkEnd w:id="112"/>
      <w:bookmarkEnd w:id="113"/>
      <w:bookmarkEnd w:id="114"/>
    </w:p>
    <w:p>
      <w:pPr>
        <w:pStyle w:val="5"/>
        <w:ind w:firstLine="643" w:firstLineChars="200"/>
        <w:rPr>
          <w:rFonts w:hint="eastAsia"/>
          <w:color w:val="auto"/>
          <w:highlight w:val="none"/>
          <w:u w:val="none"/>
          <w:lang w:val="en-US" w:eastAsia="zh-CN"/>
        </w:rPr>
      </w:pPr>
      <w:bookmarkStart w:id="115" w:name="_Toc8664_WPSOffice_Level3"/>
      <w:bookmarkStart w:id="116" w:name="_Toc23910"/>
      <w:bookmarkStart w:id="117" w:name="_Toc20800"/>
      <w:bookmarkStart w:id="118" w:name="_Toc2548_WPSOffice_Level3"/>
      <w:bookmarkStart w:id="119" w:name="_Toc28882_WPSOffice_Level2"/>
      <w:r>
        <w:rPr>
          <w:rFonts w:hint="eastAsia"/>
          <w:color w:val="auto"/>
          <w:highlight w:val="none"/>
          <w:u w:val="none"/>
          <w:lang w:val="en-US" w:eastAsia="zh-CN"/>
        </w:rPr>
        <w:t>（一）政府采购预算说明</w:t>
      </w:r>
      <w:bookmarkEnd w:id="115"/>
      <w:bookmarkEnd w:id="116"/>
      <w:bookmarkEnd w:id="117"/>
      <w:bookmarkEnd w:id="118"/>
      <w:bookmarkEnd w:id="119"/>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pPr>
      <w:r>
        <w:rPr>
          <w:rFonts w:hint="eastAsia" w:ascii="仿宋_GB2312" w:hAnsi="Tahoma" w:eastAsia="仿宋_GB2312" w:cs="Tahoma"/>
          <w:color w:val="auto"/>
          <w:sz w:val="28"/>
          <w:szCs w:val="28"/>
          <w:highlight w:val="none"/>
          <w:u w:val="none"/>
          <w:lang w:val="en-US" w:eastAsia="zh-CN"/>
        </w:rPr>
        <w:t>2025年涉</w:t>
      </w:r>
      <w:r>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t>及政府采购项目3个，预算资金791,032.40元。</w:t>
      </w:r>
    </w:p>
    <w:p>
      <w:pPr>
        <w:pStyle w:val="5"/>
        <w:ind w:firstLine="643" w:firstLineChars="200"/>
        <w:rPr>
          <w:rFonts w:hint="eastAsia"/>
          <w:color w:val="auto"/>
          <w:highlight w:val="none"/>
          <w:u w:val="none"/>
          <w:lang w:val="en-US" w:eastAsia="zh-CN"/>
        </w:rPr>
      </w:pPr>
      <w:bookmarkStart w:id="120" w:name="_Toc5210"/>
      <w:bookmarkStart w:id="121" w:name="_Toc6280_WPSOffice_Level3"/>
      <w:bookmarkStart w:id="122" w:name="_Toc14429"/>
      <w:bookmarkStart w:id="123" w:name="_Toc24289_WPSOffice_Level3"/>
      <w:bookmarkStart w:id="124" w:name="_Toc23721_WPSOffice_Level2"/>
      <w:r>
        <w:rPr>
          <w:rFonts w:hint="eastAsia"/>
          <w:color w:val="auto"/>
          <w:highlight w:val="none"/>
          <w:u w:val="none"/>
          <w:lang w:val="en-US" w:eastAsia="zh-CN"/>
        </w:rPr>
        <w:t>（二）</w:t>
      </w:r>
      <w:bookmarkStart w:id="125" w:name="_Toc9389_WPSOffice_Level1"/>
      <w:r>
        <w:rPr>
          <w:rFonts w:hint="eastAsia"/>
          <w:color w:val="auto"/>
          <w:highlight w:val="none"/>
          <w:u w:val="none"/>
          <w:lang w:val="en-US" w:eastAsia="zh-CN"/>
        </w:rPr>
        <w:t>政府购买服务预算说明</w:t>
      </w:r>
      <w:bookmarkEnd w:id="120"/>
      <w:bookmarkEnd w:id="121"/>
      <w:bookmarkEnd w:id="122"/>
      <w:bookmarkEnd w:id="123"/>
      <w:bookmarkEnd w:id="124"/>
      <w:bookmarkEnd w:id="125"/>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bookmarkStart w:id="126" w:name="_Toc21744_WPSOffice_Level1"/>
      <w:r>
        <w:rPr>
          <w:rFonts w:hint="eastAsia" w:ascii="仿宋_GB2312" w:hAnsi="Tahoma" w:eastAsia="仿宋_GB2312" w:cs="Tahoma"/>
          <w:color w:val="auto"/>
          <w:sz w:val="28"/>
          <w:szCs w:val="28"/>
          <w:highlight w:val="none"/>
          <w:u w:val="none"/>
          <w:lang w:val="en-US" w:eastAsia="zh-CN"/>
        </w:rPr>
        <w:t>2025年涉及政府购买服</w:t>
      </w:r>
      <w:bookmarkEnd w:id="126"/>
      <w:r>
        <w:rPr>
          <w:rFonts w:hint="eastAsia" w:ascii="仿宋_GB2312" w:hAnsi="Tahoma" w:eastAsia="仿宋_GB2312" w:cs="Tahoma"/>
          <w:color w:val="auto"/>
          <w:sz w:val="28"/>
          <w:szCs w:val="28"/>
          <w:highlight w:val="none"/>
          <w:u w:val="none"/>
          <w:lang w:val="en-US" w:eastAsia="zh-CN"/>
        </w:rPr>
        <w:t>务项目2个，预算资金349,603.24元。</w:t>
      </w:r>
    </w:p>
    <w:p>
      <w:pPr>
        <w:pStyle w:val="5"/>
        <w:numPr>
          <w:ilvl w:val="0"/>
          <w:numId w:val="0"/>
        </w:numPr>
        <w:ind w:firstLine="643" w:firstLineChars="200"/>
        <w:rPr>
          <w:rFonts w:hint="eastAsia"/>
          <w:color w:val="000000" w:themeColor="text1"/>
          <w:highlight w:val="none"/>
          <w:u w:val="none"/>
          <w:lang w:val="en-US" w:eastAsia="zh-CN"/>
          <w14:textFill>
            <w14:solidFill>
              <w14:schemeClr w14:val="tx1"/>
            </w14:solidFill>
          </w14:textFill>
        </w:rPr>
      </w:pPr>
      <w:bookmarkStart w:id="127" w:name="_Toc18242_WPSOffice_Level3"/>
      <w:bookmarkStart w:id="128" w:name="_Toc3314"/>
      <w:bookmarkStart w:id="129" w:name="_Toc5944"/>
      <w:bookmarkStart w:id="130" w:name="_Toc15675_WPSOffice_Level3"/>
      <w:bookmarkStart w:id="131" w:name="_Toc23535_WPSOffice_Level2"/>
      <w:r>
        <w:rPr>
          <w:rFonts w:hint="eastAsia"/>
          <w:color w:val="000000" w:themeColor="text1"/>
          <w:highlight w:val="none"/>
          <w:u w:val="none"/>
          <w:lang w:val="en-US" w:eastAsia="zh-CN"/>
          <w14:textFill>
            <w14:solidFill>
              <w14:schemeClr w14:val="tx1"/>
            </w14:solidFill>
          </w14:textFill>
        </w:rPr>
        <w:t>（三）机关运行经费说明</w:t>
      </w:r>
      <w:bookmarkEnd w:id="127"/>
      <w:bookmarkEnd w:id="128"/>
      <w:bookmarkEnd w:id="129"/>
      <w:bookmarkEnd w:id="130"/>
      <w:bookmarkEnd w:id="131"/>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2025年本部门履行一般行政事业管理职能、维持机关运行，用于一般公共预算安排的行政运行经费，合计</w:t>
      </w:r>
      <w:r>
        <w:rPr>
          <w:rFonts w:hint="default" w:ascii="仿宋_GB2312" w:hAnsi="Tahoma" w:eastAsia="仿宋_GB2312" w:cs="Tahoma"/>
          <w:color w:val="auto"/>
          <w:sz w:val="28"/>
          <w:szCs w:val="28"/>
          <w:highlight w:val="none"/>
          <w:u w:val="none"/>
          <w:lang w:val="en-US" w:eastAsia="zh-CN"/>
        </w:rPr>
        <w:t>1</w:t>
      </w:r>
      <w:r>
        <w:rPr>
          <w:rFonts w:hint="eastAsia" w:ascii="仿宋_GB2312" w:hAnsi="Tahoma" w:eastAsia="仿宋_GB2312" w:cs="Tahoma"/>
          <w:color w:val="auto"/>
          <w:sz w:val="28"/>
          <w:szCs w:val="28"/>
          <w:highlight w:val="none"/>
          <w:u w:val="none"/>
          <w:lang w:val="en-US" w:eastAsia="zh-CN"/>
        </w:rPr>
        <w:t>,</w:t>
      </w:r>
      <w:r>
        <w:rPr>
          <w:rFonts w:hint="default" w:ascii="仿宋_GB2312" w:hAnsi="Tahoma" w:eastAsia="仿宋_GB2312" w:cs="Tahoma"/>
          <w:color w:val="auto"/>
          <w:sz w:val="28"/>
          <w:szCs w:val="28"/>
          <w:highlight w:val="none"/>
          <w:u w:val="none"/>
          <w:lang w:val="en-US" w:eastAsia="zh-CN"/>
        </w:rPr>
        <w:t>755</w:t>
      </w:r>
      <w:r>
        <w:rPr>
          <w:rFonts w:hint="eastAsia" w:ascii="仿宋_GB2312" w:hAnsi="Tahoma" w:eastAsia="仿宋_GB2312" w:cs="Tahoma"/>
          <w:color w:val="auto"/>
          <w:sz w:val="28"/>
          <w:szCs w:val="28"/>
          <w:highlight w:val="none"/>
          <w:u w:val="none"/>
          <w:lang w:val="en-US" w:eastAsia="zh-CN"/>
        </w:rPr>
        <w:t>,</w:t>
      </w:r>
      <w:r>
        <w:rPr>
          <w:rFonts w:hint="default" w:ascii="仿宋_GB2312" w:hAnsi="Tahoma" w:eastAsia="仿宋_GB2312" w:cs="Tahoma"/>
          <w:color w:val="auto"/>
          <w:sz w:val="28"/>
          <w:szCs w:val="28"/>
          <w:highlight w:val="none"/>
          <w:u w:val="none"/>
          <w:lang w:val="en-US" w:eastAsia="zh-CN"/>
        </w:rPr>
        <w:t>109</w:t>
      </w:r>
      <w:r>
        <w:rPr>
          <w:rFonts w:hint="eastAsia" w:ascii="仿宋_GB2312" w:hAnsi="Tahoma" w:eastAsia="仿宋_GB2312" w:cs="Tahoma"/>
          <w:color w:val="auto"/>
          <w:sz w:val="28"/>
          <w:szCs w:val="28"/>
          <w:highlight w:val="none"/>
          <w:u w:val="none"/>
          <w:lang w:val="en-US" w:eastAsia="zh-CN"/>
        </w:rPr>
        <w:t>.</w:t>
      </w:r>
      <w:r>
        <w:rPr>
          <w:rFonts w:hint="default" w:ascii="仿宋_GB2312" w:hAnsi="Tahoma" w:eastAsia="仿宋_GB2312" w:cs="Tahoma"/>
          <w:color w:val="auto"/>
          <w:sz w:val="28"/>
          <w:szCs w:val="28"/>
          <w:highlight w:val="none"/>
          <w:u w:val="none"/>
          <w:lang w:val="en-US" w:eastAsia="zh-CN"/>
        </w:rPr>
        <w:t>88</w:t>
      </w:r>
      <w:r>
        <w:rPr>
          <w:rFonts w:hint="eastAsia" w:ascii="仿宋_GB2312" w:hAnsi="Tahoma" w:eastAsia="仿宋_GB2312" w:cs="Tahoma"/>
          <w:color w:val="auto"/>
          <w:sz w:val="28"/>
          <w:szCs w:val="28"/>
          <w:highlight w:val="none"/>
          <w:u w:val="none"/>
          <w:lang w:val="en-US" w:eastAsia="zh-CN"/>
        </w:rPr>
        <w:t>元，即日常公用支出，比2024年</w:t>
      </w:r>
      <w:r>
        <w:rPr>
          <w:rFonts w:hint="default" w:ascii="仿宋_GB2312" w:hAnsi="Tahoma" w:eastAsia="仿宋_GB2312" w:cs="Tahoma"/>
          <w:color w:val="auto"/>
          <w:sz w:val="28"/>
          <w:szCs w:val="28"/>
          <w:highlight w:val="none"/>
          <w:u w:val="none"/>
          <w:lang w:val="en-US" w:eastAsia="zh-CN"/>
        </w:rPr>
        <w:t>1,813,085.60</w:t>
      </w:r>
      <w:r>
        <w:rPr>
          <w:rFonts w:hint="eastAsia" w:ascii="仿宋_GB2312" w:hAnsi="Tahoma" w:eastAsia="仿宋_GB2312" w:cs="Tahoma"/>
          <w:color w:val="auto"/>
          <w:sz w:val="28"/>
          <w:szCs w:val="28"/>
          <w:highlight w:val="none"/>
          <w:u w:val="none"/>
          <w:lang w:val="en-US" w:eastAsia="zh-CN"/>
        </w:rPr>
        <w:t>元，减少57,975.72元，减少3.20%，主要原因是在职人员减少。</w:t>
      </w:r>
    </w:p>
    <w:p>
      <w:pPr>
        <w:pStyle w:val="5"/>
        <w:numPr>
          <w:ilvl w:val="0"/>
          <w:numId w:val="0"/>
        </w:numPr>
        <w:ind w:firstLine="643" w:firstLineChars="200"/>
        <w:rPr>
          <w:rFonts w:hint="eastAsia"/>
          <w:color w:val="000000" w:themeColor="text1"/>
          <w:highlight w:val="none"/>
          <w:u w:val="none"/>
          <w:lang w:val="en-US" w:eastAsia="zh-CN"/>
          <w14:textFill>
            <w14:solidFill>
              <w14:schemeClr w14:val="tx1"/>
            </w14:solidFill>
          </w14:textFill>
        </w:rPr>
      </w:pPr>
      <w:bookmarkStart w:id="132" w:name="_Toc7691"/>
      <w:bookmarkStart w:id="133" w:name="_Toc26163"/>
      <w:bookmarkStart w:id="134" w:name="_Toc15593_WPSOffice_Level3"/>
      <w:bookmarkStart w:id="135" w:name="_Toc28859_WPSOffice_Level3"/>
      <w:bookmarkStart w:id="136" w:name="_Toc32499_WPSOffice_Level2"/>
      <w:r>
        <w:rPr>
          <w:rFonts w:hint="eastAsia"/>
          <w:color w:val="000000" w:themeColor="text1"/>
          <w:highlight w:val="none"/>
          <w:u w:val="none"/>
          <w:lang w:val="en-US" w:eastAsia="zh-CN"/>
          <w14:textFill>
            <w14:solidFill>
              <w14:schemeClr w14:val="tx1"/>
            </w14:solidFill>
          </w14:textFill>
        </w:rPr>
        <w:t>（四）</w:t>
      </w:r>
      <w:bookmarkEnd w:id="132"/>
      <w:bookmarkEnd w:id="133"/>
      <w:r>
        <w:rPr>
          <w:rFonts w:hint="eastAsia"/>
          <w:color w:val="000000" w:themeColor="text1"/>
          <w:highlight w:val="none"/>
          <w:u w:val="none"/>
          <w:lang w:val="en-US" w:eastAsia="zh-CN"/>
          <w14:textFill>
            <w14:solidFill>
              <w14:schemeClr w14:val="tx1"/>
            </w14:solidFill>
          </w14:textFill>
        </w:rPr>
        <w:t>绩效目标情况及绩效评价结果说明</w:t>
      </w:r>
      <w:bookmarkEnd w:id="134"/>
      <w:bookmarkEnd w:id="135"/>
      <w:bookmarkEnd w:id="136"/>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2025年我单位填报绩效目标的预算项目20个，占全部预算项目20个的100.00%。填报绩效目标的项目支出预算9,045,478.40元，占全部项目支出预算的100%。我单位对2023年所有项目进行了绩效自评，级别评定均为“优秀”</w:t>
      </w:r>
      <w:r>
        <w:rPr>
          <w:rFonts w:hint="eastAsia" w:ascii="仿宋" w:hAnsi="仿宋" w:eastAsia="仿宋" w:cs="仿宋"/>
          <w:color w:val="auto"/>
          <w:kern w:val="2"/>
          <w:sz w:val="30"/>
          <w:szCs w:val="30"/>
          <w:highlight w:val="none"/>
          <w:lang w:val="en-US" w:eastAsia="zh-CN" w:bidi="ar-SA"/>
        </w:rPr>
        <w:t>。</w:t>
      </w:r>
    </w:p>
    <w:p>
      <w:pPr>
        <w:pStyle w:val="5"/>
        <w:numPr>
          <w:ilvl w:val="0"/>
          <w:numId w:val="0"/>
        </w:numPr>
        <w:ind w:firstLine="643" w:firstLineChars="200"/>
        <w:rPr>
          <w:rFonts w:hint="eastAsia"/>
          <w:color w:val="auto"/>
          <w:highlight w:val="none"/>
          <w:u w:val="none"/>
          <w:lang w:val="en-US" w:eastAsia="zh-CN"/>
        </w:rPr>
      </w:pPr>
      <w:bookmarkStart w:id="137" w:name="_Toc32547"/>
      <w:bookmarkStart w:id="138" w:name="_Toc16256"/>
      <w:bookmarkStart w:id="139" w:name="_Toc26593_WPSOffice_Level3"/>
      <w:bookmarkStart w:id="140" w:name="_Toc30913_WPSOffice_Level3"/>
      <w:bookmarkStart w:id="141" w:name="_Toc14292_WPSOffice_Level2"/>
      <w:r>
        <w:rPr>
          <w:rFonts w:hint="eastAsia"/>
          <w:color w:val="auto"/>
          <w:highlight w:val="none"/>
          <w:u w:val="none"/>
          <w:lang w:val="en-US" w:eastAsia="zh-CN"/>
        </w:rPr>
        <w:t>（五）</w:t>
      </w:r>
      <w:bookmarkEnd w:id="137"/>
      <w:bookmarkEnd w:id="138"/>
      <w:bookmarkStart w:id="142" w:name="_Toc19655"/>
      <w:bookmarkStart w:id="143" w:name="_Toc2343"/>
      <w:r>
        <w:rPr>
          <w:rFonts w:hint="eastAsia"/>
          <w:color w:val="auto"/>
          <w:highlight w:val="none"/>
          <w:u w:val="none"/>
          <w:lang w:val="en-US" w:eastAsia="zh-CN"/>
        </w:rPr>
        <w:t>国有资本经营预算财政拨款情况说明</w:t>
      </w:r>
      <w:bookmarkEnd w:id="139"/>
      <w:bookmarkEnd w:id="140"/>
      <w:bookmarkEnd w:id="141"/>
      <w:bookmarkEnd w:id="142"/>
      <w:bookmarkEnd w:id="143"/>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楷体_GB2312" w:eastAsia="楷体_GB2312"/>
          <w:b/>
          <w:color w:val="auto"/>
          <w:sz w:val="32"/>
          <w:szCs w:val="32"/>
          <w:highlight w:val="none"/>
          <w:u w:val="none"/>
          <w:lang w:val="en-US" w:eastAsia="zh-CN"/>
        </w:rPr>
      </w:pPr>
      <w:r>
        <w:rPr>
          <w:rFonts w:hint="eastAsia" w:ascii="仿宋_GB2312" w:hAnsi="Tahoma" w:eastAsia="仿宋_GB2312" w:cs="Tahoma"/>
          <w:color w:val="auto"/>
          <w:sz w:val="28"/>
          <w:szCs w:val="28"/>
          <w:highlight w:val="none"/>
          <w:u w:val="none"/>
          <w:lang w:val="en-US" w:eastAsia="zh-CN"/>
        </w:rPr>
        <w:t>我单位没有国有资本经营预算财政拨款。</w:t>
      </w:r>
    </w:p>
    <w:p>
      <w:pPr>
        <w:pStyle w:val="5"/>
        <w:numPr>
          <w:ilvl w:val="0"/>
          <w:numId w:val="0"/>
        </w:numPr>
        <w:ind w:firstLine="643" w:firstLineChars="200"/>
        <w:rPr>
          <w:rFonts w:hint="eastAsia" w:ascii="Times New Roman" w:hAnsi="Times New Roman" w:cs="Times New Roman"/>
          <w:color w:val="auto"/>
          <w:highlight w:val="none"/>
          <w:u w:val="none"/>
          <w:lang w:val="en-US" w:eastAsia="zh-CN"/>
        </w:rPr>
      </w:pPr>
      <w:bookmarkStart w:id="144" w:name="_Toc20189_WPSOffice_Level3"/>
      <w:bookmarkStart w:id="145" w:name="_Toc25552"/>
      <w:bookmarkStart w:id="146" w:name="_Toc21937"/>
      <w:bookmarkStart w:id="147" w:name="_Toc3724_WPSOffice_Level3"/>
      <w:bookmarkStart w:id="148" w:name="_Toc23065_WPSOffice_Level2"/>
      <w:r>
        <w:rPr>
          <w:rFonts w:hint="eastAsia" w:ascii="Times New Roman" w:hAnsi="Times New Roman" w:cs="Times New Roman"/>
          <w:color w:val="auto"/>
          <w:highlight w:val="none"/>
          <w:u w:val="none"/>
          <w:lang w:val="en-US" w:eastAsia="zh-CN"/>
        </w:rPr>
        <w:t>（六）国有资产占用情况说明</w:t>
      </w:r>
      <w:bookmarkEnd w:id="144"/>
      <w:bookmarkEnd w:id="145"/>
      <w:bookmarkEnd w:id="146"/>
      <w:bookmarkEnd w:id="147"/>
      <w:bookmarkEnd w:id="148"/>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截止2024年底，本部门固定资产3340177.08元，固定资产累计折旧2173376.6元，固定资产净值1166800.48元。其中：车辆0台；单位价值50万元以上的通用设备0台（套），单位价值100万元以上的专用设备0台（套）。</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2025年部门预算:安排购置车辆0台，0元；安排购置单位价值50万元以上的通用设备0台(套)，0元；单位价值100万元以上的专用设备0台(套)，0元。</w:t>
      </w:r>
    </w:p>
    <w:p>
      <w:pPr>
        <w:pStyle w:val="4"/>
        <w:bidi w:val="0"/>
        <w:rPr>
          <w:rFonts w:hint="eastAsia"/>
          <w:color w:val="auto"/>
          <w:lang w:val="en-US" w:eastAsia="zh-CN"/>
        </w:rPr>
      </w:pPr>
      <w:bookmarkStart w:id="149" w:name="_Toc11989_WPSOffice_Level2"/>
      <w:bookmarkStart w:id="150" w:name="_Toc14097"/>
      <w:bookmarkStart w:id="151" w:name="_Toc17449"/>
      <w:bookmarkStart w:id="152" w:name="_Toc20093_WPSOffice_Level2"/>
      <w:bookmarkStart w:id="153" w:name="_Toc22436"/>
      <w:bookmarkStart w:id="154" w:name="_Toc4929_WPSOffice_Level2"/>
      <w:bookmarkStart w:id="155" w:name="_Toc6736_WPSOffice_Level2"/>
      <w:bookmarkStart w:id="156" w:name="_Toc20480_WPSOffice_Level1"/>
      <w:r>
        <w:rPr>
          <w:rFonts w:hint="eastAsia"/>
          <w:color w:val="auto"/>
          <w:lang w:val="en-US" w:eastAsia="zh-CN"/>
        </w:rPr>
        <w:t>六、名称解释</w:t>
      </w:r>
      <w:bookmarkEnd w:id="149"/>
      <w:bookmarkEnd w:id="150"/>
      <w:bookmarkEnd w:id="151"/>
      <w:bookmarkEnd w:id="152"/>
      <w:bookmarkEnd w:id="153"/>
      <w:bookmarkEnd w:id="154"/>
      <w:bookmarkEnd w:id="155"/>
      <w:bookmarkEnd w:id="156"/>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“三公”经费财政拨款预算数：指本部门当年部门预算安排的因公出国(境)费用、公务接待费、公务用车购置和运行维护费预算数。</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w:t>
      </w:r>
      <w:bookmarkStart w:id="157" w:name="_Toc16037_WPSOffice_Level1"/>
      <w:r>
        <w:rPr>
          <w:rFonts w:hint="eastAsia" w:ascii="仿宋_GB2312" w:hAnsi="Tahoma" w:eastAsia="仿宋_GB2312" w:cs="Tahoma"/>
          <w:color w:val="auto"/>
          <w:sz w:val="28"/>
          <w:szCs w:val="28"/>
          <w:highlight w:val="none"/>
          <w:u w:val="none"/>
          <w:lang w:val="en-US" w:eastAsia="zh-CN"/>
        </w:rPr>
        <w:t>房物业管理费、公务用车运</w:t>
      </w:r>
      <w:bookmarkEnd w:id="157"/>
      <w:r>
        <w:rPr>
          <w:rFonts w:hint="eastAsia" w:ascii="仿宋_GB2312" w:hAnsi="Tahoma" w:eastAsia="仿宋_GB2312" w:cs="Tahoma"/>
          <w:color w:val="auto"/>
          <w:sz w:val="28"/>
          <w:szCs w:val="28"/>
          <w:highlight w:val="none"/>
          <w:u w:val="none"/>
          <w:lang w:val="en-US" w:eastAsia="zh-CN"/>
        </w:rPr>
        <w:t>行维护费以及其他费用。</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政府采购：各级国家机关、事业单位和团体组织，使用财政性资金采购依法制定的集中采购目录以内的或者采购限额标准以上的货物、工程和服务的行为，是规范财政支出管理和强化预算约束的有效措施。</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pPr>
        <w:pStyle w:val="2"/>
        <w:rPr>
          <w:rFonts w:hint="eastAsia" w:ascii="仿宋_GB2312" w:hAnsi="Tahoma" w:eastAsia="仿宋_GB2312" w:cs="Tahoma"/>
          <w:color w:val="auto"/>
          <w:sz w:val="28"/>
          <w:szCs w:val="28"/>
          <w:highlight w:val="none"/>
          <w:u w:val="none"/>
          <w:lang w:val="en-US" w:eastAsia="zh-CN"/>
        </w:rPr>
      </w:pPr>
    </w:p>
    <w:p>
      <w:pPr>
        <w:pStyle w:val="2"/>
        <w:rPr>
          <w:rFonts w:hint="eastAsia" w:ascii="仿宋_GB2312" w:hAnsi="Tahoma" w:eastAsia="仿宋_GB2312" w:cs="Tahoma"/>
          <w:color w:val="auto"/>
          <w:sz w:val="28"/>
          <w:szCs w:val="28"/>
          <w:highlight w:val="none"/>
          <w:u w:val="none"/>
          <w:lang w:val="en-US" w:eastAsia="zh-CN"/>
        </w:rPr>
      </w:pPr>
    </w:p>
    <w:p>
      <w:pPr>
        <w:pStyle w:val="2"/>
        <w:rPr>
          <w:rFonts w:hint="eastAsia" w:ascii="仿宋_GB2312" w:hAnsi="Tahoma" w:eastAsia="仿宋_GB2312" w:cs="Tahoma"/>
          <w:color w:val="auto"/>
          <w:sz w:val="28"/>
          <w:szCs w:val="28"/>
          <w:highlight w:val="none"/>
          <w:u w:val="none"/>
          <w:lang w:val="en-US" w:eastAsia="zh-CN"/>
        </w:rPr>
      </w:pPr>
    </w:p>
    <w:p>
      <w:pPr>
        <w:pStyle w:val="2"/>
        <w:rPr>
          <w:rFonts w:hint="eastAsia" w:ascii="仿宋_GB2312" w:hAnsi="Tahoma" w:eastAsia="仿宋_GB2312" w:cs="Tahoma"/>
          <w:color w:val="auto"/>
          <w:sz w:val="28"/>
          <w:szCs w:val="28"/>
          <w:highlight w:val="none"/>
          <w:u w:val="none"/>
          <w:lang w:val="en-US" w:eastAsia="zh-CN"/>
        </w:rPr>
      </w:pPr>
    </w:p>
    <w:p>
      <w:pPr>
        <w:pStyle w:val="2"/>
        <w:rPr>
          <w:rFonts w:hint="eastAsia" w:ascii="仿宋_GB2312" w:hAnsi="Tahoma" w:eastAsia="仿宋_GB2312" w:cs="Tahoma"/>
          <w:color w:val="auto"/>
          <w:sz w:val="28"/>
          <w:szCs w:val="28"/>
          <w:highlight w:val="none"/>
          <w:u w:val="none"/>
          <w:lang w:val="en-US" w:eastAsia="zh-CN"/>
        </w:rPr>
      </w:pPr>
    </w:p>
    <w:p>
      <w:pPr>
        <w:pStyle w:val="2"/>
        <w:rPr>
          <w:rFonts w:hint="eastAsia" w:ascii="仿宋_GB2312" w:hAnsi="Tahoma" w:eastAsia="仿宋_GB2312" w:cs="Tahoma"/>
          <w:color w:val="auto"/>
          <w:sz w:val="28"/>
          <w:szCs w:val="28"/>
          <w:highlight w:val="none"/>
          <w:u w:val="none"/>
          <w:lang w:val="en-US" w:eastAsia="zh-CN"/>
        </w:rPr>
      </w:pPr>
    </w:p>
    <w:p>
      <w:pPr>
        <w:pStyle w:val="3"/>
        <w:numPr>
          <w:ilvl w:val="0"/>
          <w:numId w:val="4"/>
        </w:numPr>
        <w:rPr>
          <w:rFonts w:hint="eastAsia"/>
          <w:color w:val="auto"/>
          <w:lang w:val="en-US" w:eastAsia="zh-CN"/>
        </w:rPr>
      </w:pPr>
      <w:r>
        <w:rPr>
          <w:rFonts w:hint="eastAsia"/>
          <w:color w:val="auto"/>
          <w:lang w:val="en-US" w:eastAsia="zh-CN"/>
        </w:rPr>
        <w:t xml:space="preserve"> </w:t>
      </w:r>
      <w:bookmarkStart w:id="158" w:name="_Toc2166_WPSOffice_Level1"/>
      <w:bookmarkStart w:id="159" w:name="_Toc8479_WPSOffice_Level1"/>
      <w:bookmarkStart w:id="160" w:name="_Toc30781_WPSOffice_Level1"/>
      <w:bookmarkStart w:id="161" w:name="_Toc29577_WPSOffice_Level1"/>
      <w:bookmarkStart w:id="162" w:name="_Toc28238_WPSOffice_Level1"/>
      <w:r>
        <w:rPr>
          <w:rFonts w:hint="eastAsia"/>
          <w:color w:val="auto"/>
          <w:lang w:val="en-US" w:eastAsia="zh-CN"/>
        </w:rPr>
        <w:t>2025年部门预算表</w:t>
      </w:r>
      <w:bookmarkEnd w:id="158"/>
      <w:bookmarkEnd w:id="159"/>
      <w:bookmarkEnd w:id="160"/>
      <w:bookmarkEnd w:id="161"/>
      <w:bookmarkEnd w:id="162"/>
    </w:p>
    <w:p>
      <w:pPr>
        <w:pStyle w:val="4"/>
        <w:keepNext/>
        <w:keepLines/>
        <w:pageBreakBefore w:val="0"/>
        <w:widowControl w:val="0"/>
        <w:kinsoku/>
        <w:wordWrap/>
        <w:overflowPunct/>
        <w:topLinePunct w:val="0"/>
        <w:autoSpaceDE/>
        <w:autoSpaceDN/>
        <w:bidi w:val="0"/>
        <w:adjustRightInd/>
        <w:snapToGrid/>
        <w:spacing w:line="240" w:lineRule="atLeast"/>
        <w:textAlignment w:val="auto"/>
        <w:rPr>
          <w:rFonts w:hint="eastAsia" w:ascii="仿宋_GB2312" w:hAnsi="Tahoma" w:eastAsia="仿宋_GB2312" w:cs="Tahoma"/>
          <w:color w:val="auto"/>
          <w:sz w:val="28"/>
          <w:szCs w:val="28"/>
          <w:highlight w:val="none"/>
          <w:u w:val="none"/>
          <w:lang w:val="en-US" w:eastAsia="zh-CN"/>
        </w:rPr>
      </w:pPr>
      <w:bookmarkStart w:id="163" w:name="_Toc19384_WPSOffice_Level1"/>
      <w:bookmarkStart w:id="164" w:name="_Toc30726_WPSOffice_Level1"/>
      <w:bookmarkStart w:id="165" w:name="_Toc8300_WPSOffice_Level1"/>
      <w:bookmarkStart w:id="166" w:name="_Toc28882_WPSOffice_Level1"/>
      <w:r>
        <w:rPr>
          <w:rFonts w:hint="eastAsia"/>
          <w:color w:val="000000" w:themeColor="text1"/>
          <w:lang w:val="en-US" w:eastAsia="zh-CN"/>
          <w14:textFill>
            <w14:solidFill>
              <w14:schemeClr w14:val="tx1"/>
            </w14:solidFill>
          </w14:textFill>
        </w:rPr>
        <w:t>表一、部门收支总体情况表</w:t>
      </w:r>
      <w:bookmarkEnd w:id="163"/>
      <w:bookmarkEnd w:id="164"/>
      <w:bookmarkEnd w:id="165"/>
      <w:bookmarkEnd w:id="166"/>
    </w:p>
    <w:tbl>
      <w:tblPr>
        <w:tblStyle w:val="7"/>
        <w:tblW w:w="89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838"/>
        <w:gridCol w:w="1347"/>
        <w:gridCol w:w="3180"/>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418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0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647</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629</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bookmarkStart w:id="167" w:name="_Toc7931_WPSOffice_Level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六、上</w:t>
            </w:r>
            <w:bookmarkEnd w:id="167"/>
            <w:r>
              <w:rPr>
                <w:rFonts w:hint="eastAsia" w:ascii="宋体" w:hAnsi="宋体" w:eastAsia="宋体" w:cs="宋体"/>
                <w:i w:val="0"/>
                <w:color w:val="000000"/>
                <w:kern w:val="0"/>
                <w:sz w:val="18"/>
                <w:szCs w:val="18"/>
                <w:u w:val="none"/>
                <w:lang w:val="en-US" w:eastAsia="zh-CN" w:bidi="ar"/>
              </w:rPr>
              <w:t>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25</w:t>
            </w:r>
            <w:r>
              <w:rPr>
                <w:rFonts w:hint="eastAsia" w:ascii="宋体" w:hAnsi="宋体" w:cs="宋体"/>
                <w:i w:val="0"/>
                <w:color w:val="000000"/>
                <w:sz w:val="18"/>
                <w:szCs w:val="18"/>
                <w:u w:val="none"/>
                <w:lang w:val="en-US" w:eastAsia="zh-CN"/>
              </w:rPr>
              <w:t>,</w:t>
            </w:r>
            <w:r>
              <w:rPr>
                <w:rFonts w:hint="eastAsia" w:ascii="宋体" w:hAnsi="宋体" w:eastAsia="宋体" w:cs="宋体"/>
                <w:i w:val="0"/>
                <w:color w:val="000000"/>
                <w:sz w:val="18"/>
                <w:szCs w:val="18"/>
                <w:u w:val="none"/>
              </w:rPr>
              <w:t>478</w:t>
            </w:r>
            <w:r>
              <w:rPr>
                <w:rFonts w:hint="eastAsia" w:ascii="宋体" w:hAnsi="宋体" w:cs="宋体"/>
                <w:i w:val="0"/>
                <w:color w:val="000000"/>
                <w:sz w:val="18"/>
                <w:szCs w:val="18"/>
                <w:u w:val="none"/>
                <w:lang w:val="en-US" w:eastAsia="zh-CN"/>
              </w:rPr>
              <w:t>,</w:t>
            </w:r>
            <w:r>
              <w:rPr>
                <w:rFonts w:hint="eastAsia" w:ascii="宋体" w:hAnsi="宋体" w:eastAsia="宋体" w:cs="宋体"/>
                <w:i w:val="0"/>
                <w:color w:val="000000"/>
                <w:sz w:val="18"/>
                <w:szCs w:val="18"/>
                <w:u w:val="none"/>
              </w:rPr>
              <w:t>061</w:t>
            </w:r>
            <w:r>
              <w:rPr>
                <w:rFonts w:hint="eastAsia" w:ascii="宋体" w:hAnsi="宋体" w:cs="宋体"/>
                <w:i w:val="0"/>
                <w:color w:val="000000"/>
                <w:sz w:val="18"/>
                <w:szCs w:val="18"/>
                <w:u w:val="none"/>
                <w:lang w:val="en-US" w:eastAsia="zh-CN"/>
              </w:rPr>
              <w:t>.</w:t>
            </w:r>
            <w:r>
              <w:rPr>
                <w:rFonts w:hint="eastAsia" w:ascii="宋体" w:hAnsi="宋体" w:eastAsia="宋体" w:cs="宋体"/>
                <w:i w:val="0"/>
                <w:color w:val="000000"/>
                <w:sz w:val="18"/>
                <w:szCs w:val="18"/>
                <w:u w:val="none"/>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1</w:t>
            </w:r>
            <w:r>
              <w:rPr>
                <w:rFonts w:hint="eastAsia" w:ascii="宋体" w:hAnsi="宋体" w:cs="宋体"/>
                <w:i w:val="0"/>
                <w:color w:val="000000"/>
                <w:sz w:val="18"/>
                <w:szCs w:val="18"/>
                <w:u w:val="none"/>
                <w:lang w:val="en-US" w:eastAsia="zh-CN"/>
              </w:rPr>
              <w:t>,</w:t>
            </w:r>
            <w:r>
              <w:rPr>
                <w:rFonts w:hint="eastAsia" w:ascii="宋体" w:hAnsi="宋体" w:eastAsia="宋体" w:cs="宋体"/>
                <w:i w:val="0"/>
                <w:color w:val="000000"/>
                <w:sz w:val="18"/>
                <w:szCs w:val="18"/>
                <w:u w:val="none"/>
              </w:rPr>
              <w:t>358</w:t>
            </w:r>
            <w:r>
              <w:rPr>
                <w:rFonts w:hint="eastAsia" w:ascii="宋体" w:hAnsi="宋体" w:cs="宋体"/>
                <w:i w:val="0"/>
                <w:color w:val="000000"/>
                <w:sz w:val="18"/>
                <w:szCs w:val="18"/>
                <w:u w:val="none"/>
                <w:lang w:val="en-US" w:eastAsia="zh-CN"/>
              </w:rPr>
              <w:t>,</w:t>
            </w:r>
            <w:r>
              <w:rPr>
                <w:rFonts w:hint="eastAsia" w:ascii="宋体" w:hAnsi="宋体" w:eastAsia="宋体" w:cs="宋体"/>
                <w:i w:val="0"/>
                <w:color w:val="000000"/>
                <w:sz w:val="18"/>
                <w:szCs w:val="18"/>
                <w:u w:val="none"/>
              </w:rPr>
              <w:t>595</w:t>
            </w:r>
            <w:r>
              <w:rPr>
                <w:rFonts w:hint="eastAsia" w:ascii="宋体" w:hAnsi="宋体" w:cs="宋体"/>
                <w:i w:val="0"/>
                <w:color w:val="000000"/>
                <w:sz w:val="18"/>
                <w:szCs w:val="18"/>
                <w:u w:val="none"/>
                <w:lang w:val="en-US" w:eastAsia="zh-CN"/>
              </w:rPr>
              <w:t>.</w:t>
            </w:r>
            <w:r>
              <w:rPr>
                <w:rFonts w:hint="eastAsia" w:ascii="宋体" w:hAnsi="宋体" w:eastAsia="宋体" w:cs="宋体"/>
                <w:i w:val="0"/>
                <w:color w:val="000000"/>
                <w:sz w:val="18"/>
                <w:szCs w:val="18"/>
                <w:u w:val="none"/>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2</w:t>
            </w:r>
            <w:r>
              <w:rPr>
                <w:rFonts w:hint="eastAsia" w:ascii="宋体" w:hAnsi="宋体" w:cs="宋体"/>
                <w:i w:val="0"/>
                <w:color w:val="000000"/>
                <w:sz w:val="18"/>
                <w:szCs w:val="18"/>
                <w:u w:val="none"/>
                <w:lang w:val="en-US" w:eastAsia="zh-CN"/>
              </w:rPr>
              <w:t>,</w:t>
            </w:r>
            <w:r>
              <w:rPr>
                <w:rFonts w:hint="eastAsia" w:ascii="宋体" w:hAnsi="宋体" w:eastAsia="宋体" w:cs="宋体"/>
                <w:i w:val="0"/>
                <w:color w:val="000000"/>
                <w:sz w:val="18"/>
                <w:szCs w:val="18"/>
                <w:u w:val="none"/>
              </w:rPr>
              <w:t>810</w:t>
            </w:r>
            <w:r>
              <w:rPr>
                <w:rFonts w:hint="eastAsia" w:ascii="宋体" w:hAnsi="宋体" w:cs="宋体"/>
                <w:i w:val="0"/>
                <w:color w:val="000000"/>
                <w:sz w:val="18"/>
                <w:szCs w:val="18"/>
                <w:u w:val="none"/>
                <w:lang w:val="en-US" w:eastAsia="zh-CN"/>
              </w:rPr>
              <w:t>,</w:t>
            </w:r>
            <w:r>
              <w:rPr>
                <w:rFonts w:hint="eastAsia" w:ascii="宋体" w:hAnsi="宋体" w:eastAsia="宋体" w:cs="宋体"/>
                <w:i w:val="0"/>
                <w:color w:val="000000"/>
                <w:sz w:val="18"/>
                <w:szCs w:val="18"/>
                <w:u w:val="none"/>
              </w:rPr>
              <w:t>973</w:t>
            </w:r>
            <w:r>
              <w:rPr>
                <w:rFonts w:hint="eastAsia" w:ascii="宋体" w:hAnsi="宋体" w:cs="宋体"/>
                <w:i w:val="0"/>
                <w:color w:val="000000"/>
                <w:sz w:val="18"/>
                <w:szCs w:val="18"/>
                <w:u w:val="none"/>
                <w:lang w:val="en-US" w:eastAsia="zh-CN"/>
              </w:rPr>
              <w:t>.</w:t>
            </w:r>
            <w:r>
              <w:rPr>
                <w:rFonts w:hint="eastAsia" w:ascii="宋体" w:hAnsi="宋体" w:eastAsia="宋体" w:cs="宋体"/>
                <w:i w:val="0"/>
                <w:color w:val="000000"/>
                <w:sz w:val="18"/>
                <w:szCs w:val="18"/>
                <w:u w:val="none"/>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二十八、往来性支出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29</w:t>
            </w:r>
            <w:r>
              <w:rPr>
                <w:rFonts w:hint="eastAsia" w:ascii="宋体" w:hAnsi="宋体" w:cs="宋体"/>
                <w:b/>
                <w:bCs/>
                <w:i w:val="0"/>
                <w:color w:val="000000"/>
                <w:kern w:val="0"/>
                <w:sz w:val="18"/>
                <w:szCs w:val="18"/>
                <w:u w:val="none"/>
                <w:lang w:val="en-US" w:eastAsia="zh-CN" w:bidi="ar"/>
              </w:rPr>
              <w:t>,</w:t>
            </w:r>
            <w:r>
              <w:rPr>
                <w:rFonts w:hint="eastAsia" w:ascii="宋体" w:hAnsi="宋体" w:eastAsia="宋体" w:cs="宋体"/>
                <w:b/>
                <w:bCs/>
                <w:i w:val="0"/>
                <w:color w:val="000000"/>
                <w:kern w:val="0"/>
                <w:sz w:val="18"/>
                <w:szCs w:val="18"/>
                <w:u w:val="none"/>
                <w:lang w:val="en-US" w:eastAsia="zh-CN" w:bidi="ar"/>
              </w:rPr>
              <w:t>647</w:t>
            </w:r>
            <w:r>
              <w:rPr>
                <w:rFonts w:hint="eastAsia" w:ascii="宋体" w:hAnsi="宋体" w:cs="宋体"/>
                <w:b/>
                <w:bCs/>
                <w:i w:val="0"/>
                <w:color w:val="000000"/>
                <w:kern w:val="0"/>
                <w:sz w:val="18"/>
                <w:szCs w:val="18"/>
                <w:u w:val="none"/>
                <w:lang w:val="en-US" w:eastAsia="zh-CN" w:bidi="ar"/>
              </w:rPr>
              <w:t>,</w:t>
            </w:r>
            <w:r>
              <w:rPr>
                <w:rFonts w:hint="eastAsia" w:ascii="宋体" w:hAnsi="宋体" w:eastAsia="宋体" w:cs="宋体"/>
                <w:b/>
                <w:bCs/>
                <w:i w:val="0"/>
                <w:color w:val="000000"/>
                <w:kern w:val="0"/>
                <w:sz w:val="18"/>
                <w:szCs w:val="18"/>
                <w:u w:val="none"/>
                <w:lang w:val="en-US" w:eastAsia="zh-CN" w:bidi="ar"/>
              </w:rPr>
              <w:t>629</w:t>
            </w:r>
            <w:r>
              <w:rPr>
                <w:rFonts w:hint="eastAsia" w:ascii="宋体" w:hAnsi="宋体" w:cs="宋体"/>
                <w:b/>
                <w:bCs/>
                <w:i w:val="0"/>
                <w:color w:val="000000"/>
                <w:kern w:val="0"/>
                <w:sz w:val="18"/>
                <w:szCs w:val="18"/>
                <w:u w:val="none"/>
                <w:lang w:val="en-US" w:eastAsia="zh-CN" w:bidi="ar"/>
              </w:rPr>
              <w:t>.</w:t>
            </w:r>
            <w:r>
              <w:rPr>
                <w:rFonts w:hint="eastAsia" w:ascii="宋体" w:hAnsi="宋体" w:eastAsia="宋体" w:cs="宋体"/>
                <w:b/>
                <w:bCs/>
                <w:i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w:t>
            </w:r>
            <w:r>
              <w:rPr>
                <w:rFonts w:hint="eastAsia" w:ascii="宋体" w:hAnsi="宋体" w:cs="宋体"/>
                <w:b/>
                <w:i w:val="0"/>
                <w:color w:val="000000"/>
                <w:kern w:val="0"/>
                <w:sz w:val="18"/>
                <w:szCs w:val="18"/>
                <w:u w:val="none"/>
                <w:lang w:val="en-US" w:eastAsia="zh-CN" w:bidi="ar"/>
              </w:rPr>
              <w:t>,</w:t>
            </w:r>
            <w:r>
              <w:rPr>
                <w:rFonts w:hint="eastAsia" w:ascii="宋体" w:hAnsi="宋体" w:eastAsia="宋体" w:cs="宋体"/>
                <w:b/>
                <w:i w:val="0"/>
                <w:color w:val="000000"/>
                <w:kern w:val="0"/>
                <w:sz w:val="18"/>
                <w:szCs w:val="18"/>
                <w:u w:val="none"/>
                <w:lang w:val="en-US" w:eastAsia="zh-CN" w:bidi="ar"/>
              </w:rPr>
              <w:t>647</w:t>
            </w:r>
            <w:r>
              <w:rPr>
                <w:rFonts w:hint="eastAsia" w:ascii="宋体" w:hAnsi="宋体" w:cs="宋体"/>
                <w:b/>
                <w:i w:val="0"/>
                <w:color w:val="000000"/>
                <w:kern w:val="0"/>
                <w:sz w:val="18"/>
                <w:szCs w:val="18"/>
                <w:u w:val="none"/>
                <w:lang w:val="en-US" w:eastAsia="zh-CN" w:bidi="ar"/>
              </w:rPr>
              <w:t>,</w:t>
            </w:r>
            <w:r>
              <w:rPr>
                <w:rFonts w:hint="eastAsia" w:ascii="宋体" w:hAnsi="宋体" w:eastAsia="宋体" w:cs="宋体"/>
                <w:b/>
                <w:i w:val="0"/>
                <w:color w:val="000000"/>
                <w:kern w:val="0"/>
                <w:sz w:val="18"/>
                <w:szCs w:val="18"/>
                <w:u w:val="none"/>
                <w:lang w:val="en-US" w:eastAsia="zh-CN" w:bidi="ar"/>
              </w:rPr>
              <w:t>629</w:t>
            </w:r>
            <w:r>
              <w:rPr>
                <w:rFonts w:hint="eastAsia" w:ascii="宋体" w:hAnsi="宋体" w:cs="宋体"/>
                <w:b/>
                <w:i w:val="0"/>
                <w:color w:val="000000"/>
                <w:kern w:val="0"/>
                <w:sz w:val="18"/>
                <w:szCs w:val="18"/>
                <w:u w:val="none"/>
                <w:lang w:val="en-US" w:eastAsia="zh-CN" w:bidi="ar"/>
              </w:rPr>
              <w:t>.</w:t>
            </w:r>
            <w:r>
              <w:rPr>
                <w:rFonts w:hint="eastAsia" w:ascii="宋体" w:hAnsi="宋体" w:eastAsia="宋体" w:cs="宋体"/>
                <w:b/>
                <w:i w:val="0"/>
                <w:color w:val="000000"/>
                <w:kern w:val="0"/>
                <w:sz w:val="18"/>
                <w:szCs w:val="18"/>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29</w:t>
            </w:r>
            <w:r>
              <w:rPr>
                <w:rFonts w:hint="eastAsia" w:ascii="宋体" w:hAnsi="宋体" w:cs="宋体"/>
                <w:b/>
                <w:bCs/>
                <w:i w:val="0"/>
                <w:color w:val="000000"/>
                <w:kern w:val="0"/>
                <w:sz w:val="18"/>
                <w:szCs w:val="18"/>
                <w:u w:val="none"/>
                <w:lang w:val="en-US" w:eastAsia="zh-CN" w:bidi="ar"/>
              </w:rPr>
              <w:t>,</w:t>
            </w:r>
            <w:r>
              <w:rPr>
                <w:rFonts w:hint="eastAsia" w:ascii="宋体" w:hAnsi="宋体" w:eastAsia="宋体" w:cs="宋体"/>
                <w:b/>
                <w:bCs/>
                <w:i w:val="0"/>
                <w:color w:val="000000"/>
                <w:kern w:val="0"/>
                <w:sz w:val="18"/>
                <w:szCs w:val="18"/>
                <w:u w:val="none"/>
                <w:lang w:val="en-US" w:eastAsia="zh-CN" w:bidi="ar"/>
              </w:rPr>
              <w:t>647</w:t>
            </w:r>
            <w:r>
              <w:rPr>
                <w:rFonts w:hint="eastAsia" w:ascii="宋体" w:hAnsi="宋体" w:cs="宋体"/>
                <w:b/>
                <w:bCs/>
                <w:i w:val="0"/>
                <w:color w:val="000000"/>
                <w:kern w:val="0"/>
                <w:sz w:val="18"/>
                <w:szCs w:val="18"/>
                <w:u w:val="none"/>
                <w:lang w:val="en-US" w:eastAsia="zh-CN" w:bidi="ar"/>
              </w:rPr>
              <w:t>,</w:t>
            </w:r>
            <w:r>
              <w:rPr>
                <w:rFonts w:hint="eastAsia" w:ascii="宋体" w:hAnsi="宋体" w:eastAsia="宋体" w:cs="宋体"/>
                <w:b/>
                <w:bCs/>
                <w:i w:val="0"/>
                <w:color w:val="000000"/>
                <w:kern w:val="0"/>
                <w:sz w:val="18"/>
                <w:szCs w:val="18"/>
                <w:u w:val="none"/>
                <w:lang w:val="en-US" w:eastAsia="zh-CN" w:bidi="ar"/>
              </w:rPr>
              <w:t>629</w:t>
            </w:r>
            <w:r>
              <w:rPr>
                <w:rFonts w:hint="eastAsia" w:ascii="宋体" w:hAnsi="宋体" w:cs="宋体"/>
                <w:b/>
                <w:bCs/>
                <w:i w:val="0"/>
                <w:color w:val="000000"/>
                <w:kern w:val="0"/>
                <w:sz w:val="18"/>
                <w:szCs w:val="18"/>
                <w:u w:val="none"/>
                <w:lang w:val="en-US" w:eastAsia="zh-CN" w:bidi="ar"/>
              </w:rPr>
              <w:t>.</w:t>
            </w:r>
            <w:r>
              <w:rPr>
                <w:rFonts w:hint="eastAsia" w:ascii="宋体" w:hAnsi="宋体" w:eastAsia="宋体" w:cs="宋体"/>
                <w:b/>
                <w:bCs/>
                <w:i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w:t>
            </w:r>
            <w:r>
              <w:rPr>
                <w:rFonts w:hint="eastAsia" w:ascii="宋体" w:hAnsi="宋体" w:cs="宋体"/>
                <w:b/>
                <w:i w:val="0"/>
                <w:color w:val="000000"/>
                <w:kern w:val="0"/>
                <w:sz w:val="18"/>
                <w:szCs w:val="18"/>
                <w:u w:val="none"/>
                <w:lang w:val="en-US" w:eastAsia="zh-CN" w:bidi="ar"/>
              </w:rPr>
              <w:t>,</w:t>
            </w:r>
            <w:r>
              <w:rPr>
                <w:rFonts w:hint="eastAsia" w:ascii="宋体" w:hAnsi="宋体" w:eastAsia="宋体" w:cs="宋体"/>
                <w:b/>
                <w:i w:val="0"/>
                <w:color w:val="000000"/>
                <w:kern w:val="0"/>
                <w:sz w:val="18"/>
                <w:szCs w:val="18"/>
                <w:u w:val="none"/>
                <w:lang w:val="en-US" w:eastAsia="zh-CN" w:bidi="ar"/>
              </w:rPr>
              <w:t>647</w:t>
            </w:r>
            <w:r>
              <w:rPr>
                <w:rFonts w:hint="eastAsia" w:ascii="宋体" w:hAnsi="宋体" w:cs="宋体"/>
                <w:b/>
                <w:i w:val="0"/>
                <w:color w:val="000000"/>
                <w:kern w:val="0"/>
                <w:sz w:val="18"/>
                <w:szCs w:val="18"/>
                <w:u w:val="none"/>
                <w:lang w:val="en-US" w:eastAsia="zh-CN" w:bidi="ar"/>
              </w:rPr>
              <w:t>,</w:t>
            </w:r>
            <w:r>
              <w:rPr>
                <w:rFonts w:hint="eastAsia" w:ascii="宋体" w:hAnsi="宋体" w:eastAsia="宋体" w:cs="宋体"/>
                <w:b/>
                <w:i w:val="0"/>
                <w:color w:val="000000"/>
                <w:kern w:val="0"/>
                <w:sz w:val="18"/>
                <w:szCs w:val="18"/>
                <w:u w:val="none"/>
                <w:lang w:val="en-US" w:eastAsia="zh-CN" w:bidi="ar"/>
              </w:rPr>
              <w:t>629</w:t>
            </w:r>
            <w:r>
              <w:rPr>
                <w:rFonts w:hint="eastAsia" w:ascii="宋体" w:hAnsi="宋体" w:cs="宋体"/>
                <w:b/>
                <w:i w:val="0"/>
                <w:color w:val="000000"/>
                <w:kern w:val="0"/>
                <w:sz w:val="18"/>
                <w:szCs w:val="18"/>
                <w:u w:val="none"/>
                <w:lang w:val="en-US" w:eastAsia="zh-CN" w:bidi="ar"/>
              </w:rPr>
              <w:t>.</w:t>
            </w:r>
            <w:r>
              <w:rPr>
                <w:rFonts w:hint="eastAsia" w:ascii="宋体" w:hAnsi="宋体" w:eastAsia="宋体" w:cs="宋体"/>
                <w:b/>
                <w:i w:val="0"/>
                <w:color w:val="000000"/>
                <w:kern w:val="0"/>
                <w:sz w:val="18"/>
                <w:szCs w:val="18"/>
                <w:u w:val="none"/>
                <w:lang w:val="en-US" w:eastAsia="zh-CN" w:bidi="ar"/>
              </w:rPr>
              <w:t>57</w:t>
            </w:r>
          </w:p>
        </w:tc>
      </w:tr>
    </w:tbl>
    <w:p>
      <w:pPr>
        <w:pStyle w:val="2"/>
        <w:rPr>
          <w:rFonts w:hint="eastAsia" w:ascii="仿宋_GB2312" w:hAnsi="Tahoma" w:eastAsia="仿宋_GB2312" w:cs="Tahoma"/>
          <w:color w:val="auto"/>
          <w:sz w:val="28"/>
          <w:szCs w:val="28"/>
          <w:highlight w:val="none"/>
          <w:u w:val="none"/>
          <w:lang w:val="en-US" w:eastAsia="zh-CN"/>
        </w:rPr>
        <w:sectPr>
          <w:pgSz w:w="11906" w:h="16838"/>
          <w:pgMar w:top="1440" w:right="1800" w:bottom="1440" w:left="1800" w:header="851" w:footer="992" w:gutter="0"/>
          <w:cols w:space="425" w:num="1"/>
          <w:docGrid w:type="lines" w:linePitch="312" w:charSpace="0"/>
        </w:sectPr>
      </w:pPr>
    </w:p>
    <w:p>
      <w:pPr>
        <w:pStyle w:val="4"/>
        <w:bidi w:val="0"/>
        <w:rPr>
          <w:rFonts w:hint="eastAsia"/>
          <w:color w:val="000000" w:themeColor="text1"/>
          <w:lang w:val="en-US" w:eastAsia="zh-CN"/>
          <w14:textFill>
            <w14:solidFill>
              <w14:schemeClr w14:val="tx1"/>
            </w14:solidFill>
          </w14:textFill>
        </w:rPr>
      </w:pPr>
      <w:bookmarkStart w:id="168" w:name="_Toc17868_WPSOffice_Level1"/>
      <w:bookmarkStart w:id="169" w:name="_Toc22364_WPSOffice_Level1"/>
      <w:bookmarkStart w:id="170" w:name="_Toc23721_WPSOffice_Level1"/>
      <w:r>
        <w:rPr>
          <w:rFonts w:hint="eastAsia"/>
          <w:color w:val="000000" w:themeColor="text1"/>
          <w:lang w:val="en-US" w:eastAsia="zh-CN"/>
          <w14:textFill>
            <w14:solidFill>
              <w14:schemeClr w14:val="tx1"/>
            </w14:solidFill>
          </w14:textFill>
        </w:rPr>
        <w:t>表二、部门收入总体情况表</w:t>
      </w:r>
      <w:bookmarkEnd w:id="168"/>
      <w:bookmarkEnd w:id="169"/>
      <w:bookmarkEnd w:id="170"/>
    </w:p>
    <w:tbl>
      <w:tblPr>
        <w:tblStyle w:val="7"/>
        <w:tblW w:w="14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0"/>
        <w:gridCol w:w="1050"/>
        <w:gridCol w:w="1316"/>
        <w:gridCol w:w="1319"/>
        <w:gridCol w:w="1526"/>
        <w:gridCol w:w="770"/>
        <w:gridCol w:w="696"/>
        <w:gridCol w:w="711"/>
        <w:gridCol w:w="490"/>
        <w:gridCol w:w="608"/>
        <w:gridCol w:w="608"/>
        <w:gridCol w:w="519"/>
        <w:gridCol w:w="549"/>
        <w:gridCol w:w="614"/>
        <w:gridCol w:w="585"/>
        <w:gridCol w:w="585"/>
        <w:gridCol w:w="585"/>
        <w:gridCol w:w="534"/>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trPr>
        <w:tc>
          <w:tcPr>
            <w:tcW w:w="171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12" w:type="dxa"/>
            <w:gridSpan w:val="4"/>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68"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部门（单位）代码</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一般公共预算资金</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政府性基金预算资金</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国有资本经营预算资金</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事业收入</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事业单位经营收入</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上级补助收入</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附属单位上缴收入</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一般公共预算资金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政府性基金预算资金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国有资本经营预算资金</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中共北京市西城区委老干部局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647</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629</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57</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647</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629</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57</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647</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629</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260001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中共北京市西城区委老干部局（本级）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647</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629</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57</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647</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629</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57</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647</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629</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29</w:t>
            </w:r>
            <w:r>
              <w:rPr>
                <w:rFonts w:hint="eastAsia" w:ascii="宋体" w:hAnsi="宋体" w:cs="宋体"/>
                <w:b/>
                <w:bCs/>
                <w:i w:val="0"/>
                <w:color w:val="000000"/>
                <w:kern w:val="0"/>
                <w:sz w:val="18"/>
                <w:szCs w:val="18"/>
                <w:u w:val="none"/>
                <w:lang w:val="en-US" w:eastAsia="zh-CN" w:bidi="ar"/>
              </w:rPr>
              <w:t>,</w:t>
            </w:r>
            <w:r>
              <w:rPr>
                <w:rFonts w:hint="eastAsia" w:ascii="宋体" w:hAnsi="宋体" w:eastAsia="宋体" w:cs="宋体"/>
                <w:b/>
                <w:bCs/>
                <w:i w:val="0"/>
                <w:color w:val="000000"/>
                <w:kern w:val="0"/>
                <w:sz w:val="18"/>
                <w:szCs w:val="18"/>
                <w:u w:val="none"/>
                <w:lang w:val="en-US" w:eastAsia="zh-CN" w:bidi="ar"/>
              </w:rPr>
              <w:t>647</w:t>
            </w:r>
            <w:r>
              <w:rPr>
                <w:rFonts w:hint="eastAsia" w:ascii="宋体" w:hAnsi="宋体" w:cs="宋体"/>
                <w:b/>
                <w:bCs/>
                <w:i w:val="0"/>
                <w:color w:val="000000"/>
                <w:kern w:val="0"/>
                <w:sz w:val="18"/>
                <w:szCs w:val="18"/>
                <w:u w:val="none"/>
                <w:lang w:val="en-US" w:eastAsia="zh-CN" w:bidi="ar"/>
              </w:rPr>
              <w:t>,</w:t>
            </w:r>
            <w:r>
              <w:rPr>
                <w:rFonts w:hint="eastAsia" w:ascii="宋体" w:hAnsi="宋体" w:eastAsia="宋体" w:cs="宋体"/>
                <w:b/>
                <w:bCs/>
                <w:i w:val="0"/>
                <w:color w:val="000000"/>
                <w:kern w:val="0"/>
                <w:sz w:val="18"/>
                <w:szCs w:val="18"/>
                <w:u w:val="none"/>
                <w:lang w:val="en-US" w:eastAsia="zh-CN" w:bidi="ar"/>
              </w:rPr>
              <w:t>629</w:t>
            </w:r>
            <w:r>
              <w:rPr>
                <w:rFonts w:hint="eastAsia" w:ascii="宋体" w:hAnsi="宋体" w:cs="宋体"/>
                <w:b/>
                <w:bCs/>
                <w:i w:val="0"/>
                <w:color w:val="000000"/>
                <w:kern w:val="0"/>
                <w:sz w:val="18"/>
                <w:szCs w:val="18"/>
                <w:u w:val="none"/>
                <w:lang w:val="en-US" w:eastAsia="zh-CN" w:bidi="ar"/>
              </w:rPr>
              <w:t>.</w:t>
            </w:r>
            <w:r>
              <w:rPr>
                <w:rFonts w:hint="eastAsia" w:ascii="宋体" w:hAnsi="宋体" w:eastAsia="宋体" w:cs="宋体"/>
                <w:b/>
                <w:bCs/>
                <w:i w:val="0"/>
                <w:color w:val="000000"/>
                <w:kern w:val="0"/>
                <w:sz w:val="18"/>
                <w:szCs w:val="18"/>
                <w:u w:val="none"/>
                <w:lang w:val="en-US" w:eastAsia="zh-CN" w:bidi="ar"/>
              </w:rPr>
              <w:t>57</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29</w:t>
            </w:r>
            <w:r>
              <w:rPr>
                <w:rFonts w:hint="eastAsia" w:ascii="宋体" w:hAnsi="宋体" w:cs="宋体"/>
                <w:b/>
                <w:bCs/>
                <w:i w:val="0"/>
                <w:color w:val="000000"/>
                <w:kern w:val="0"/>
                <w:sz w:val="18"/>
                <w:szCs w:val="18"/>
                <w:u w:val="none"/>
                <w:lang w:val="en-US" w:eastAsia="zh-CN" w:bidi="ar"/>
              </w:rPr>
              <w:t>,</w:t>
            </w:r>
            <w:r>
              <w:rPr>
                <w:rFonts w:hint="eastAsia" w:ascii="宋体" w:hAnsi="宋体" w:eastAsia="宋体" w:cs="宋体"/>
                <w:b/>
                <w:bCs/>
                <w:i w:val="0"/>
                <w:color w:val="000000"/>
                <w:kern w:val="0"/>
                <w:sz w:val="18"/>
                <w:szCs w:val="18"/>
                <w:u w:val="none"/>
                <w:lang w:val="en-US" w:eastAsia="zh-CN" w:bidi="ar"/>
              </w:rPr>
              <w:t>647</w:t>
            </w:r>
            <w:r>
              <w:rPr>
                <w:rFonts w:hint="eastAsia" w:ascii="宋体" w:hAnsi="宋体" w:cs="宋体"/>
                <w:b/>
                <w:bCs/>
                <w:i w:val="0"/>
                <w:color w:val="000000"/>
                <w:kern w:val="0"/>
                <w:sz w:val="18"/>
                <w:szCs w:val="18"/>
                <w:u w:val="none"/>
                <w:lang w:val="en-US" w:eastAsia="zh-CN" w:bidi="ar"/>
              </w:rPr>
              <w:t>,</w:t>
            </w:r>
            <w:r>
              <w:rPr>
                <w:rFonts w:hint="eastAsia" w:ascii="宋体" w:hAnsi="宋体" w:eastAsia="宋体" w:cs="宋体"/>
                <w:b/>
                <w:bCs/>
                <w:i w:val="0"/>
                <w:color w:val="000000"/>
                <w:kern w:val="0"/>
                <w:sz w:val="18"/>
                <w:szCs w:val="18"/>
                <w:u w:val="none"/>
                <w:lang w:val="en-US" w:eastAsia="zh-CN" w:bidi="ar"/>
              </w:rPr>
              <w:t>629</w:t>
            </w:r>
            <w:r>
              <w:rPr>
                <w:rFonts w:hint="eastAsia" w:ascii="宋体" w:hAnsi="宋体" w:cs="宋体"/>
                <w:b/>
                <w:bCs/>
                <w:i w:val="0"/>
                <w:color w:val="000000"/>
                <w:kern w:val="0"/>
                <w:sz w:val="18"/>
                <w:szCs w:val="18"/>
                <w:u w:val="none"/>
                <w:lang w:val="en-US" w:eastAsia="zh-CN" w:bidi="ar"/>
              </w:rPr>
              <w:t>.</w:t>
            </w:r>
            <w:r>
              <w:rPr>
                <w:rFonts w:hint="eastAsia" w:ascii="宋体" w:hAnsi="宋体" w:eastAsia="宋体" w:cs="宋体"/>
                <w:b/>
                <w:bCs/>
                <w:i w:val="0"/>
                <w:color w:val="000000"/>
                <w:kern w:val="0"/>
                <w:sz w:val="18"/>
                <w:szCs w:val="18"/>
                <w:u w:val="none"/>
                <w:lang w:val="en-US" w:eastAsia="zh-CN" w:bidi="ar"/>
              </w:rPr>
              <w:t>57</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29</w:t>
            </w:r>
            <w:r>
              <w:rPr>
                <w:rFonts w:hint="eastAsia" w:ascii="宋体" w:hAnsi="宋体" w:cs="宋体"/>
                <w:b/>
                <w:bCs/>
                <w:i w:val="0"/>
                <w:color w:val="000000"/>
                <w:kern w:val="0"/>
                <w:sz w:val="18"/>
                <w:szCs w:val="18"/>
                <w:u w:val="none"/>
                <w:lang w:val="en-US" w:eastAsia="zh-CN" w:bidi="ar"/>
              </w:rPr>
              <w:t>,</w:t>
            </w:r>
            <w:r>
              <w:rPr>
                <w:rFonts w:hint="eastAsia" w:ascii="宋体" w:hAnsi="宋体" w:eastAsia="宋体" w:cs="宋体"/>
                <w:b/>
                <w:bCs/>
                <w:i w:val="0"/>
                <w:color w:val="000000"/>
                <w:kern w:val="0"/>
                <w:sz w:val="18"/>
                <w:szCs w:val="18"/>
                <w:u w:val="none"/>
                <w:lang w:val="en-US" w:eastAsia="zh-CN" w:bidi="ar"/>
              </w:rPr>
              <w:t>647</w:t>
            </w:r>
            <w:r>
              <w:rPr>
                <w:rFonts w:hint="eastAsia" w:ascii="宋体" w:hAnsi="宋体" w:cs="宋体"/>
                <w:b/>
                <w:bCs/>
                <w:i w:val="0"/>
                <w:color w:val="000000"/>
                <w:kern w:val="0"/>
                <w:sz w:val="18"/>
                <w:szCs w:val="18"/>
                <w:u w:val="none"/>
                <w:lang w:val="en-US" w:eastAsia="zh-CN" w:bidi="ar"/>
              </w:rPr>
              <w:t>,</w:t>
            </w:r>
            <w:r>
              <w:rPr>
                <w:rFonts w:hint="eastAsia" w:ascii="宋体" w:hAnsi="宋体" w:eastAsia="宋体" w:cs="宋体"/>
                <w:b/>
                <w:bCs/>
                <w:i w:val="0"/>
                <w:color w:val="000000"/>
                <w:kern w:val="0"/>
                <w:sz w:val="18"/>
                <w:szCs w:val="18"/>
                <w:u w:val="none"/>
                <w:lang w:val="en-US" w:eastAsia="zh-CN" w:bidi="ar"/>
              </w:rPr>
              <w:t>629</w:t>
            </w:r>
            <w:r>
              <w:rPr>
                <w:rFonts w:hint="eastAsia" w:ascii="宋体" w:hAnsi="宋体" w:cs="宋体"/>
                <w:b/>
                <w:bCs/>
                <w:i w:val="0"/>
                <w:color w:val="000000"/>
                <w:kern w:val="0"/>
                <w:sz w:val="18"/>
                <w:szCs w:val="18"/>
                <w:u w:val="none"/>
                <w:lang w:val="en-US" w:eastAsia="zh-CN" w:bidi="ar"/>
              </w:rPr>
              <w:t>.</w:t>
            </w:r>
            <w:r>
              <w:rPr>
                <w:rFonts w:hint="eastAsia" w:ascii="宋体" w:hAnsi="宋体" w:eastAsia="宋体" w:cs="宋体"/>
                <w:b/>
                <w:bCs/>
                <w:i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pStyle w:val="2"/>
        <w:rPr>
          <w:rFonts w:hint="eastAsia" w:ascii="仿宋_GB2312" w:hAnsi="Tahoma" w:eastAsia="仿宋_GB2312" w:cs="Tahoma"/>
          <w:color w:val="auto"/>
          <w:sz w:val="28"/>
          <w:szCs w:val="28"/>
          <w:highlight w:val="none"/>
          <w:u w:val="none"/>
          <w:lang w:val="en-US" w:eastAsia="zh-CN"/>
        </w:rPr>
      </w:pPr>
    </w:p>
    <w:p>
      <w:pPr>
        <w:pStyle w:val="2"/>
        <w:rPr>
          <w:rFonts w:hint="eastAsia" w:ascii="仿宋_GB2312" w:hAnsi="Tahoma" w:eastAsia="仿宋_GB2312" w:cs="Tahoma"/>
          <w:color w:val="auto"/>
          <w:sz w:val="28"/>
          <w:szCs w:val="28"/>
          <w:highlight w:val="none"/>
          <w:u w:val="none"/>
          <w:lang w:val="en-US" w:eastAsia="zh-CN"/>
        </w:rPr>
      </w:pPr>
    </w:p>
    <w:p>
      <w:pPr>
        <w:pStyle w:val="2"/>
        <w:rPr>
          <w:rFonts w:hint="eastAsia" w:ascii="仿宋_GB2312" w:hAnsi="Tahoma" w:eastAsia="仿宋_GB2312" w:cs="Tahoma"/>
          <w:color w:val="auto"/>
          <w:sz w:val="28"/>
          <w:szCs w:val="28"/>
          <w:highlight w:val="none"/>
          <w:u w:val="none"/>
          <w:lang w:val="en-US" w:eastAsia="zh-CN"/>
        </w:rPr>
      </w:pPr>
    </w:p>
    <w:p>
      <w:pPr>
        <w:pStyle w:val="4"/>
        <w:keepNext/>
        <w:keepLines/>
        <w:pageBreakBefore w:val="0"/>
        <w:widowControl w:val="0"/>
        <w:kinsoku/>
        <w:wordWrap/>
        <w:overflowPunct/>
        <w:topLinePunct w:val="0"/>
        <w:autoSpaceDE/>
        <w:autoSpaceDN/>
        <w:bidi w:val="0"/>
        <w:adjustRightInd/>
        <w:snapToGrid/>
        <w:spacing w:line="240" w:lineRule="atLeast"/>
        <w:textAlignment w:val="auto"/>
        <w:rPr>
          <w:rFonts w:hint="eastAsia"/>
          <w:color w:val="000000" w:themeColor="text1"/>
          <w:lang w:val="en-US" w:eastAsia="zh-CN"/>
          <w14:textFill>
            <w14:solidFill>
              <w14:schemeClr w14:val="tx1"/>
            </w14:solidFill>
          </w14:textFill>
        </w:rPr>
      </w:pPr>
      <w:bookmarkStart w:id="171" w:name="_Toc23535_WPSOffice_Level1"/>
      <w:bookmarkStart w:id="172" w:name="_Toc31024_WPSOffice_Level1"/>
      <w:bookmarkStart w:id="173" w:name="_Toc23304_WPSOffice_Level1"/>
      <w:r>
        <w:rPr>
          <w:rFonts w:hint="eastAsia"/>
          <w:color w:val="000000" w:themeColor="text1"/>
          <w:lang w:val="en-US" w:eastAsia="zh-CN"/>
          <w14:textFill>
            <w14:solidFill>
              <w14:schemeClr w14:val="tx1"/>
            </w14:solidFill>
          </w14:textFill>
        </w:rPr>
        <w:t>表三、部门支出总体情况表</w:t>
      </w:r>
      <w:bookmarkEnd w:id="171"/>
      <w:bookmarkEnd w:id="172"/>
      <w:bookmarkEnd w:id="173"/>
    </w:p>
    <w:p>
      <w:pPr>
        <w:jc w:val="center"/>
        <w:rPr>
          <w:rFonts w:hint="eastAsia"/>
          <w:lang w:val="en-US" w:eastAsia="zh-CN"/>
        </w:rPr>
      </w:pPr>
      <w:r>
        <w:rPr>
          <w:rFonts w:hint="eastAsia"/>
          <w:lang w:val="en-US" w:eastAsia="zh-CN"/>
        </w:rPr>
        <w:t xml:space="preserve">                                                                                    金额单位：万元</w:t>
      </w:r>
    </w:p>
    <w:tbl>
      <w:tblPr>
        <w:tblStyle w:val="7"/>
        <w:tblW w:w="122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09"/>
        <w:gridCol w:w="1920"/>
        <w:gridCol w:w="1800"/>
        <w:gridCol w:w="990"/>
        <w:gridCol w:w="1155"/>
        <w:gridCol w:w="1005"/>
        <w:gridCol w:w="732"/>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509"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2892" w:type="dxa"/>
            <w:gridSpan w:val="3"/>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509"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事业单位经营支出</w:t>
            </w:r>
          </w:p>
        </w:tc>
        <w:tc>
          <w:tcPr>
            <w:tcW w:w="1080" w:type="dxa"/>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上缴上级支出</w:t>
            </w:r>
          </w:p>
        </w:tc>
        <w:tc>
          <w:tcPr>
            <w:tcW w:w="1080" w:type="dxa"/>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2080501-行政单位离退休</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50299-其他商品和服务支出</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30299-其他商品和服务支出</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4.235000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4.235000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2080501-行政单位离退休</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50905-离退休费</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30302-退休费</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34.886000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34.886000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2080503-离退休人员管理机构</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50101-工资奖金津补贴</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30101-基本工资</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258.957200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258.957200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2080503-离退休人员管理机构</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50101-工资奖金津补贴</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30102-津贴补贴</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743.324600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743.324600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2080503-离退休人员管理机构</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50101-工资奖金津补贴</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30103-奖金</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115.383700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115.383700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2080503-离退休人员管理机构</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50101-工资奖金津补贴</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30107-绩效工资</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25.968000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25.968000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2080503-离退休人员管理机构</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50102-社会保障缴费</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30112-其他社会保障缴费</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10.562989</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10.562989</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2080503-离退休人员管理机构</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50201-办公经费</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30201-办公费</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228.780000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13.440000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215.340000</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2080503-离退休人员管理机构</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50201-办公经费</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30202-印刷费</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27.500000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27.500000</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2080503-离退休人员管理机构</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50201-办公经费</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30205-水费</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2.240000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2.240000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2080503-离退休人员管理机构</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50201-办公经费</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30206-电费</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15.120000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15.120000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2080503-离退休人员管理机构</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50201-办公经费</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30207-邮电费</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5.700000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5.700000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2080503-离退休人员管理机构</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50201-办公经费</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30208-取暖费</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6.109796</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6.109796</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2080503-离退休人员管理机构</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50201-办公经费</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30209-物业管理费</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51.603240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51.603240</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2080503-离退休人员管理机构</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50201-办公经费</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30211-差旅费</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3.404800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3.404800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2080503-离退休人员管理机构</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50201-办公经费</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30228-工会经费</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19.323844</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19.323844</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2080503-离退休人员管理机构</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50201-办公经费</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30229-福利费</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26.140800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26.140800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2080503-离退休人员管理机构</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50201-办公经费</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30239-其他交通费用</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44.640000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44.640000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2080503-离退休人员管理机构</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50202-会议费</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30215-会议费</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1.344000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1.344000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2080503-离退休人员管理机构</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50203-培训费</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30216-培训费</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120.502600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4.569600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115.933000</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2080503-离退休人员管理机构</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50205-委托业务费</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30226-劳务费</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92.111600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92.111600</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2080503-离退休人员管理机构</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50205-委托业务费</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30227-委托业务费</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429.396000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42.336000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387.060000</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2080503-离退休人员管理机构</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50206-公务接待费</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30217-公务接待费</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0.933725</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0.933725</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2080503-离退休人员管理机构</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50209-维修（护）费</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30213-维修（护）费</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16.720540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9.720540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7.000000</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2080503-离退休人员管理机构</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50299-其他商品和服务支出</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30299-其他商品和服务支出</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20.892883</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20.892883</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2080503-离退休人员管理机构</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50306-设备购置</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31002-办公设备购置</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8.000000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8.000000</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2080503-离退休人员管理机构</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50901-社会福利和救助</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30309-奖励金</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0.090000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0.090000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2080505-机关事业单位基本养老保险缴费支出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50102-社会保障缴费</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30108-机关事业单位基本养老保险缴费</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155.956560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155.956560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2080506-机关事业单位职业年金缴费支出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50102-社会保障缴费</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30109-职业年金缴费</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77.978280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77.978280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2101101-行政单位医疗</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50102-社会保障缴费</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30110-职工基本医疗保险缴费</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129.226764</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129.226764</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2101102-事业单位医疗</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50102-社会保障缴费</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30110-职工基本医疗保险缴费</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6.632736</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6.632736</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2210201-住房公积金</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50103-住房公积金</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30113-住房公积金</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137.285700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137.285700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5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2210203-购房补贴</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50101-工资奖金津补贴</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30102-津贴补贴</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143.811600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143.811600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2,964.762957</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2,060.215117</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904.547840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pStyle w:val="2"/>
        <w:rPr>
          <w:rFonts w:hint="eastAsia" w:ascii="仿宋_GB2312" w:hAnsi="Tahoma" w:eastAsia="仿宋_GB2312" w:cs="Tahoma"/>
          <w:color w:val="auto"/>
          <w:sz w:val="28"/>
          <w:szCs w:val="28"/>
          <w:highlight w:val="none"/>
          <w:u w:val="none"/>
          <w:lang w:val="en-US" w:eastAsia="zh-CN"/>
        </w:rPr>
      </w:pPr>
    </w:p>
    <w:p>
      <w:pPr>
        <w:pStyle w:val="4"/>
        <w:keepNext/>
        <w:keepLines/>
        <w:pageBreakBefore w:val="0"/>
        <w:widowControl w:val="0"/>
        <w:kinsoku/>
        <w:wordWrap/>
        <w:overflowPunct/>
        <w:topLinePunct w:val="0"/>
        <w:autoSpaceDE/>
        <w:autoSpaceDN/>
        <w:bidi w:val="0"/>
        <w:adjustRightInd/>
        <w:snapToGrid/>
        <w:spacing w:line="240" w:lineRule="atLeast"/>
        <w:textAlignment w:val="auto"/>
        <w:rPr>
          <w:rFonts w:hint="eastAsia"/>
          <w:lang w:val="en-US" w:eastAsia="zh-CN"/>
        </w:rPr>
      </w:pPr>
      <w:bookmarkStart w:id="174" w:name="_Toc11738_WPSOffice_Level1"/>
      <w:bookmarkStart w:id="175" w:name="_Toc30764_WPSOffice_Level1"/>
      <w:bookmarkStart w:id="176" w:name="_Toc374_WPSOffice_Level1"/>
      <w:bookmarkStart w:id="177" w:name="_Toc32499_WPSOffice_Level1"/>
      <w:r>
        <w:rPr>
          <w:rFonts w:hint="eastAsia"/>
          <w:color w:val="000000" w:themeColor="text1"/>
          <w:lang w:val="en-US" w:eastAsia="zh-CN"/>
          <w14:textFill>
            <w14:solidFill>
              <w14:schemeClr w14:val="tx1"/>
            </w14:solidFill>
          </w14:textFill>
        </w:rPr>
        <w:t>表四、项目支出表</w:t>
      </w:r>
      <w:bookmarkEnd w:id="174"/>
      <w:bookmarkEnd w:id="175"/>
      <w:bookmarkEnd w:id="176"/>
      <w:bookmarkEnd w:id="177"/>
    </w:p>
    <w:tbl>
      <w:tblPr>
        <w:tblStyle w:val="7"/>
        <w:tblW w:w="501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71"/>
        <w:gridCol w:w="980"/>
        <w:gridCol w:w="199"/>
        <w:gridCol w:w="1101"/>
        <w:gridCol w:w="503"/>
        <w:gridCol w:w="638"/>
        <w:gridCol w:w="722"/>
        <w:gridCol w:w="329"/>
        <w:gridCol w:w="1003"/>
        <w:gridCol w:w="121"/>
        <w:gridCol w:w="770"/>
        <w:gridCol w:w="396"/>
        <w:gridCol w:w="694"/>
        <w:gridCol w:w="582"/>
        <w:gridCol w:w="497"/>
        <w:gridCol w:w="242"/>
        <w:gridCol w:w="640"/>
        <w:gridCol w:w="197"/>
        <w:gridCol w:w="570"/>
        <w:gridCol w:w="525"/>
        <w:gridCol w:w="216"/>
        <w:gridCol w:w="722"/>
        <w:gridCol w:w="140"/>
        <w:gridCol w:w="1079"/>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trPr>
        <w:tc>
          <w:tcPr>
            <w:tcW w:w="837" w:type="pct"/>
            <w:gridSpan w:val="3"/>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1" w:type="pct"/>
            <w:gridSpan w:val="2"/>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84" w:type="pct"/>
            <w:gridSpan w:val="2"/>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4" w:type="pct"/>
            <w:gridSpan w:val="2"/>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8" w:type="pct"/>
            <w:gridSpan w:val="3"/>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3" w:type="pct"/>
            <w:gridSpan w:val="2"/>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3" w:type="pct"/>
            <w:gridSpan w:val="2"/>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8"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 w:type="pct"/>
            <w:gridSpan w:val="2"/>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3" w:type="pct"/>
            <w:gridSpan w:val="2"/>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7"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3" w:type="pct"/>
            <w:gridSpan w:val="3"/>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w:t>
            </w:r>
            <w:r>
              <w:rPr>
                <w:rFonts w:hint="eastAsia" w:ascii="宋体" w:hAnsi="宋体" w:cs="宋体"/>
                <w:i w:val="0"/>
                <w:color w:val="000000"/>
                <w:kern w:val="0"/>
                <w:sz w:val="18"/>
                <w:szCs w:val="18"/>
                <w:u w:val="none"/>
                <w:lang w:val="en-US" w:eastAsia="zh-CN" w:bidi="ar"/>
              </w:rPr>
              <w:t>万</w:t>
            </w:r>
            <w:r>
              <w:rPr>
                <w:rFonts w:hint="eastAsia" w:ascii="宋体" w:hAnsi="宋体" w:eastAsia="宋体" w:cs="宋体"/>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Height w:val="270" w:hRule="atLeast"/>
        </w:trPr>
        <w:tc>
          <w:tcPr>
            <w:tcW w:w="417" w:type="pct"/>
            <w:vMerge w:val="restart"/>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463" w:type="pct"/>
            <w:gridSpan w:val="2"/>
            <w:vMerge w:val="restart"/>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374" w:type="pct"/>
            <w:gridSpan w:val="2"/>
            <w:vMerge w:val="restart"/>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062" w:type="pct"/>
            <w:gridSpan w:val="5"/>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本年拨款</w:t>
            </w:r>
          </w:p>
        </w:tc>
        <w:tc>
          <w:tcPr>
            <w:tcW w:w="1158" w:type="pct"/>
            <w:gridSpan w:val="7"/>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财政拨款结转结余</w:t>
            </w:r>
          </w:p>
        </w:tc>
        <w:tc>
          <w:tcPr>
            <w:tcW w:w="384" w:type="pct"/>
            <w:gridSpan w:val="3"/>
            <w:vMerge w:val="restart"/>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Height w:val="48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4" w:type="pct"/>
            <w:gridSpan w:val="2"/>
            <w:vMerge w:val="continue"/>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00" w:type="pct"/>
            <w:gridSpan w:val="2"/>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c>
          <w:tcPr>
            <w:tcW w:w="274" w:type="pct"/>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w:t>
            </w:r>
          </w:p>
        </w:tc>
        <w:tc>
          <w:tcPr>
            <w:tcW w:w="387" w:type="pct"/>
            <w:gridSpan w:val="2"/>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w:t>
            </w:r>
          </w:p>
        </w:tc>
        <w:tc>
          <w:tcPr>
            <w:tcW w:w="384" w:type="pct"/>
            <w:gridSpan w:val="2"/>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c>
          <w:tcPr>
            <w:tcW w:w="384" w:type="pct"/>
            <w:gridSpan w:val="3"/>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w:t>
            </w:r>
          </w:p>
        </w:tc>
        <w:tc>
          <w:tcPr>
            <w:tcW w:w="389" w:type="pct"/>
            <w:gridSpan w:val="2"/>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w:t>
            </w:r>
          </w:p>
        </w:tc>
        <w:tc>
          <w:tcPr>
            <w:tcW w:w="384" w:type="pct"/>
            <w:gridSpan w:val="3"/>
            <w:vMerge w:val="continue"/>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Height w:val="67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解困救急帮扶</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40.000000</w:t>
            </w: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40.000000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Height w:val="67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易地离休干部春节慰问经费</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3.000000</w:t>
            </w: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Height w:val="67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急救呼叫器管理服务</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50205-委托业务费</w:t>
            </w: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30227-委托业务费</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2.600000</w:t>
            </w: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2.600000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Height w:val="67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离休、局退干部健康体检服务</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50205-委托业务费</w:t>
            </w: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30227-委托业务费</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37.500000</w:t>
            </w: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37.500000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Height w:val="67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离休干部养老服务津贴</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40.920000</w:t>
            </w: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40.920000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Height w:val="67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走访慰问</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34.420000</w:t>
            </w: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34.420000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Height w:val="67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印刷报刊等</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30202-印刷费</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21.200000</w:t>
            </w: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21.200000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Height w:val="67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离退休干部党员党建工作补贴</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50205-委托业务费</w:t>
            </w: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30226-劳务费</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34.120000</w:t>
            </w: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34.120000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Height w:val="67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西城区老干部活动业务费</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87.000000</w:t>
            </w: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87.000000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Height w:val="67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离退休干部学习教育经费</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50203-培训费</w:t>
            </w: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30216-培训费</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108.333000</w:t>
            </w: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108.333000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Height w:val="67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物业管理服务</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30209-物业管理费</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51.603240</w:t>
            </w: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51.603240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Height w:val="67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离退休干部三项建设</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50205-委托业务费</w:t>
            </w: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30226-劳务费</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24.991600</w:t>
            </w: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24.991600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Height w:val="67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离退休干部发挥作用</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Height w:val="67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中心场馆运营服务</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50205-委托业务费</w:t>
            </w: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30227-委托业务费</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298.000000</w:t>
            </w: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298.000000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Height w:val="67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关工委业务经费</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50205-委托业务费</w:t>
            </w: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30226-劳务费</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33.000000</w:t>
            </w: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33.000000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Height w:val="67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关工委培训印刷费</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30202-印刷费</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6.300000</w:t>
            </w: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6.300000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Height w:val="67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运营管理服务</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50205-委托业务费</w:t>
            </w: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30227-委托业务费</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48.960000</w:t>
            </w: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48.960000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Height w:val="67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全区老干部工作人员培训</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50203-培训费</w:t>
            </w: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30216-培训费</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7.600000</w:t>
            </w: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7.600000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Height w:val="67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活动中心自管场馆维修费</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50209-维修（护）费</w:t>
            </w: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30213-维修（护）费</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7.000000</w:t>
            </w: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7.000000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Height w:val="67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办公楼设备安装</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50306-设备购置</w:t>
            </w: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31002-办公设备购置</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8.000000</w:t>
            </w: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8.000000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Height w:val="27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904.547840</w:t>
            </w: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904.547840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pStyle w:val="2"/>
        <w:rPr>
          <w:rFonts w:hint="eastAsia" w:ascii="仿宋_GB2312" w:hAnsi="Tahoma" w:eastAsia="仿宋_GB2312" w:cs="Tahoma"/>
          <w:color w:val="auto"/>
          <w:sz w:val="28"/>
          <w:szCs w:val="28"/>
          <w:highlight w:val="none"/>
          <w:u w:val="none"/>
          <w:lang w:val="en-US" w:eastAsia="zh-CN"/>
        </w:rPr>
      </w:pPr>
    </w:p>
    <w:p>
      <w:pPr>
        <w:pStyle w:val="2"/>
        <w:rPr>
          <w:rFonts w:hint="eastAsia" w:ascii="仿宋_GB2312" w:hAnsi="Tahoma" w:eastAsia="仿宋_GB2312" w:cs="Tahoma"/>
          <w:color w:val="auto"/>
          <w:sz w:val="28"/>
          <w:szCs w:val="28"/>
          <w:highlight w:val="none"/>
          <w:u w:val="none"/>
          <w:lang w:val="en-US" w:eastAsia="zh-CN"/>
        </w:rPr>
      </w:pPr>
    </w:p>
    <w:p>
      <w:pPr>
        <w:pStyle w:val="2"/>
        <w:rPr>
          <w:rFonts w:hint="eastAsia" w:ascii="仿宋_GB2312" w:hAnsi="Tahoma" w:eastAsia="仿宋_GB2312" w:cs="Tahoma"/>
          <w:color w:val="auto"/>
          <w:sz w:val="28"/>
          <w:szCs w:val="28"/>
          <w:highlight w:val="none"/>
          <w:u w:val="none"/>
          <w:lang w:val="en-US" w:eastAsia="zh-CN"/>
        </w:rPr>
      </w:pPr>
    </w:p>
    <w:p>
      <w:pPr>
        <w:rPr>
          <w:rFonts w:hint="eastAsia"/>
          <w:color w:val="000000" w:themeColor="text1"/>
          <w:lang w:val="en-US" w:eastAsia="zh-CN"/>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pPr>
        <w:pStyle w:val="4"/>
        <w:keepNext/>
        <w:keepLines/>
        <w:pageBreakBefore w:val="0"/>
        <w:widowControl w:val="0"/>
        <w:kinsoku/>
        <w:wordWrap/>
        <w:overflowPunct/>
        <w:topLinePunct w:val="0"/>
        <w:autoSpaceDE/>
        <w:autoSpaceDN/>
        <w:bidi w:val="0"/>
        <w:adjustRightInd/>
        <w:snapToGrid/>
        <w:spacing w:line="240" w:lineRule="atLeast"/>
        <w:textAlignment w:val="auto"/>
        <w:rPr>
          <w:rFonts w:hint="eastAsia"/>
          <w:color w:val="000000" w:themeColor="text1"/>
          <w:lang w:val="en-US" w:eastAsia="zh-CN"/>
          <w14:textFill>
            <w14:solidFill>
              <w14:schemeClr w14:val="tx1"/>
            </w14:solidFill>
          </w14:textFill>
        </w:rPr>
      </w:pPr>
      <w:bookmarkStart w:id="178" w:name="_Toc4929_WPSOffice_Level1"/>
      <w:bookmarkStart w:id="179" w:name="_Toc6736_WPSOffice_Level1"/>
      <w:bookmarkStart w:id="180" w:name="_Toc14292_WPSOffice_Level1"/>
      <w:r>
        <w:rPr>
          <w:rFonts w:hint="eastAsia"/>
          <w:color w:val="000000" w:themeColor="text1"/>
          <w:lang w:val="en-US" w:eastAsia="zh-CN"/>
          <w14:textFill>
            <w14:solidFill>
              <w14:schemeClr w14:val="tx1"/>
            </w14:solidFill>
          </w14:textFill>
        </w:rPr>
        <w:t>表五、财政拨款收支预算总表</w:t>
      </w:r>
      <w:bookmarkEnd w:id="178"/>
      <w:bookmarkEnd w:id="179"/>
      <w:bookmarkEnd w:id="180"/>
    </w:p>
    <w:tbl>
      <w:tblPr>
        <w:tblStyle w:val="7"/>
        <w:tblW w:w="590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70"/>
        <w:gridCol w:w="2338"/>
        <w:gridCol w:w="2447"/>
        <w:gridCol w:w="284"/>
        <w:gridCol w:w="2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2025" w:type="pct"/>
            <w:gridSpan w:val="2"/>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6" w:type="pct"/>
            <w:gridSpan w:val="2"/>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8"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w:t>
            </w:r>
            <w:r>
              <w:rPr>
                <w:rFonts w:hint="eastAsia" w:ascii="宋体" w:hAnsi="宋体" w:cs="宋体"/>
                <w:i w:val="0"/>
                <w:color w:val="000000"/>
                <w:kern w:val="0"/>
                <w:sz w:val="18"/>
                <w:szCs w:val="18"/>
                <w:u w:val="none"/>
                <w:lang w:val="en-US" w:eastAsia="zh-CN" w:bidi="ar"/>
              </w:rPr>
              <w:t>万</w:t>
            </w:r>
            <w:r>
              <w:rPr>
                <w:rFonts w:hint="eastAsia" w:ascii="宋体" w:hAnsi="宋体" w:eastAsia="宋体" w:cs="宋体"/>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90" w:type="pct"/>
            <w:gridSpan w:val="2"/>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w:t>
            </w:r>
          </w:p>
        </w:tc>
        <w:tc>
          <w:tcPr>
            <w:tcW w:w="2609" w:type="pct"/>
            <w:gridSpan w:val="3"/>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03" w:type="pc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187" w:type="pc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c>
          <w:tcPr>
            <w:tcW w:w="1242" w:type="pc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366" w:type="pct"/>
            <w:gridSpan w:val="2"/>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一、本年收入</w:t>
            </w: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2,964.762957</w:t>
            </w:r>
          </w:p>
        </w:tc>
        <w:tc>
          <w:tcPr>
            <w:tcW w:w="12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一、本年支出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2,964.762957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（一）一般公共预算资金</w:t>
            </w: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2,964.762957</w:t>
            </w: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（二）政府性基金预算资金</w:t>
            </w: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（三）国有资本经营预算资金</w:t>
            </w: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2,547.806157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135.859500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281.097300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三十一、往来性支出</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二、上年结转</w:t>
            </w: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二、年终结转结余</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收入总计</w:t>
            </w: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2,964.762957</w:t>
            </w:r>
          </w:p>
        </w:tc>
        <w:tc>
          <w:tcPr>
            <w:tcW w:w="12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支出总计</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2,964.762957</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sectPr>
          <w:pgSz w:w="11906" w:h="16838"/>
          <w:pgMar w:top="1440" w:right="1800" w:bottom="1440" w:left="1800" w:header="851" w:footer="992" w:gutter="0"/>
          <w:cols w:space="425" w:num="1"/>
          <w:docGrid w:type="lines" w:linePitch="312" w:charSpace="0"/>
        </w:sectPr>
      </w:pPr>
    </w:p>
    <w:p>
      <w:pPr>
        <w:pStyle w:val="2"/>
        <w:rPr>
          <w:rFonts w:hint="eastAsia"/>
          <w:lang w:val="en-US" w:eastAsia="zh-CN"/>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bookmarkStart w:id="181" w:name="_Toc23065_WPSOffice_Level1"/>
      <w:bookmarkStart w:id="182" w:name="_Toc2548_WPSOffice_Level1"/>
      <w:bookmarkStart w:id="183" w:name="_Toc18726_WPSOffice_Level1"/>
      <w:r>
        <w:rPr>
          <w:rFonts w:hint="eastAsia" w:ascii="Arial" w:hAnsi="Arial" w:eastAsia="黑体" w:cs="Times New Roman"/>
          <w:b/>
          <w:color w:val="000000" w:themeColor="text1"/>
          <w:kern w:val="2"/>
          <w:sz w:val="32"/>
          <w:szCs w:val="21"/>
          <w:lang w:val="en-US" w:eastAsia="zh-CN" w:bidi="ar-SA"/>
          <w14:textFill>
            <w14:solidFill>
              <w14:schemeClr w14:val="tx1"/>
            </w14:solidFill>
          </w14:textFill>
        </w:rPr>
        <w:t>表六、一般公共预算财政拨款支出情况表</w:t>
      </w:r>
      <w:bookmarkEnd w:id="181"/>
      <w:bookmarkEnd w:id="182"/>
      <w:bookmarkEnd w:id="183"/>
    </w:p>
    <w:p>
      <w:pPr>
        <w:pStyle w:val="2"/>
        <w:jc w:val="right"/>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金额单位：</w:t>
      </w:r>
      <w:r>
        <w:rPr>
          <w:rFonts w:hint="eastAsia" w:ascii="宋体" w:hAnsi="宋体" w:cs="宋体"/>
          <w:i w:val="0"/>
          <w:color w:val="000000"/>
          <w:kern w:val="0"/>
          <w:sz w:val="18"/>
          <w:szCs w:val="18"/>
          <w:u w:val="none"/>
          <w:lang w:val="en-US" w:eastAsia="zh-CN" w:bidi="ar"/>
        </w:rPr>
        <w:t>万</w:t>
      </w:r>
      <w:r>
        <w:rPr>
          <w:rFonts w:hint="eastAsia" w:ascii="宋体" w:hAnsi="宋体" w:eastAsia="宋体" w:cs="宋体"/>
          <w:i w:val="0"/>
          <w:color w:val="000000"/>
          <w:kern w:val="0"/>
          <w:sz w:val="18"/>
          <w:szCs w:val="18"/>
          <w:u w:val="none"/>
          <w:lang w:val="en-US" w:eastAsia="zh-CN" w:bidi="ar"/>
        </w:rPr>
        <w:t>元</w:t>
      </w:r>
    </w:p>
    <w:tbl>
      <w:tblPr>
        <w:tblStyle w:val="7"/>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12"/>
        <w:gridCol w:w="3065"/>
        <w:gridCol w:w="1187"/>
        <w:gridCol w:w="1260"/>
        <w:gridCol w:w="1230"/>
        <w:gridCol w:w="1095"/>
        <w:gridCol w:w="1050"/>
        <w:gridCol w:w="4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9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w:t>
            </w:r>
          </w:p>
        </w:tc>
        <w:tc>
          <w:tcPr>
            <w:tcW w:w="1001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30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35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52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项目支出总数</w:t>
            </w:r>
          </w:p>
        </w:tc>
        <w:tc>
          <w:tcPr>
            <w:tcW w:w="4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扣除基建项目后预算数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155.956560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155.956560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155.956560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2,274.750317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1,370.202477</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1,198.926489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171.275988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904.547840</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904.547840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39.121000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39.121000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34.886000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4.235000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购房补贴</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143.811600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143.811600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143.811600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137.285700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137.285700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137.285700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77.978280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77.978280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77.978280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6.632736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6.632736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6.632736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129.226764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129.226764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129.226764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2,964.762957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2,060.215117</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1,884.704129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175.510988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904.547840</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904.547840</w:t>
            </w:r>
          </w:p>
        </w:tc>
      </w:tr>
    </w:tbl>
    <w:p>
      <w:pPr>
        <w:pStyle w:val="2"/>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bookmarkStart w:id="184" w:name="_Toc13438_WPSOffice_Level1"/>
      <w:bookmarkStart w:id="185" w:name="_Toc13845_WPSOffice_Level1"/>
      <w:bookmarkStart w:id="186" w:name="_Toc24289_WPSOffice_Level1"/>
      <w:r>
        <w:rPr>
          <w:rFonts w:hint="eastAsia" w:ascii="Arial" w:hAnsi="Arial" w:eastAsia="黑体" w:cs="Times New Roman"/>
          <w:b/>
          <w:color w:val="000000" w:themeColor="text1"/>
          <w:kern w:val="2"/>
          <w:sz w:val="32"/>
          <w:szCs w:val="21"/>
          <w:lang w:val="en-US" w:eastAsia="zh-CN" w:bidi="ar-SA"/>
          <w14:textFill>
            <w14:solidFill>
              <w14:schemeClr w14:val="tx1"/>
            </w14:solidFill>
          </w14:textFill>
        </w:rPr>
        <w:t>表七、一般公共预算财政拨款基本支出情况表</w:t>
      </w:r>
      <w:bookmarkEnd w:id="184"/>
      <w:bookmarkEnd w:id="185"/>
      <w:bookmarkEnd w:id="186"/>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38"/>
        <w:gridCol w:w="2038"/>
        <w:gridCol w:w="1119"/>
        <w:gridCol w:w="1119"/>
        <w:gridCol w:w="729"/>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trPr>
        <w:tc>
          <w:tcPr>
            <w:tcW w:w="2561" w:type="pct"/>
            <w:gridSpan w:val="3"/>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2"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3"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3"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w:t>
            </w:r>
            <w:r>
              <w:rPr>
                <w:rFonts w:hint="eastAsia" w:ascii="宋体" w:hAnsi="宋体" w:cs="宋体"/>
                <w:i w:val="0"/>
                <w:color w:val="000000"/>
                <w:kern w:val="0"/>
                <w:sz w:val="18"/>
                <w:szCs w:val="18"/>
                <w:u w:val="none"/>
                <w:lang w:val="en-US" w:eastAsia="zh-CN" w:bidi="ar"/>
              </w:rPr>
              <w:t>万</w:t>
            </w:r>
            <w:r>
              <w:rPr>
                <w:rFonts w:hint="eastAsia" w:ascii="宋体" w:hAnsi="宋体" w:eastAsia="宋体" w:cs="宋体"/>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6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108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1944"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6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4.235000</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50905-离退休费</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30302-退休费</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34.886000</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34.886000</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30101-基本工资</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258.957200</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258.957200</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743.324600</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743.324600</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30103-奖金</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115.383700</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115.383700</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30107-绩效工资</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25.968000</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25.968000</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30112-其他社会保障缴费</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10.562989</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10.562989</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13.440000</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30205-水费</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2.240000</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30206-电费</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15.120000</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30207-邮电费</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5.700000</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30208-取暖费</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6.109796</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6.109796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30211-差旅费</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3.404800</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30228-工会经费</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19.323844</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19.323844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30229-福利费</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26.140800</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26.140800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30239-其他交通费用</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44.640000</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44.640000</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1.344000</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50203-培训费</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30216-培训费</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4.569600</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50205-委托业务费</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30227-委托业务费</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42.336000</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50206-公务接待费</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30217-公务接待费</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0.933725</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0.933725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50209-维修（护）费</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30213-维修（护）费</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9.720540</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9.720540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20.892883</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20.892883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50901-社会福利和救助</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30309-奖励金</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0.090000</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0.090000</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30108-机关事业单位基本养老保险缴费</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155.956560</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155.956560</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30109-职业年金缴费</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77.978280</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77.978280</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30110-职工基本医疗保险缴费</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129.226764</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129.226764</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30110-职工基本医疗保险缴费</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6.632736</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6.632736</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50103-住房公积金</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30113-住房公积金</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137.285700</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137.285700</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10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143.811600</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143.811600</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0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2,060.215117</w:t>
            </w:r>
          </w:p>
        </w:tc>
        <w:tc>
          <w:tcPr>
            <w:tcW w:w="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1,884.704129</w:t>
            </w:r>
          </w:p>
        </w:tc>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175.510988</w:t>
            </w:r>
          </w:p>
        </w:tc>
      </w:tr>
    </w:tbl>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bookmarkStart w:id="187" w:name="_Toc16545_WPSOffice_Level1"/>
      <w:bookmarkStart w:id="188" w:name="_Toc15675_WPSOffice_Level1"/>
      <w:bookmarkStart w:id="189" w:name="_Toc10723_WPSOffice_Level1"/>
      <w:r>
        <w:rPr>
          <w:rFonts w:hint="eastAsia" w:ascii="Arial" w:hAnsi="Arial" w:eastAsia="黑体" w:cs="Times New Roman"/>
          <w:b/>
          <w:color w:val="000000" w:themeColor="text1"/>
          <w:kern w:val="2"/>
          <w:sz w:val="32"/>
          <w:szCs w:val="21"/>
          <w:lang w:val="en-US" w:eastAsia="zh-CN" w:bidi="ar-SA"/>
          <w14:textFill>
            <w14:solidFill>
              <w14:schemeClr w14:val="tx1"/>
            </w14:solidFill>
          </w14:textFill>
        </w:rPr>
        <w:t>表八、政府性基金预算支</w:t>
      </w:r>
      <w:bookmarkStart w:id="190" w:name="_Toc19159_WPSOffice_Level1"/>
      <w:r>
        <w:rPr>
          <w:rFonts w:hint="eastAsia" w:ascii="Arial" w:hAnsi="Arial" w:eastAsia="黑体" w:cs="Times New Roman"/>
          <w:b/>
          <w:color w:val="000000" w:themeColor="text1"/>
          <w:kern w:val="2"/>
          <w:sz w:val="32"/>
          <w:szCs w:val="21"/>
          <w:lang w:val="en-US" w:eastAsia="zh-CN" w:bidi="ar-SA"/>
          <w14:textFill>
            <w14:solidFill>
              <w14:schemeClr w14:val="tx1"/>
            </w14:solidFill>
          </w14:textFill>
        </w:rPr>
        <w:t>出情况表</w:t>
      </w:r>
      <w:bookmarkEnd w:id="187"/>
      <w:bookmarkEnd w:id="188"/>
      <w:bookmarkEnd w:id="189"/>
    </w:p>
    <w:tbl>
      <w:tblPr>
        <w:tblStyle w:val="7"/>
        <w:tblW w:w="12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85"/>
        <w:gridCol w:w="2520"/>
        <w:gridCol w:w="2955"/>
        <w:gridCol w:w="1470"/>
        <w:gridCol w:w="1560"/>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trPr>
        <w:tc>
          <w:tcPr>
            <w:tcW w:w="7860" w:type="dxa"/>
            <w:gridSpan w:val="3"/>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0"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60"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5"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bookmarkEnd w:id="190"/>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ind w:firstLine="422" w:firstLineChars="200"/>
        <w:jc w:val="both"/>
        <w:rPr>
          <w:rFonts w:hint="eastAsia"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注：政府性基金收入支出全为零。</w:t>
      </w: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bookmarkStart w:id="191" w:name="_Toc30054_WPSOffice_Level1"/>
      <w:bookmarkStart w:id="192" w:name="_Toc28859_WPSOffice_Level1"/>
      <w:bookmarkStart w:id="193" w:name="_Toc9065_WPSOffice_Level1"/>
      <w:r>
        <w:rPr>
          <w:rFonts w:hint="eastAsia" w:ascii="Arial" w:hAnsi="Arial" w:eastAsia="黑体" w:cs="Times New Roman"/>
          <w:b/>
          <w:color w:val="000000" w:themeColor="text1"/>
          <w:kern w:val="2"/>
          <w:sz w:val="32"/>
          <w:szCs w:val="21"/>
          <w:lang w:val="en-US" w:eastAsia="zh-CN" w:bidi="ar-SA"/>
          <w14:textFill>
            <w14:solidFill>
              <w14:schemeClr w14:val="tx1"/>
            </w14:solidFill>
          </w14:textFill>
        </w:rPr>
        <w:t>表九、国有资本经营预算财政拨款支出表</w:t>
      </w:r>
      <w:bookmarkEnd w:id="191"/>
      <w:bookmarkEnd w:id="192"/>
      <w:bookmarkEnd w:id="193"/>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18"/>
        <w:gridCol w:w="2917"/>
        <w:gridCol w:w="2840"/>
        <w:gridCol w:w="1869"/>
        <w:gridCol w:w="1869"/>
        <w:gridCol w:w="1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trPr>
        <w:tc>
          <w:tcPr>
            <w:tcW w:w="2994" w:type="pct"/>
            <w:gridSpan w:val="3"/>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68"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68"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68"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93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104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101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200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4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9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ind w:firstLine="422" w:firstLineChars="200"/>
        <w:jc w:val="both"/>
        <w:rPr>
          <w:rFonts w:hint="eastAsia"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注：</w:t>
      </w:r>
      <w:r>
        <w:rPr>
          <w:rFonts w:hint="eastAsia" w:ascii="仿宋" w:hAnsi="仿宋" w:eastAsia="仿宋"/>
          <w:b/>
          <w:bCs/>
          <w:color w:val="000000" w:themeColor="text1"/>
          <w:szCs w:val="21"/>
          <w:lang w:val="en-US" w:eastAsia="zh-CN"/>
          <w14:textFill>
            <w14:solidFill>
              <w14:schemeClr w14:val="tx1"/>
            </w14:solidFill>
          </w14:textFill>
        </w:rPr>
        <w:t>国有资本经营预算财政拨款支出</w:t>
      </w:r>
      <w:r>
        <w:rPr>
          <w:rFonts w:hint="eastAsia" w:ascii="仿宋" w:hAnsi="仿宋" w:eastAsia="仿宋"/>
          <w:b/>
          <w:bCs/>
          <w:color w:val="000000" w:themeColor="text1"/>
          <w:szCs w:val="21"/>
          <w14:textFill>
            <w14:solidFill>
              <w14:schemeClr w14:val="tx1"/>
            </w14:solidFill>
          </w14:textFill>
        </w:rPr>
        <w:t>为零。</w:t>
      </w: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bookmarkStart w:id="194" w:name="_Toc30913_WPSOffice_Level1"/>
      <w:bookmarkStart w:id="195" w:name="_Toc16522_WPSOffice_Level1"/>
      <w:bookmarkStart w:id="196" w:name="_Toc13157_WPSOffice_Level1"/>
      <w:r>
        <w:rPr>
          <w:rFonts w:hint="eastAsia" w:ascii="Arial" w:hAnsi="Arial" w:eastAsia="黑体" w:cs="Times New Roman"/>
          <w:b/>
          <w:color w:val="000000" w:themeColor="text1"/>
          <w:kern w:val="2"/>
          <w:sz w:val="32"/>
          <w:szCs w:val="21"/>
          <w:lang w:val="en-US" w:eastAsia="zh-CN" w:bidi="ar-SA"/>
          <w14:textFill>
            <w14:solidFill>
              <w14:schemeClr w14:val="tx1"/>
            </w14:solidFill>
          </w14:textFill>
        </w:rPr>
        <w:t>表十、一般公共预算“三公”经费支出表</w:t>
      </w:r>
      <w:bookmarkEnd w:id="194"/>
      <w:bookmarkEnd w:id="195"/>
      <w:bookmarkEnd w:id="196"/>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96"/>
        <w:gridCol w:w="1891"/>
        <w:gridCol w:w="1891"/>
        <w:gridCol w:w="1491"/>
        <w:gridCol w:w="1225"/>
        <w:gridCol w:w="1125"/>
        <w:gridCol w:w="1399"/>
        <w:gridCol w:w="1600"/>
        <w:gridCol w:w="1555"/>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trPr>
        <w:tc>
          <w:tcPr>
            <w:tcW w:w="2241" w:type="pct"/>
            <w:gridSpan w:val="4"/>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8"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2"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0"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2"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5" w:type="pct"/>
            <w:gridSpan w:val="2"/>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w:t>
            </w: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“三公”经费财政拨款预算总额</w:t>
            </w: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因公出国（境）费用</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公务接待费</w:t>
            </w:r>
          </w:p>
        </w:tc>
        <w:tc>
          <w:tcPr>
            <w:tcW w:w="2758"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公务用车购置费</w:t>
            </w:r>
          </w:p>
        </w:tc>
        <w:tc>
          <w:tcPr>
            <w:tcW w:w="232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公务用车加油</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公务用车维修</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公务用车保险</w:t>
            </w:r>
          </w:p>
        </w:tc>
        <w:tc>
          <w:tcPr>
            <w:tcW w:w="2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5</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9,337.25</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9,337.25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4</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9,337.25</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9,337.25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bookmarkStart w:id="197" w:name="_Toc12477_WPSOffice_Level1"/>
      <w:bookmarkStart w:id="198" w:name="_Toc3724_WPSOffice_Level1"/>
      <w:bookmarkStart w:id="199" w:name="_Toc11960_WPSOffice_Level1"/>
      <w:r>
        <w:rPr>
          <w:rFonts w:hint="eastAsia" w:ascii="Arial" w:hAnsi="Arial" w:eastAsia="黑体" w:cs="Times New Roman"/>
          <w:b/>
          <w:color w:val="000000" w:themeColor="text1"/>
          <w:kern w:val="2"/>
          <w:sz w:val="32"/>
          <w:szCs w:val="21"/>
          <w:lang w:val="en-US" w:eastAsia="zh-CN" w:bidi="ar-SA"/>
          <w14:textFill>
            <w14:solidFill>
              <w14:schemeClr w14:val="tx1"/>
            </w14:solidFill>
          </w14:textFill>
        </w:rPr>
        <w:t>表十一、政府购买服务预算表</w:t>
      </w:r>
      <w:bookmarkEnd w:id="197"/>
      <w:bookmarkEnd w:id="198"/>
      <w:bookmarkEnd w:id="199"/>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50"/>
        <w:gridCol w:w="851"/>
        <w:gridCol w:w="3074"/>
        <w:gridCol w:w="1707"/>
        <w:gridCol w:w="2085"/>
        <w:gridCol w:w="2144"/>
        <w:gridCol w:w="1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trPr>
        <w:tc>
          <w:tcPr>
            <w:tcW w:w="1953" w:type="pct"/>
            <w:gridSpan w:val="3"/>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92"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27"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8"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8"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金额单位：</w:t>
            </w:r>
            <w:r>
              <w:rPr>
                <w:rFonts w:hint="eastAsia" w:ascii="宋体" w:hAnsi="宋体" w:cs="宋体"/>
                <w:i w:val="0"/>
                <w:color w:val="000000"/>
                <w:kern w:val="0"/>
                <w:sz w:val="18"/>
                <w:szCs w:val="18"/>
                <w:u w:val="none"/>
                <w:lang w:val="en-US" w:eastAsia="zh-CN" w:bidi="ar"/>
              </w:rPr>
              <w:t>万</w:t>
            </w:r>
            <w:r>
              <w:rPr>
                <w:rFonts w:ascii="宋体" w:hAnsi="宋体" w:eastAsia="宋体" w:cs="宋体"/>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指导性目录</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服务领域</w:t>
            </w:r>
          </w:p>
        </w:tc>
        <w:tc>
          <w:tcPr>
            <w:tcW w:w="58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三级</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8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349.60324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11010223T000001948198-物业管理服务</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02-政府履职辅助性服务</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0211-后勤服务</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物业管理服务</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208-社会保障和就业支出</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51.603240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11010223T000001999795-中心场馆运营服务</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01-公共服务</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0104-社会保障服务</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养老服务</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208-社会保障和就业支出</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298.000000</w:t>
            </w:r>
          </w:p>
        </w:tc>
      </w:tr>
    </w:tbl>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bookmarkStart w:id="200" w:name="_Toc2048_WPSOffice_Level1"/>
      <w:bookmarkStart w:id="201" w:name="_Toc17221_WPSOffice_Level1"/>
      <w:bookmarkStart w:id="202" w:name="_Toc4497_WPSOffice_Level1"/>
      <w:r>
        <w:rPr>
          <w:rFonts w:hint="eastAsia" w:ascii="Arial" w:hAnsi="Arial" w:eastAsia="黑体" w:cs="Times New Roman"/>
          <w:b/>
          <w:color w:val="000000" w:themeColor="text1"/>
          <w:kern w:val="2"/>
          <w:sz w:val="32"/>
          <w:szCs w:val="21"/>
          <w:lang w:val="en-US" w:eastAsia="zh-CN" w:bidi="ar-SA"/>
          <w14:textFill>
            <w14:solidFill>
              <w14:schemeClr w14:val="tx1"/>
            </w14:solidFill>
          </w14:textFill>
        </w:rPr>
        <w:t>表十二、专项转移支付预算表</w:t>
      </w:r>
      <w:bookmarkEnd w:id="200"/>
      <w:bookmarkEnd w:id="201"/>
      <w:bookmarkEnd w:id="202"/>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72"/>
        <w:gridCol w:w="705"/>
        <w:gridCol w:w="1757"/>
        <w:gridCol w:w="1638"/>
        <w:gridCol w:w="1050"/>
        <w:gridCol w:w="1050"/>
        <w:gridCol w:w="994"/>
        <w:gridCol w:w="1356"/>
        <w:gridCol w:w="1358"/>
        <w:gridCol w:w="180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68"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2"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28"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Hiragino Sans GB" w:hAnsi="Hiragino Sans GB" w:eastAsia="Hiragino Sans GB" w:cs="Hiragino Sans GB"/>
                <w:i w:val="0"/>
                <w:color w:val="000000"/>
                <w:sz w:val="18"/>
                <w:szCs w:val="18"/>
                <w:u w:val="none"/>
              </w:rPr>
            </w:pPr>
          </w:p>
        </w:tc>
        <w:tc>
          <w:tcPr>
            <w:tcW w:w="585"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375"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375"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355"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84"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485"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643"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643"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文号</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项目或指标名称</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资金主管部门</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资金性质</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细化单位</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细化金额</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转移支付科目</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支出功能科目</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部门经济分类科目</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kern w:val="2"/>
          <w:sz w:val="21"/>
          <w:szCs w:val="21"/>
          <w:lang w:val="en-US" w:eastAsia="zh-CN" w:bidi="ar-SA"/>
          <w14:textFill>
            <w14:solidFill>
              <w14:schemeClr w14:val="tx1"/>
            </w14:solidFill>
          </w14:textFill>
        </w:rPr>
        <w:t>注：上级转移支付为零。</w:t>
      </w: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pPr>
        <w:pStyle w:val="4"/>
        <w:bidi w:val="0"/>
        <w:rPr>
          <w:rFonts w:hint="eastAsia"/>
          <w:color w:val="auto"/>
          <w:highlight w:val="none"/>
        </w:rPr>
      </w:pPr>
      <w:bookmarkStart w:id="203" w:name="_Toc20163_WPSOffice_Level1"/>
      <w:bookmarkStart w:id="204" w:name="_Toc952_WPSOffice_Level1"/>
      <w:bookmarkStart w:id="205" w:name="_Toc19530_WPSOffice_Level1"/>
      <w:bookmarkStart w:id="206" w:name="_Toc1758_WPSOffice_Level1"/>
      <w:bookmarkStart w:id="207" w:name="_Toc5703_WPSOffice_Level1"/>
      <w:r>
        <w:rPr>
          <w:rFonts w:hint="eastAsia" w:ascii="Arial" w:hAnsi="Arial" w:eastAsia="黑体" w:cs="Times New Roman"/>
          <w:b/>
          <w:color w:val="000000" w:themeColor="text1"/>
          <w:kern w:val="2"/>
          <w:sz w:val="32"/>
          <w:szCs w:val="21"/>
          <w:lang w:val="en-US" w:eastAsia="zh-CN" w:bidi="ar-SA"/>
          <w14:textFill>
            <w14:solidFill>
              <w14:schemeClr w14:val="tx1"/>
            </w14:solidFill>
          </w14:textFill>
        </w:rPr>
        <w:t>表十</w:t>
      </w:r>
      <w:r>
        <w:rPr>
          <w:rFonts w:hint="eastAsia" w:cs="Times New Roman"/>
          <w:b/>
          <w:color w:val="000000" w:themeColor="text1"/>
          <w:kern w:val="2"/>
          <w:sz w:val="32"/>
          <w:szCs w:val="21"/>
          <w:lang w:val="en-US" w:eastAsia="zh-CN" w:bidi="ar-SA"/>
          <w14:textFill>
            <w14:solidFill>
              <w14:schemeClr w14:val="tx1"/>
            </w14:solidFill>
          </w14:textFill>
        </w:rPr>
        <w:t>三</w:t>
      </w:r>
      <w:r>
        <w:rPr>
          <w:rFonts w:hint="eastAsia" w:ascii="Arial" w:hAnsi="Arial" w:eastAsia="黑体" w:cs="Times New Roman"/>
          <w:b/>
          <w:color w:val="000000" w:themeColor="text1"/>
          <w:kern w:val="2"/>
          <w:sz w:val="32"/>
          <w:szCs w:val="21"/>
          <w:lang w:val="en-US" w:eastAsia="zh-CN" w:bidi="ar-SA"/>
          <w14:textFill>
            <w14:solidFill>
              <w14:schemeClr w14:val="tx1"/>
            </w14:solidFill>
          </w14:textFill>
        </w:rPr>
        <w:t>、</w:t>
      </w:r>
      <w:r>
        <w:rPr>
          <w:rFonts w:hint="eastAsia"/>
          <w:color w:val="auto"/>
          <w:highlight w:val="none"/>
        </w:rPr>
        <w:t>项目支出绩效目标申报表</w:t>
      </w:r>
      <w:bookmarkEnd w:id="203"/>
      <w:bookmarkEnd w:id="204"/>
      <w:bookmarkEnd w:id="205"/>
      <w:bookmarkEnd w:id="206"/>
      <w:bookmarkEnd w:id="207"/>
    </w:p>
    <w:tbl>
      <w:tblPr>
        <w:tblStyle w:val="7"/>
        <w:tblW w:w="8280" w:type="dxa"/>
        <w:tblInd w:w="-2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40"/>
        <w:gridCol w:w="6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5"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序号</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kern w:val="0"/>
                <w:sz w:val="22"/>
                <w:szCs w:val="22"/>
                <w:u w:val="none"/>
                <w:lang w:val="en-US" w:eastAsia="zh-CN" w:bidi="ar"/>
              </w:rPr>
            </w:pPr>
            <w:r>
              <w:rPr>
                <w:rFonts w:hint="eastAsia" w:ascii="华文仿宋" w:hAnsi="华文仿宋" w:eastAsia="华文仿宋" w:cs="华文仿宋"/>
                <w:b/>
                <w:i w:val="0"/>
                <w:color w:val="000000"/>
                <w:kern w:val="0"/>
                <w:sz w:val="22"/>
                <w:szCs w:val="22"/>
                <w:u w:val="none"/>
                <w:lang w:val="en-US" w:eastAsia="zh-CN" w:bidi="ar"/>
              </w:rPr>
              <w:t>解困救急帮扶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2</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kern w:val="0"/>
                <w:sz w:val="22"/>
                <w:szCs w:val="22"/>
                <w:u w:val="none"/>
                <w:lang w:val="en-US" w:eastAsia="zh-CN" w:bidi="ar"/>
              </w:rPr>
            </w:pPr>
            <w:r>
              <w:rPr>
                <w:rFonts w:hint="eastAsia" w:ascii="华文仿宋" w:hAnsi="华文仿宋" w:eastAsia="华文仿宋" w:cs="华文仿宋"/>
                <w:b/>
                <w:i w:val="0"/>
                <w:color w:val="000000"/>
                <w:kern w:val="0"/>
                <w:sz w:val="22"/>
                <w:szCs w:val="22"/>
                <w:u w:val="none"/>
                <w:lang w:val="en-US" w:eastAsia="zh-CN" w:bidi="ar"/>
              </w:rPr>
              <w:t>易地离休干部春节慰问经费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3</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kern w:val="0"/>
                <w:sz w:val="22"/>
                <w:szCs w:val="22"/>
                <w:u w:val="none"/>
                <w:lang w:val="en-US" w:eastAsia="zh-CN" w:bidi="ar"/>
              </w:rPr>
            </w:pPr>
            <w:r>
              <w:rPr>
                <w:rFonts w:hint="eastAsia" w:ascii="华文仿宋" w:hAnsi="华文仿宋" w:eastAsia="华文仿宋" w:cs="华文仿宋"/>
                <w:b/>
                <w:i w:val="0"/>
                <w:color w:val="000000"/>
                <w:kern w:val="0"/>
                <w:sz w:val="22"/>
                <w:szCs w:val="22"/>
                <w:u w:val="none"/>
                <w:lang w:val="en-US" w:eastAsia="zh-CN" w:bidi="ar"/>
              </w:rPr>
              <w:t>急救呼叫器管理服务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4</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kern w:val="0"/>
                <w:sz w:val="22"/>
                <w:szCs w:val="22"/>
                <w:u w:val="none"/>
                <w:lang w:val="en-US" w:eastAsia="zh-CN" w:bidi="ar"/>
              </w:rPr>
            </w:pPr>
            <w:r>
              <w:rPr>
                <w:rFonts w:hint="eastAsia" w:ascii="华文仿宋" w:hAnsi="华文仿宋" w:eastAsia="华文仿宋" w:cs="华文仿宋"/>
                <w:b/>
                <w:i w:val="0"/>
                <w:color w:val="000000"/>
                <w:kern w:val="0"/>
                <w:sz w:val="22"/>
                <w:szCs w:val="22"/>
                <w:u w:val="none"/>
                <w:lang w:val="en-US" w:eastAsia="zh-CN" w:bidi="ar"/>
              </w:rPr>
              <w:t>离休、局退干部健康体检服务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5</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kern w:val="0"/>
                <w:sz w:val="22"/>
                <w:szCs w:val="22"/>
                <w:u w:val="none"/>
                <w:lang w:val="en-US" w:eastAsia="zh-CN" w:bidi="ar"/>
              </w:rPr>
            </w:pPr>
            <w:r>
              <w:rPr>
                <w:rFonts w:hint="eastAsia" w:ascii="华文仿宋" w:hAnsi="华文仿宋" w:eastAsia="华文仿宋" w:cs="华文仿宋"/>
                <w:b/>
                <w:i w:val="0"/>
                <w:color w:val="000000"/>
                <w:kern w:val="0"/>
                <w:sz w:val="22"/>
                <w:szCs w:val="22"/>
                <w:u w:val="none"/>
                <w:lang w:val="en-US" w:eastAsia="zh-CN" w:bidi="ar"/>
              </w:rPr>
              <w:t>离休干部养老服务津贴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6</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kern w:val="0"/>
                <w:sz w:val="22"/>
                <w:szCs w:val="22"/>
                <w:u w:val="none"/>
                <w:lang w:val="en-US" w:eastAsia="zh-CN" w:bidi="ar"/>
              </w:rPr>
            </w:pPr>
            <w:r>
              <w:rPr>
                <w:rFonts w:hint="eastAsia" w:ascii="华文仿宋" w:hAnsi="华文仿宋" w:eastAsia="华文仿宋" w:cs="华文仿宋"/>
                <w:b/>
                <w:i w:val="0"/>
                <w:color w:val="000000"/>
                <w:kern w:val="0"/>
                <w:sz w:val="22"/>
                <w:szCs w:val="22"/>
                <w:u w:val="none"/>
                <w:lang w:val="en-US" w:eastAsia="zh-CN" w:bidi="ar"/>
              </w:rPr>
              <w:t>走访慰问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7</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kern w:val="0"/>
                <w:sz w:val="22"/>
                <w:szCs w:val="22"/>
                <w:u w:val="none"/>
                <w:lang w:val="en-US" w:eastAsia="zh-CN" w:bidi="ar"/>
              </w:rPr>
            </w:pPr>
            <w:r>
              <w:rPr>
                <w:rFonts w:hint="eastAsia" w:ascii="华文仿宋" w:hAnsi="华文仿宋" w:eastAsia="华文仿宋" w:cs="华文仿宋"/>
                <w:b/>
                <w:i w:val="0"/>
                <w:color w:val="000000"/>
                <w:kern w:val="0"/>
                <w:sz w:val="22"/>
                <w:szCs w:val="22"/>
                <w:u w:val="none"/>
                <w:lang w:val="en-US" w:eastAsia="zh-CN" w:bidi="ar"/>
              </w:rPr>
              <w:t>印刷报刊等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8</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kern w:val="0"/>
                <w:sz w:val="22"/>
                <w:szCs w:val="22"/>
                <w:u w:val="none"/>
                <w:lang w:val="en-US" w:eastAsia="zh-CN" w:bidi="ar"/>
              </w:rPr>
            </w:pPr>
            <w:r>
              <w:rPr>
                <w:rFonts w:hint="eastAsia" w:ascii="华文仿宋" w:hAnsi="华文仿宋" w:eastAsia="华文仿宋" w:cs="华文仿宋"/>
                <w:b/>
                <w:i w:val="0"/>
                <w:color w:val="000000"/>
                <w:kern w:val="0"/>
                <w:sz w:val="22"/>
                <w:szCs w:val="22"/>
                <w:u w:val="none"/>
                <w:lang w:val="en-US" w:eastAsia="zh-CN" w:bidi="ar"/>
              </w:rPr>
              <w:t>离退休干部党员党建工作补贴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9</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kern w:val="0"/>
                <w:sz w:val="22"/>
                <w:szCs w:val="22"/>
                <w:u w:val="none"/>
                <w:lang w:val="en-US" w:eastAsia="zh-CN" w:bidi="ar"/>
              </w:rPr>
            </w:pPr>
            <w:r>
              <w:rPr>
                <w:rFonts w:hint="eastAsia" w:ascii="华文仿宋" w:hAnsi="华文仿宋" w:eastAsia="华文仿宋" w:cs="华文仿宋"/>
                <w:b/>
                <w:i w:val="0"/>
                <w:color w:val="000000"/>
                <w:kern w:val="0"/>
                <w:sz w:val="22"/>
                <w:szCs w:val="22"/>
                <w:u w:val="none"/>
                <w:lang w:val="en-US" w:eastAsia="zh-CN" w:bidi="ar"/>
              </w:rPr>
              <w:t>西城区老干部活动业务费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10</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kern w:val="0"/>
                <w:sz w:val="22"/>
                <w:szCs w:val="22"/>
                <w:u w:val="none"/>
                <w:lang w:val="en-US" w:eastAsia="zh-CN" w:bidi="ar"/>
              </w:rPr>
            </w:pPr>
            <w:r>
              <w:rPr>
                <w:rFonts w:hint="eastAsia" w:ascii="华文仿宋" w:hAnsi="华文仿宋" w:eastAsia="华文仿宋" w:cs="华文仿宋"/>
                <w:b/>
                <w:i w:val="0"/>
                <w:color w:val="000000"/>
                <w:kern w:val="0"/>
                <w:sz w:val="22"/>
                <w:szCs w:val="22"/>
                <w:u w:val="none"/>
                <w:lang w:val="en-US" w:eastAsia="zh-CN" w:bidi="ar"/>
              </w:rPr>
              <w:t>离退休干部学习教育经费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11</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kern w:val="0"/>
                <w:sz w:val="22"/>
                <w:szCs w:val="22"/>
                <w:u w:val="none"/>
                <w:lang w:val="en-US" w:eastAsia="zh-CN" w:bidi="ar"/>
              </w:rPr>
            </w:pPr>
            <w:r>
              <w:rPr>
                <w:rFonts w:hint="eastAsia" w:ascii="华文仿宋" w:hAnsi="华文仿宋" w:eastAsia="华文仿宋" w:cs="华文仿宋"/>
                <w:b/>
                <w:i w:val="0"/>
                <w:color w:val="000000"/>
                <w:kern w:val="0"/>
                <w:sz w:val="22"/>
                <w:szCs w:val="22"/>
                <w:u w:val="none"/>
                <w:lang w:val="en-US" w:eastAsia="zh-CN" w:bidi="ar"/>
              </w:rPr>
              <w:t>物业管理服务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12</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kern w:val="0"/>
                <w:sz w:val="22"/>
                <w:szCs w:val="22"/>
                <w:u w:val="none"/>
                <w:lang w:val="en-US" w:eastAsia="zh-CN" w:bidi="ar"/>
              </w:rPr>
            </w:pPr>
            <w:r>
              <w:rPr>
                <w:rFonts w:hint="eastAsia" w:ascii="华文仿宋" w:hAnsi="华文仿宋" w:eastAsia="华文仿宋" w:cs="华文仿宋"/>
                <w:b/>
                <w:i w:val="0"/>
                <w:color w:val="000000"/>
                <w:kern w:val="0"/>
                <w:sz w:val="22"/>
                <w:szCs w:val="22"/>
                <w:u w:val="none"/>
                <w:lang w:val="en-US" w:eastAsia="zh-CN" w:bidi="ar"/>
              </w:rPr>
              <w:t>离退休干部三项建设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13</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kern w:val="0"/>
                <w:sz w:val="22"/>
                <w:szCs w:val="22"/>
                <w:u w:val="none"/>
                <w:lang w:val="en-US" w:eastAsia="zh-CN" w:bidi="ar"/>
              </w:rPr>
            </w:pPr>
            <w:r>
              <w:rPr>
                <w:rFonts w:hint="eastAsia" w:ascii="华文仿宋" w:hAnsi="华文仿宋" w:eastAsia="华文仿宋" w:cs="华文仿宋"/>
                <w:b/>
                <w:i w:val="0"/>
                <w:color w:val="000000"/>
                <w:kern w:val="0"/>
                <w:sz w:val="22"/>
                <w:szCs w:val="22"/>
                <w:u w:val="none"/>
                <w:lang w:val="en-US" w:eastAsia="zh-CN" w:bidi="ar"/>
              </w:rPr>
              <w:t>离退休干部发挥作用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14</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kern w:val="0"/>
                <w:sz w:val="22"/>
                <w:szCs w:val="22"/>
                <w:u w:val="none"/>
                <w:lang w:val="en-US" w:eastAsia="zh-CN" w:bidi="ar"/>
              </w:rPr>
            </w:pPr>
            <w:r>
              <w:rPr>
                <w:rFonts w:hint="eastAsia" w:ascii="华文仿宋" w:hAnsi="华文仿宋" w:eastAsia="华文仿宋" w:cs="华文仿宋"/>
                <w:b/>
                <w:i w:val="0"/>
                <w:color w:val="000000"/>
                <w:kern w:val="0"/>
                <w:sz w:val="22"/>
                <w:szCs w:val="22"/>
                <w:u w:val="none"/>
                <w:lang w:val="en-US" w:eastAsia="zh-CN" w:bidi="ar"/>
              </w:rPr>
              <w:t>中心场馆运营服务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15</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kern w:val="0"/>
                <w:sz w:val="22"/>
                <w:szCs w:val="22"/>
                <w:u w:val="none"/>
                <w:lang w:val="en-US" w:eastAsia="zh-CN" w:bidi="ar"/>
              </w:rPr>
            </w:pPr>
            <w:r>
              <w:rPr>
                <w:rFonts w:hint="eastAsia" w:ascii="华文仿宋" w:hAnsi="华文仿宋" w:eastAsia="华文仿宋" w:cs="华文仿宋"/>
                <w:b/>
                <w:i w:val="0"/>
                <w:color w:val="000000"/>
                <w:kern w:val="0"/>
                <w:sz w:val="22"/>
                <w:szCs w:val="22"/>
                <w:u w:val="none"/>
                <w:lang w:val="en-US" w:eastAsia="zh-CN" w:bidi="ar"/>
              </w:rPr>
              <w:t>关工委业务经费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16</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kern w:val="0"/>
                <w:sz w:val="22"/>
                <w:szCs w:val="22"/>
                <w:u w:val="none"/>
                <w:lang w:val="en-US" w:eastAsia="zh-CN" w:bidi="ar"/>
              </w:rPr>
            </w:pPr>
            <w:r>
              <w:rPr>
                <w:rFonts w:hint="eastAsia" w:ascii="华文仿宋" w:hAnsi="华文仿宋" w:eastAsia="华文仿宋" w:cs="华文仿宋"/>
                <w:b/>
                <w:i w:val="0"/>
                <w:color w:val="000000"/>
                <w:kern w:val="0"/>
                <w:sz w:val="22"/>
                <w:szCs w:val="22"/>
                <w:u w:val="none"/>
                <w:lang w:val="en-US" w:eastAsia="zh-CN" w:bidi="ar"/>
              </w:rPr>
              <w:t>关工委培训印刷费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17</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kern w:val="0"/>
                <w:sz w:val="22"/>
                <w:szCs w:val="22"/>
                <w:u w:val="none"/>
                <w:lang w:val="en-US" w:eastAsia="zh-CN" w:bidi="ar"/>
              </w:rPr>
            </w:pPr>
            <w:r>
              <w:rPr>
                <w:rFonts w:hint="eastAsia" w:ascii="华文仿宋" w:hAnsi="华文仿宋" w:eastAsia="华文仿宋" w:cs="华文仿宋"/>
                <w:b/>
                <w:i w:val="0"/>
                <w:color w:val="000000"/>
                <w:kern w:val="0"/>
                <w:sz w:val="22"/>
                <w:szCs w:val="22"/>
                <w:u w:val="none"/>
                <w:lang w:val="en-US" w:eastAsia="zh-CN" w:bidi="ar"/>
              </w:rPr>
              <w:t>运营管理服务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18</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kern w:val="0"/>
                <w:sz w:val="22"/>
                <w:szCs w:val="22"/>
                <w:u w:val="none"/>
                <w:lang w:val="en-US" w:eastAsia="zh-CN" w:bidi="ar"/>
              </w:rPr>
            </w:pPr>
            <w:r>
              <w:rPr>
                <w:rFonts w:hint="eastAsia" w:ascii="华文仿宋" w:hAnsi="华文仿宋" w:eastAsia="华文仿宋" w:cs="华文仿宋"/>
                <w:b/>
                <w:i w:val="0"/>
                <w:color w:val="000000"/>
                <w:kern w:val="0"/>
                <w:sz w:val="22"/>
                <w:szCs w:val="22"/>
                <w:u w:val="none"/>
                <w:lang w:val="en-US" w:eastAsia="zh-CN" w:bidi="ar"/>
              </w:rPr>
              <w:t>全区老干部工作人员培训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19</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kern w:val="0"/>
                <w:sz w:val="22"/>
                <w:szCs w:val="22"/>
                <w:u w:val="none"/>
                <w:lang w:val="en-US" w:eastAsia="zh-CN" w:bidi="ar"/>
              </w:rPr>
            </w:pPr>
            <w:r>
              <w:rPr>
                <w:rFonts w:hint="eastAsia" w:ascii="华文仿宋" w:hAnsi="华文仿宋" w:eastAsia="华文仿宋" w:cs="华文仿宋"/>
                <w:b/>
                <w:i w:val="0"/>
                <w:color w:val="000000"/>
                <w:kern w:val="0"/>
                <w:sz w:val="22"/>
                <w:szCs w:val="22"/>
                <w:u w:val="none"/>
                <w:lang w:val="en-US" w:eastAsia="zh-CN" w:bidi="ar"/>
              </w:rPr>
              <w:t>活动中心自管场馆维修费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20</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kern w:val="0"/>
                <w:sz w:val="22"/>
                <w:szCs w:val="22"/>
                <w:u w:val="none"/>
                <w:lang w:val="en-US" w:eastAsia="zh-CN" w:bidi="ar"/>
              </w:rPr>
            </w:pPr>
            <w:r>
              <w:rPr>
                <w:rFonts w:hint="eastAsia" w:ascii="华文仿宋" w:hAnsi="华文仿宋" w:eastAsia="华文仿宋" w:cs="华文仿宋"/>
                <w:b/>
                <w:i w:val="0"/>
                <w:color w:val="000000"/>
                <w:kern w:val="0"/>
                <w:sz w:val="22"/>
                <w:szCs w:val="22"/>
                <w:u w:val="none"/>
                <w:lang w:val="en-US" w:eastAsia="zh-CN" w:bidi="ar"/>
              </w:rPr>
              <w:t>办公楼设备安装</w:t>
            </w: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2103"/>
        <w:gridCol w:w="690"/>
        <w:gridCol w:w="553"/>
        <w:gridCol w:w="280"/>
        <w:gridCol w:w="993"/>
        <w:gridCol w:w="958"/>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解困救急帮扶</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陈伍忠</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83511270</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40万元</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40万元</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55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72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lang w:eastAsia="zh-CN"/>
              </w:rPr>
              <w:t>）</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highlight w:val="none"/>
              </w:rPr>
              <w:t>预计帮扶70人次，以实际为准</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highlight w:val="yellow"/>
              </w:rPr>
            </w:pPr>
            <w:r>
              <w:rPr>
                <w:rFonts w:hint="default" w:ascii="Arial" w:hAnsi="Arial" w:eastAsia="宋体" w:cs="Arial"/>
                <w:kern w:val="0"/>
                <w:sz w:val="18"/>
                <w:szCs w:val="18"/>
                <w:highlight w:val="yellow"/>
              </w:rPr>
              <w:t>≥</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70人</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10</w:t>
            </w:r>
          </w:p>
        </w:tc>
      </w:tr>
      <w:tr>
        <w:tblPrEx>
          <w:tblCellMar>
            <w:top w:w="0" w:type="dxa"/>
            <w:left w:w="108" w:type="dxa"/>
            <w:bottom w:w="0" w:type="dxa"/>
            <w:right w:w="108" w:type="dxa"/>
          </w:tblCellMar>
        </w:tblPrEx>
        <w:trPr>
          <w:trHeight w:val="15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highlight w:val="none"/>
              </w:rPr>
              <w:t>减轻医药费自费负担</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Arial" w:hAnsi="Arial" w:eastAsia="宋体" w:cs="Arial"/>
                <w:kern w:val="0"/>
                <w:sz w:val="18"/>
                <w:szCs w:val="18"/>
                <w:highlight w:val="yellow"/>
                <w:lang w:val="en-US" w:eastAsia="zh-CN"/>
              </w:rPr>
              <w:t>=</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rPr>
              <w:t>离休干部补助80%-100%，退休干部补助10%-20%。</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4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highlight w:val="none"/>
              </w:rPr>
              <w:t>减轻加装楼宇电梯成本</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Arial" w:hAnsi="Arial" w:eastAsia="宋体" w:cs="Arial"/>
                <w:kern w:val="0"/>
                <w:sz w:val="18"/>
                <w:szCs w:val="18"/>
                <w:highlight w:val="yellow"/>
                <w:lang w:val="en-US" w:eastAsia="zh-CN"/>
              </w:rPr>
              <w:t>=</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rPr>
              <w:t>离休干部补助60%。</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44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highlight w:val="none"/>
              </w:rPr>
              <w:t>解困救急帮扶时间进度</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宋体" w:hAnsi="宋体" w:eastAsia="宋体" w:cs="宋体"/>
                <w:kern w:val="0"/>
                <w:sz w:val="18"/>
                <w:szCs w:val="18"/>
                <w:highlight w:val="none"/>
                <w:lang w:val="en-US" w:eastAsia="zh-CN"/>
              </w:rPr>
              <w:t>202</w:t>
            </w:r>
            <w:r>
              <w:rPr>
                <w:rFonts w:hint="eastAsia" w:ascii="宋体" w:hAnsi="宋体" w:eastAsia="宋体" w:cs="宋体"/>
                <w:kern w:val="0"/>
                <w:sz w:val="18"/>
                <w:szCs w:val="18"/>
                <w:highlight w:val="none"/>
                <w:lang w:val="en-US" w:eastAsia="zh-CN"/>
              </w:rPr>
              <w:t>5</w:t>
            </w:r>
            <w:r>
              <w:rPr>
                <w:rFonts w:hint="default" w:ascii="宋体" w:hAnsi="宋体" w:eastAsia="宋体" w:cs="宋体"/>
                <w:kern w:val="0"/>
                <w:sz w:val="18"/>
                <w:szCs w:val="18"/>
                <w:highlight w:val="none"/>
                <w:lang w:val="en-US" w:eastAsia="zh-CN"/>
              </w:rPr>
              <w:t>年7月底</w:t>
            </w:r>
            <w:r>
              <w:rPr>
                <w:rFonts w:hint="eastAsia" w:ascii="宋体" w:hAnsi="宋体" w:eastAsia="宋体" w:cs="宋体"/>
                <w:kern w:val="0"/>
                <w:sz w:val="18"/>
                <w:szCs w:val="18"/>
                <w:highlight w:val="none"/>
                <w:lang w:val="en-US" w:eastAsia="zh-CN"/>
              </w:rPr>
              <w:t>-8月初</w:t>
            </w:r>
            <w:r>
              <w:rPr>
                <w:rFonts w:hint="default" w:ascii="宋体" w:hAnsi="宋体" w:eastAsia="宋体" w:cs="宋体"/>
                <w:kern w:val="0"/>
                <w:sz w:val="18"/>
                <w:szCs w:val="18"/>
                <w:highlight w:val="none"/>
                <w:lang w:val="en-US" w:eastAsia="zh-CN"/>
              </w:rPr>
              <w:t>完成，如遇突发及个别情况可以在10月底前进行二次帮扶。</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87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highlight w:val="none"/>
              </w:rPr>
              <w:t>项目预算控制数</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40万元</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36"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lang w:eastAsia="zh-CN"/>
              </w:rPr>
              <w:t>）</w:t>
            </w:r>
          </w:p>
        </w:tc>
        <w:tc>
          <w:tcPr>
            <w:tcW w:w="109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highlight w:val="none"/>
              </w:rPr>
              <w:t>因病自费部分4万元以上且个人支付有困难的离退休干部。</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rPr>
              <w:t>离休干部按80%以上予以补助，退休干部按10%-20%予以补助。</w:t>
            </w:r>
          </w:p>
        </w:tc>
        <w:tc>
          <w:tcPr>
            <w:tcW w:w="9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36"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left"/>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left"/>
            </w:pPr>
          </w:p>
        </w:tc>
        <w:tc>
          <w:tcPr>
            <w:tcW w:w="1092" w:type="dxa"/>
            <w:vMerge w:val="continue"/>
            <w:tcBorders>
              <w:left w:val="single" w:color="auto" w:sz="4" w:space="0"/>
              <w:bottom w:val="single" w:color="auto" w:sz="4" w:space="0"/>
              <w:right w:val="single" w:color="auto" w:sz="4" w:space="0"/>
            </w:tcBorders>
            <w:vAlign w:val="center"/>
          </w:tcPr>
          <w:p>
            <w:pPr>
              <w:widowControl/>
              <w:spacing w:line="240" w:lineRule="exact"/>
              <w:jc w:val="left"/>
            </w:pP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生活特别困难的离退休干部。</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kern w:val="0"/>
                <w:sz w:val="18"/>
                <w:szCs w:val="18"/>
                <w:highlight w:val="none"/>
              </w:rPr>
              <w:t>每年给予2000元补助</w:t>
            </w:r>
          </w:p>
        </w:tc>
        <w:tc>
          <w:tcPr>
            <w:tcW w:w="9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r>
      <w:tr>
        <w:tblPrEx>
          <w:tblCellMar>
            <w:top w:w="0" w:type="dxa"/>
            <w:left w:w="108" w:type="dxa"/>
            <w:bottom w:w="0" w:type="dxa"/>
            <w:right w:w="108" w:type="dxa"/>
          </w:tblCellMar>
        </w:tblPrEx>
        <w:trPr>
          <w:trHeight w:val="87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highlight w:val="none"/>
              </w:rPr>
              <w:t>减轻家庭经济困难</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eastAsia="zh-CN"/>
              </w:rPr>
              <w:t>平均</w:t>
            </w:r>
            <w:r>
              <w:rPr>
                <w:rFonts w:hint="eastAsia" w:ascii="宋体" w:hAnsi="宋体" w:eastAsia="宋体" w:cs="宋体"/>
                <w:kern w:val="0"/>
                <w:sz w:val="18"/>
                <w:szCs w:val="18"/>
                <w:highlight w:val="none"/>
              </w:rPr>
              <w:t>补助5000-10000元/人*年</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99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lang w:eastAsia="zh-CN"/>
              </w:rPr>
              <w:t>）</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highlight w:val="none"/>
              </w:rPr>
              <w:t>老干部满意度</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6144"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spacing w:line="600" w:lineRule="exact"/>
        <w:rPr>
          <w:rFonts w:ascii="宋体" w:hAnsi="宋体" w:eastAsia="宋体" w:cs="宋体"/>
          <w:b/>
          <w:color w:val="000000"/>
          <w:kern w:val="0"/>
          <w:sz w:val="22"/>
          <w:szCs w:val="24"/>
        </w:rPr>
      </w:pPr>
    </w:p>
    <w:tbl>
      <w:tblPr>
        <w:tblStyle w:val="7"/>
        <w:tblW w:w="8820" w:type="dxa"/>
        <w:jc w:val="center"/>
        <w:tblLayout w:type="fixed"/>
        <w:tblCellMar>
          <w:top w:w="0" w:type="dxa"/>
          <w:left w:w="108" w:type="dxa"/>
          <w:bottom w:w="0" w:type="dxa"/>
          <w:right w:w="108" w:type="dxa"/>
        </w:tblCellMar>
      </w:tblPr>
      <w:tblGrid>
        <w:gridCol w:w="570"/>
        <w:gridCol w:w="952"/>
        <w:gridCol w:w="1078"/>
        <w:gridCol w:w="708"/>
        <w:gridCol w:w="1084"/>
        <w:gridCol w:w="1712"/>
        <w:gridCol w:w="803"/>
        <w:gridCol w:w="400"/>
        <w:gridCol w:w="562"/>
        <w:gridCol w:w="951"/>
      </w:tblGrid>
      <w:tr>
        <w:tblPrEx>
          <w:tblCellMar>
            <w:top w:w="0" w:type="dxa"/>
            <w:left w:w="108" w:type="dxa"/>
            <w:bottom w:w="0" w:type="dxa"/>
            <w:right w:w="108" w:type="dxa"/>
          </w:tblCellMar>
        </w:tblPrEx>
        <w:trPr>
          <w:trHeight w:val="468" w:hRule="exact"/>
          <w:jc w:val="center"/>
        </w:trPr>
        <w:tc>
          <w:tcPr>
            <w:tcW w:w="152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298" w:type="dxa"/>
            <w:gridSpan w:val="8"/>
            <w:tcBorders>
              <w:top w:val="single" w:color="auto" w:sz="4" w:space="0"/>
              <w:left w:val="nil"/>
              <w:bottom w:val="single" w:color="auto" w:sz="4" w:space="0"/>
              <w:right w:val="single" w:color="auto" w:sz="4" w:space="0"/>
            </w:tcBorders>
            <w:vAlign w:val="center"/>
          </w:tcPr>
          <w:p>
            <w:pPr>
              <w:widowControl/>
              <w:tabs>
                <w:tab w:val="left" w:pos="2500"/>
              </w:tabs>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ab/>
            </w:r>
            <w:r>
              <w:rPr>
                <w:rFonts w:hint="eastAsia" w:ascii="宋体" w:hAnsi="宋体" w:eastAsia="宋体" w:cs="宋体"/>
                <w:kern w:val="0"/>
                <w:sz w:val="18"/>
                <w:szCs w:val="18"/>
                <w:lang w:eastAsia="zh-CN"/>
              </w:rPr>
              <w:t>易地离休干部春节慰问经费</w:t>
            </w:r>
          </w:p>
        </w:tc>
      </w:tr>
      <w:tr>
        <w:tblPrEx>
          <w:tblCellMar>
            <w:top w:w="0" w:type="dxa"/>
            <w:left w:w="108" w:type="dxa"/>
            <w:bottom w:w="0" w:type="dxa"/>
            <w:right w:w="108" w:type="dxa"/>
          </w:tblCellMar>
        </w:tblPrEx>
        <w:trPr>
          <w:trHeight w:val="822" w:hRule="exact"/>
          <w:jc w:val="center"/>
        </w:trPr>
        <w:tc>
          <w:tcPr>
            <w:tcW w:w="152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582" w:type="dxa"/>
            <w:gridSpan w:val="4"/>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8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1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561" w:hRule="exact"/>
          <w:jc w:val="center"/>
        </w:trPr>
        <w:tc>
          <w:tcPr>
            <w:tcW w:w="152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58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包贻佩</w:t>
            </w:r>
          </w:p>
        </w:tc>
        <w:tc>
          <w:tcPr>
            <w:tcW w:w="8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1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83510256</w:t>
            </w:r>
          </w:p>
        </w:tc>
      </w:tr>
      <w:tr>
        <w:tblPrEx>
          <w:tblCellMar>
            <w:top w:w="0" w:type="dxa"/>
            <w:left w:w="108" w:type="dxa"/>
            <w:bottom w:w="0" w:type="dxa"/>
            <w:right w:w="108" w:type="dxa"/>
          </w:tblCellMar>
        </w:tblPrEx>
        <w:trPr>
          <w:trHeight w:val="468" w:hRule="exact"/>
          <w:jc w:val="center"/>
        </w:trPr>
        <w:tc>
          <w:tcPr>
            <w:tcW w:w="152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7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99"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913"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执行率分值</w:t>
            </w:r>
          </w:p>
        </w:tc>
      </w:tr>
      <w:tr>
        <w:tblPrEx>
          <w:tblCellMar>
            <w:top w:w="0" w:type="dxa"/>
            <w:left w:w="108" w:type="dxa"/>
            <w:bottom w:w="0" w:type="dxa"/>
            <w:right w:w="108" w:type="dxa"/>
          </w:tblCellMar>
        </w:tblPrEx>
        <w:trPr>
          <w:trHeight w:val="468" w:hRule="exact"/>
          <w:jc w:val="center"/>
        </w:trPr>
        <w:tc>
          <w:tcPr>
            <w:tcW w:w="15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599"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30000</w:t>
            </w:r>
          </w:p>
        </w:tc>
        <w:tc>
          <w:tcPr>
            <w:tcW w:w="1913"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468" w:hRule="exact"/>
          <w:jc w:val="center"/>
        </w:trPr>
        <w:tc>
          <w:tcPr>
            <w:tcW w:w="15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599" w:type="dxa"/>
            <w:gridSpan w:val="3"/>
            <w:tcBorders>
              <w:top w:val="nil"/>
              <w:left w:val="nil"/>
              <w:bottom w:val="single" w:color="auto" w:sz="4" w:space="0"/>
              <w:right w:val="single" w:color="auto" w:sz="4" w:space="0"/>
            </w:tcBorders>
            <w:vAlign w:val="center"/>
          </w:tcPr>
          <w:p>
            <w:pPr>
              <w:widowControl/>
              <w:tabs>
                <w:tab w:val="left" w:pos="345"/>
                <w:tab w:val="center" w:pos="1565"/>
              </w:tabs>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30000</w:t>
            </w:r>
          </w:p>
        </w:tc>
        <w:tc>
          <w:tcPr>
            <w:tcW w:w="1913"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468" w:hRule="exact"/>
          <w:jc w:val="center"/>
        </w:trPr>
        <w:tc>
          <w:tcPr>
            <w:tcW w:w="15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12"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468" w:hRule="exact"/>
          <w:jc w:val="center"/>
        </w:trPr>
        <w:tc>
          <w:tcPr>
            <w:tcW w:w="15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12"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468" w:hRule="exact"/>
          <w:jc w:val="center"/>
        </w:trPr>
        <w:tc>
          <w:tcPr>
            <w:tcW w:w="57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25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903" w:hRule="exact"/>
          <w:jc w:val="center"/>
        </w:trPr>
        <w:tc>
          <w:tcPr>
            <w:tcW w:w="57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50" w:type="dxa"/>
            <w:gridSpan w:val="9"/>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目标</w:t>
            </w:r>
            <w:r>
              <w:rPr>
                <w:rFonts w:hint="eastAsia" w:ascii="宋体" w:hAnsi="宋体" w:eastAsia="宋体" w:cs="宋体"/>
                <w:kern w:val="0"/>
                <w:sz w:val="18"/>
                <w:szCs w:val="18"/>
                <w:lang w:val="en-US" w:eastAsia="zh-CN"/>
              </w:rPr>
              <w:t>1：易地离休干部春节走访慰问工作计划</w:t>
            </w:r>
          </w:p>
          <w:p>
            <w:pPr>
              <w:widowControl/>
              <w:spacing w:line="240" w:lineRule="exact"/>
              <w:jc w:val="both"/>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目标2：提高易地离休干部对走访慰问工作满意度</w:t>
            </w:r>
          </w:p>
          <w:p>
            <w:pPr>
              <w:widowControl/>
              <w:spacing w:line="240" w:lineRule="exact"/>
              <w:jc w:val="both"/>
              <w:rPr>
                <w:rFonts w:ascii="宋体" w:hAnsi="宋体" w:eastAsia="宋体" w:cs="宋体"/>
                <w:kern w:val="0"/>
                <w:sz w:val="18"/>
                <w:szCs w:val="18"/>
              </w:rPr>
            </w:pPr>
            <w:r>
              <w:rPr>
                <w:rFonts w:hint="eastAsia" w:ascii="宋体" w:hAnsi="宋体" w:eastAsia="宋体" w:cs="宋体"/>
                <w:kern w:val="0"/>
                <w:sz w:val="18"/>
                <w:szCs w:val="18"/>
                <w:lang w:val="en-US" w:eastAsia="zh-CN"/>
              </w:rPr>
              <w:t>目标3：推进对老干部走访慰问工作的质量提高</w:t>
            </w:r>
          </w:p>
        </w:tc>
      </w:tr>
      <w:tr>
        <w:tblPrEx>
          <w:tblCellMar>
            <w:top w:w="0" w:type="dxa"/>
            <w:left w:w="108" w:type="dxa"/>
            <w:bottom w:w="0" w:type="dxa"/>
            <w:right w:w="108" w:type="dxa"/>
          </w:tblCellMar>
        </w:tblPrEx>
        <w:trPr>
          <w:trHeight w:val="835" w:hRule="exact"/>
          <w:jc w:val="center"/>
        </w:trPr>
        <w:tc>
          <w:tcPr>
            <w:tcW w:w="57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7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r>
      <w:tr>
        <w:tblPrEx>
          <w:tblCellMar>
            <w:top w:w="0" w:type="dxa"/>
            <w:left w:w="108" w:type="dxa"/>
            <w:bottom w:w="0" w:type="dxa"/>
            <w:right w:w="108" w:type="dxa"/>
          </w:tblCellMar>
        </w:tblPrEx>
        <w:trPr>
          <w:trHeight w:val="468" w:hRule="exact"/>
          <w:jc w:val="center"/>
        </w:trPr>
        <w:tc>
          <w:tcPr>
            <w:tcW w:w="57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春节慰问人数</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highlight w:val="none"/>
                <w:lang w:val="en-US" w:eastAsia="zh-CN"/>
              </w:rPr>
              <w:t>20</w:t>
            </w:r>
          </w:p>
        </w:tc>
        <w:tc>
          <w:tcPr>
            <w:tcW w:w="8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68" w:hRule="exact"/>
          <w:jc w:val="center"/>
        </w:trPr>
        <w:tc>
          <w:tcPr>
            <w:tcW w:w="57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计划结算准确</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95%</w:t>
            </w:r>
          </w:p>
        </w:tc>
        <w:tc>
          <w:tcPr>
            <w:tcW w:w="8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68" w:hRule="exact"/>
          <w:jc w:val="center"/>
        </w:trPr>
        <w:tc>
          <w:tcPr>
            <w:tcW w:w="57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加强慰问管理</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eastAsia="zh-CN"/>
              </w:rPr>
              <w:t>慰问率</w:t>
            </w:r>
            <w:r>
              <w:rPr>
                <w:rFonts w:hint="eastAsia" w:ascii="宋体" w:hAnsi="宋体" w:eastAsia="宋体" w:cs="宋体"/>
                <w:kern w:val="0"/>
                <w:sz w:val="18"/>
                <w:szCs w:val="18"/>
                <w:highlight w:val="none"/>
                <w:lang w:val="en-US" w:eastAsia="zh-CN"/>
              </w:rPr>
              <w:t>100%</w:t>
            </w:r>
          </w:p>
        </w:tc>
        <w:tc>
          <w:tcPr>
            <w:tcW w:w="8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Arial" w:hAnsi="Arial" w:eastAsia="宋体" w:cs="Arial"/>
                <w:kern w:val="0"/>
                <w:sz w:val="18"/>
                <w:szCs w:val="18"/>
                <w:highlight w:val="yellow"/>
                <w:lang w:val="en-US" w:eastAsia="zh-CN"/>
              </w:rPr>
              <w:t>=</w:t>
            </w: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68" w:hRule="exact"/>
          <w:jc w:val="center"/>
        </w:trPr>
        <w:tc>
          <w:tcPr>
            <w:tcW w:w="57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计划实施</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highlight w:val="none"/>
                <w:lang w:val="en-US" w:eastAsia="zh-CN"/>
              </w:rPr>
              <w:t>2025年2月</w:t>
            </w:r>
          </w:p>
        </w:tc>
        <w:tc>
          <w:tcPr>
            <w:tcW w:w="8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Arial" w:hAnsi="Arial" w:eastAsia="宋体" w:cs="Arial"/>
                <w:kern w:val="0"/>
                <w:sz w:val="18"/>
                <w:szCs w:val="18"/>
                <w:highlight w:val="yellow"/>
                <w:lang w:val="en-US" w:eastAsia="zh-CN"/>
              </w:rPr>
              <w:t>=</w:t>
            </w: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68" w:hRule="exact"/>
          <w:jc w:val="center"/>
        </w:trPr>
        <w:tc>
          <w:tcPr>
            <w:tcW w:w="57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进程进度</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eastAsia="zh-CN"/>
              </w:rPr>
              <w:t>时间进度表</w:t>
            </w:r>
            <w:r>
              <w:rPr>
                <w:rFonts w:hint="eastAsia" w:ascii="宋体" w:hAnsi="宋体" w:eastAsia="宋体" w:cs="宋体"/>
                <w:kern w:val="0"/>
                <w:sz w:val="18"/>
                <w:szCs w:val="18"/>
                <w:highlight w:val="none"/>
                <w:lang w:val="en-US" w:eastAsia="zh-CN"/>
              </w:rPr>
              <w:t>100%</w:t>
            </w:r>
          </w:p>
        </w:tc>
        <w:tc>
          <w:tcPr>
            <w:tcW w:w="8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Arial" w:hAnsi="Arial" w:eastAsia="宋体" w:cs="Arial"/>
                <w:kern w:val="0"/>
                <w:sz w:val="18"/>
                <w:szCs w:val="18"/>
                <w:highlight w:val="yellow"/>
                <w:lang w:val="en-US" w:eastAsia="zh-CN"/>
              </w:rPr>
              <w:t>=</w:t>
            </w: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68" w:hRule="exact"/>
          <w:jc w:val="center"/>
        </w:trPr>
        <w:tc>
          <w:tcPr>
            <w:tcW w:w="57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落实慰问标准</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1500元/人</w:t>
            </w:r>
          </w:p>
        </w:tc>
        <w:tc>
          <w:tcPr>
            <w:tcW w:w="8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Arial" w:hAnsi="Arial" w:eastAsia="宋体" w:cs="Arial"/>
                <w:kern w:val="0"/>
                <w:sz w:val="18"/>
                <w:szCs w:val="18"/>
                <w:highlight w:val="yellow"/>
                <w:lang w:val="en-US" w:eastAsia="zh-CN"/>
              </w:rPr>
              <w:t>=</w:t>
            </w: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68" w:hRule="exact"/>
          <w:jc w:val="center"/>
        </w:trPr>
        <w:tc>
          <w:tcPr>
            <w:tcW w:w="57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提高慰问获得感</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100%</w:t>
            </w:r>
          </w:p>
        </w:tc>
        <w:tc>
          <w:tcPr>
            <w:tcW w:w="8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68" w:hRule="exact"/>
          <w:jc w:val="center"/>
        </w:trPr>
        <w:tc>
          <w:tcPr>
            <w:tcW w:w="57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增强慰问意识</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100%</w:t>
            </w:r>
          </w:p>
        </w:tc>
        <w:tc>
          <w:tcPr>
            <w:tcW w:w="8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68" w:hRule="exact"/>
          <w:jc w:val="center"/>
        </w:trPr>
        <w:tc>
          <w:tcPr>
            <w:tcW w:w="57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2"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离休干部满意度</w:t>
            </w:r>
          </w:p>
        </w:tc>
        <w:tc>
          <w:tcPr>
            <w:tcW w:w="171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eastAsia="zh-CN"/>
              </w:rPr>
              <w:t>慰问干部满意度</w:t>
            </w:r>
            <w:r>
              <w:rPr>
                <w:rFonts w:hint="eastAsia" w:ascii="宋体" w:hAnsi="宋体" w:eastAsia="宋体" w:cs="宋体"/>
                <w:kern w:val="0"/>
                <w:sz w:val="18"/>
                <w:szCs w:val="18"/>
                <w:highlight w:val="none"/>
                <w:lang w:val="en-US" w:eastAsia="zh-CN"/>
              </w:rPr>
              <w:t>100%</w:t>
            </w:r>
          </w:p>
        </w:tc>
        <w:tc>
          <w:tcPr>
            <w:tcW w:w="8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4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520" w:hRule="exact"/>
          <w:jc w:val="center"/>
        </w:trPr>
        <w:tc>
          <w:tcPr>
            <w:tcW w:w="6907"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5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spacing w:line="600" w:lineRule="exact"/>
        <w:rPr>
          <w:rFonts w:ascii="宋体" w:hAnsi="宋体" w:eastAsia="宋体" w:cs="宋体"/>
          <w:b/>
          <w:color w:val="000000"/>
          <w:kern w:val="0"/>
          <w:sz w:val="22"/>
          <w:szCs w:val="24"/>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2103"/>
        <w:gridCol w:w="690"/>
        <w:gridCol w:w="553"/>
        <w:gridCol w:w="280"/>
        <w:gridCol w:w="993"/>
        <w:gridCol w:w="958"/>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急救呼叫器管理服务</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陈伍忠</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83511270</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2.6万元</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2.6万元</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55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87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lang w:eastAsia="zh-CN"/>
              </w:rPr>
              <w:t>）</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预计管理服务</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20人次，以实际为准。</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highlight w:val="yellow"/>
              </w:rPr>
            </w:pPr>
            <w:r>
              <w:rPr>
                <w:rFonts w:hint="default" w:ascii="Arial" w:hAnsi="Arial" w:eastAsia="宋体" w:cs="Arial"/>
                <w:kern w:val="0"/>
                <w:sz w:val="18"/>
                <w:szCs w:val="18"/>
                <w:highlight w:val="yellow"/>
              </w:rPr>
              <w:t>≤</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320人</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10</w:t>
            </w:r>
          </w:p>
        </w:tc>
      </w:tr>
      <w:tr>
        <w:tblPrEx>
          <w:tblCellMar>
            <w:top w:w="0" w:type="dxa"/>
            <w:left w:w="108" w:type="dxa"/>
            <w:bottom w:w="0" w:type="dxa"/>
            <w:right w:w="108" w:type="dxa"/>
          </w:tblCellMar>
        </w:tblPrEx>
        <w:trPr>
          <w:trHeight w:val="62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系统数据库维护</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Arial" w:hAnsi="Arial" w:eastAsia="宋体" w:cs="Arial"/>
                <w:kern w:val="0"/>
                <w:sz w:val="18"/>
                <w:szCs w:val="18"/>
                <w:highlight w:val="yellow"/>
                <w:lang w:val="en-US" w:eastAsia="zh-CN"/>
              </w:rPr>
              <w:t>=</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每月更新</w:t>
            </w:r>
            <w:r>
              <w:rPr>
                <w:rFonts w:hint="eastAsia" w:ascii="宋体" w:hAnsi="宋体" w:eastAsia="宋体" w:cs="宋体"/>
                <w:kern w:val="0"/>
                <w:sz w:val="18"/>
                <w:szCs w:val="18"/>
                <w:lang w:eastAsia="zh-CN"/>
              </w:rPr>
              <w:t>维护</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58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故障响应</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default" w:ascii="Arial" w:hAnsi="Arial" w:eastAsia="宋体" w:cs="Arial"/>
                <w:kern w:val="0"/>
                <w:sz w:val="18"/>
                <w:szCs w:val="18"/>
                <w:highlight w:val="yellow"/>
              </w:rPr>
              <w:t>≤</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4小时</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76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管理服务费结算时间</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highlight w:val="none"/>
                <w:lang w:val="en-US" w:eastAsia="zh-CN"/>
              </w:rPr>
              <w:t>2025年8月</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87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管理服务费支付标准</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3.2万元</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780"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lang w:eastAsia="zh-CN"/>
              </w:rPr>
              <w:t>）</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呼叫系统的畅通</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100%畅通</w:t>
            </w:r>
          </w:p>
        </w:tc>
        <w:tc>
          <w:tcPr>
            <w:tcW w:w="9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87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系统紧急呼救</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Arial" w:hAnsi="Arial" w:eastAsia="宋体" w:cs="Arial"/>
                <w:kern w:val="0"/>
                <w:sz w:val="18"/>
                <w:szCs w:val="18"/>
                <w:highlight w:val="yellow"/>
                <w:lang w:val="en-US" w:eastAsia="zh-CN"/>
              </w:rPr>
              <w:t>=</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100%第一时间响应</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99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lang w:eastAsia="zh-CN"/>
              </w:rPr>
              <w:t>）</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highlight w:val="none"/>
              </w:rPr>
              <w:t>老干部满意度</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6144"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spacing w:line="600" w:lineRule="exact"/>
        <w:rPr>
          <w:rFonts w:ascii="宋体" w:hAnsi="宋体" w:eastAsia="宋体" w:cs="宋体"/>
          <w:b/>
          <w:color w:val="000000"/>
          <w:kern w:val="0"/>
          <w:sz w:val="22"/>
          <w:szCs w:val="24"/>
        </w:rPr>
      </w:pPr>
    </w:p>
    <w:tbl>
      <w:tblPr>
        <w:tblStyle w:val="7"/>
        <w:tblW w:w="8940" w:type="dxa"/>
        <w:jc w:val="center"/>
        <w:tblLayout w:type="fixed"/>
        <w:tblCellMar>
          <w:top w:w="0" w:type="dxa"/>
          <w:left w:w="108" w:type="dxa"/>
          <w:bottom w:w="0" w:type="dxa"/>
          <w:right w:w="108" w:type="dxa"/>
        </w:tblCellMar>
      </w:tblPr>
      <w:tblGrid>
        <w:gridCol w:w="578"/>
        <w:gridCol w:w="965"/>
        <w:gridCol w:w="1093"/>
        <w:gridCol w:w="719"/>
        <w:gridCol w:w="1189"/>
        <w:gridCol w:w="1644"/>
        <w:gridCol w:w="771"/>
        <w:gridCol w:w="450"/>
        <w:gridCol w:w="570"/>
        <w:gridCol w:w="961"/>
      </w:tblGrid>
      <w:tr>
        <w:tblPrEx>
          <w:tblCellMar>
            <w:top w:w="0" w:type="dxa"/>
            <w:left w:w="108" w:type="dxa"/>
            <w:bottom w:w="0" w:type="dxa"/>
            <w:right w:w="108" w:type="dxa"/>
          </w:tblCellMar>
        </w:tblPrEx>
        <w:trPr>
          <w:trHeight w:val="432" w:hRule="exact"/>
          <w:jc w:val="center"/>
        </w:trPr>
        <w:tc>
          <w:tcPr>
            <w:tcW w:w="154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97" w:type="dxa"/>
            <w:gridSpan w:val="8"/>
            <w:tcBorders>
              <w:top w:val="single" w:color="auto" w:sz="4" w:space="0"/>
              <w:left w:val="nil"/>
              <w:bottom w:val="single" w:color="auto" w:sz="4" w:space="0"/>
              <w:right w:val="single" w:color="auto" w:sz="4" w:space="0"/>
            </w:tcBorders>
            <w:vAlign w:val="center"/>
          </w:tcPr>
          <w:p>
            <w:pPr>
              <w:widowControl/>
              <w:tabs>
                <w:tab w:val="left" w:pos="2500"/>
              </w:tabs>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ab/>
            </w:r>
            <w:r>
              <w:rPr>
                <w:rFonts w:hint="eastAsia" w:ascii="宋体" w:hAnsi="宋体" w:eastAsia="宋体" w:cs="宋体"/>
                <w:kern w:val="0"/>
                <w:sz w:val="18"/>
                <w:szCs w:val="18"/>
                <w:highlight w:val="none"/>
                <w:lang w:eastAsia="zh-CN"/>
              </w:rPr>
              <w:t>离休、局退干部健康体检服务</w:t>
            </w:r>
          </w:p>
        </w:tc>
      </w:tr>
      <w:tr>
        <w:tblPrEx>
          <w:tblCellMar>
            <w:top w:w="0" w:type="dxa"/>
            <w:left w:w="108" w:type="dxa"/>
            <w:bottom w:w="0" w:type="dxa"/>
            <w:right w:w="108" w:type="dxa"/>
          </w:tblCellMar>
        </w:tblPrEx>
        <w:trPr>
          <w:trHeight w:val="755" w:hRule="exact"/>
          <w:jc w:val="center"/>
        </w:trPr>
        <w:tc>
          <w:tcPr>
            <w:tcW w:w="154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645" w:type="dxa"/>
            <w:gridSpan w:val="4"/>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7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198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432" w:hRule="exact"/>
          <w:jc w:val="center"/>
        </w:trPr>
        <w:tc>
          <w:tcPr>
            <w:tcW w:w="154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6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王光普</w:t>
            </w:r>
          </w:p>
        </w:tc>
        <w:tc>
          <w:tcPr>
            <w:tcW w:w="7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198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68055680</w:t>
            </w:r>
          </w:p>
        </w:tc>
      </w:tr>
      <w:tr>
        <w:tblPrEx>
          <w:tblCellMar>
            <w:top w:w="0" w:type="dxa"/>
            <w:left w:w="108" w:type="dxa"/>
            <w:bottom w:w="0" w:type="dxa"/>
            <w:right w:w="108" w:type="dxa"/>
          </w:tblCellMar>
        </w:tblPrEx>
        <w:trPr>
          <w:trHeight w:val="432" w:hRule="exact"/>
          <w:jc w:val="center"/>
        </w:trPr>
        <w:tc>
          <w:tcPr>
            <w:tcW w:w="154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98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执行率分值</w:t>
            </w:r>
          </w:p>
        </w:tc>
      </w:tr>
      <w:tr>
        <w:tblPrEx>
          <w:tblCellMar>
            <w:top w:w="0" w:type="dxa"/>
            <w:left w:w="108" w:type="dxa"/>
            <w:bottom w:w="0" w:type="dxa"/>
            <w:right w:w="108" w:type="dxa"/>
          </w:tblCellMar>
        </w:tblPrEx>
        <w:trPr>
          <w:trHeight w:val="432" w:hRule="exact"/>
          <w:jc w:val="center"/>
        </w:trPr>
        <w:tc>
          <w:tcPr>
            <w:tcW w:w="15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604"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375000</w:t>
            </w:r>
          </w:p>
        </w:tc>
        <w:tc>
          <w:tcPr>
            <w:tcW w:w="198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432" w:hRule="exact"/>
          <w:jc w:val="center"/>
        </w:trPr>
        <w:tc>
          <w:tcPr>
            <w:tcW w:w="15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604" w:type="dxa"/>
            <w:gridSpan w:val="3"/>
            <w:tcBorders>
              <w:top w:val="nil"/>
              <w:left w:val="nil"/>
              <w:bottom w:val="single" w:color="auto" w:sz="4" w:space="0"/>
              <w:right w:val="single" w:color="auto" w:sz="4" w:space="0"/>
            </w:tcBorders>
            <w:vAlign w:val="center"/>
          </w:tcPr>
          <w:p>
            <w:pPr>
              <w:widowControl/>
              <w:tabs>
                <w:tab w:val="left" w:pos="345"/>
              </w:tabs>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ab/>
            </w:r>
            <w:r>
              <w:rPr>
                <w:rFonts w:hint="eastAsia" w:ascii="宋体" w:hAnsi="宋体" w:eastAsia="宋体" w:cs="宋体"/>
                <w:kern w:val="0"/>
                <w:sz w:val="18"/>
                <w:szCs w:val="18"/>
                <w:lang w:val="en-US" w:eastAsia="zh-CN"/>
              </w:rPr>
              <w:t>375000</w:t>
            </w:r>
          </w:p>
        </w:tc>
        <w:tc>
          <w:tcPr>
            <w:tcW w:w="198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432" w:hRule="exact"/>
          <w:jc w:val="center"/>
        </w:trPr>
        <w:tc>
          <w:tcPr>
            <w:tcW w:w="15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85"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432" w:hRule="exact"/>
          <w:jc w:val="center"/>
        </w:trPr>
        <w:tc>
          <w:tcPr>
            <w:tcW w:w="15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85"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432"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62"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1118"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62" w:type="dxa"/>
            <w:gridSpan w:val="9"/>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eastAsia="zh-CN"/>
              </w:rPr>
              <w:t>目标</w:t>
            </w:r>
            <w:r>
              <w:rPr>
                <w:rFonts w:hint="eastAsia" w:ascii="宋体" w:hAnsi="宋体" w:eastAsia="宋体" w:cs="宋体"/>
                <w:kern w:val="0"/>
                <w:sz w:val="18"/>
                <w:szCs w:val="18"/>
                <w:highlight w:val="none"/>
                <w:lang w:val="en-US" w:eastAsia="zh-CN"/>
              </w:rPr>
              <w:t>1：提高老干部对疾病的认知度</w:t>
            </w:r>
          </w:p>
          <w:p>
            <w:pPr>
              <w:widowControl/>
              <w:tabs>
                <w:tab w:val="left" w:pos="208"/>
              </w:tabs>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highlight w:val="none"/>
                <w:lang w:eastAsia="zh-CN"/>
              </w:rPr>
              <w:t>目标</w:t>
            </w: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推进老干部自我保健意识的提高</w:t>
            </w:r>
          </w:p>
        </w:tc>
      </w:tr>
      <w:tr>
        <w:tblPrEx>
          <w:tblCellMar>
            <w:top w:w="0" w:type="dxa"/>
            <w:left w:w="108" w:type="dxa"/>
            <w:bottom w:w="0" w:type="dxa"/>
            <w:right w:w="108" w:type="dxa"/>
          </w:tblCellMar>
        </w:tblPrEx>
        <w:trPr>
          <w:trHeight w:val="76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9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7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4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r>
      <w:tr>
        <w:tblPrEx>
          <w:tblCellMar>
            <w:top w:w="0" w:type="dxa"/>
            <w:left w:w="108" w:type="dxa"/>
            <w:bottom w:w="0" w:type="dxa"/>
            <w:right w:w="108" w:type="dxa"/>
          </w:tblCellMar>
        </w:tblPrEx>
        <w:trPr>
          <w:trHeight w:val="43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9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9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体检</w:t>
            </w:r>
            <w:r>
              <w:rPr>
                <w:rFonts w:hint="eastAsia" w:ascii="宋体" w:hAnsi="宋体" w:eastAsia="宋体" w:cs="宋体"/>
                <w:color w:val="000000"/>
                <w:kern w:val="0"/>
                <w:sz w:val="18"/>
                <w:szCs w:val="18"/>
                <w:highlight w:val="none"/>
              </w:rPr>
              <w:t>人数</w:t>
            </w:r>
          </w:p>
        </w:tc>
        <w:tc>
          <w:tcPr>
            <w:tcW w:w="1644" w:type="dxa"/>
            <w:tcBorders>
              <w:top w:val="nil"/>
              <w:left w:val="nil"/>
              <w:bottom w:val="single" w:color="auto" w:sz="4" w:space="0"/>
              <w:right w:val="single" w:color="auto" w:sz="4" w:space="0"/>
            </w:tcBorders>
            <w:vAlign w:val="center"/>
          </w:tcPr>
          <w:p>
            <w:pPr>
              <w:widowControl/>
              <w:tabs>
                <w:tab w:val="center" w:pos="371"/>
                <w:tab w:val="left" w:pos="572"/>
              </w:tabs>
              <w:spacing w:line="240" w:lineRule="exact"/>
              <w:jc w:val="left"/>
              <w:rPr>
                <w:rFonts w:hint="default" w:ascii="宋体" w:hAnsi="宋体" w:eastAsia="宋体" w:cs="宋体"/>
                <w:kern w:val="0"/>
                <w:sz w:val="18"/>
                <w:szCs w:val="18"/>
                <w:lang w:val="en-US"/>
              </w:rPr>
            </w:pPr>
            <w:r>
              <w:rPr>
                <w:rFonts w:hint="eastAsia" w:ascii="宋体" w:hAnsi="宋体" w:eastAsia="宋体" w:cs="宋体"/>
                <w:kern w:val="0"/>
                <w:sz w:val="18"/>
                <w:szCs w:val="18"/>
                <w:highlight w:val="none"/>
                <w:lang w:val="en-US" w:eastAsia="zh-CN"/>
              </w:rPr>
              <w:tab/>
            </w:r>
            <w:r>
              <w:rPr>
                <w:rFonts w:hint="eastAsia" w:ascii="宋体" w:hAnsi="宋体" w:eastAsia="宋体" w:cs="宋体"/>
                <w:kern w:val="0"/>
                <w:sz w:val="18"/>
                <w:szCs w:val="18"/>
                <w:highlight w:val="none"/>
                <w:lang w:val="en-US" w:eastAsia="zh-CN"/>
              </w:rPr>
              <w:t>155人</w:t>
            </w:r>
          </w:p>
        </w:tc>
        <w:tc>
          <w:tcPr>
            <w:tcW w:w="7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4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43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计划结算准确</w:t>
            </w:r>
          </w:p>
        </w:tc>
        <w:tc>
          <w:tcPr>
            <w:tcW w:w="1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95%</w:t>
            </w:r>
          </w:p>
        </w:tc>
        <w:tc>
          <w:tcPr>
            <w:tcW w:w="7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4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43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9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加强安全管理</w:t>
            </w:r>
          </w:p>
        </w:tc>
        <w:tc>
          <w:tcPr>
            <w:tcW w:w="1644" w:type="dxa"/>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实现全程无事故</w:t>
            </w:r>
          </w:p>
        </w:tc>
        <w:tc>
          <w:tcPr>
            <w:tcW w:w="77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Arial" w:hAnsi="Arial" w:eastAsia="宋体" w:cs="Arial"/>
                <w:kern w:val="0"/>
                <w:sz w:val="18"/>
                <w:szCs w:val="18"/>
                <w:highlight w:val="yellow"/>
                <w:lang w:val="en-US" w:eastAsia="zh-CN"/>
              </w:rPr>
              <w:t>=</w:t>
            </w:r>
          </w:p>
        </w:tc>
        <w:tc>
          <w:tcPr>
            <w:tcW w:w="4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3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9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计划实施</w:t>
            </w:r>
          </w:p>
        </w:tc>
        <w:tc>
          <w:tcPr>
            <w:tcW w:w="164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highlight w:val="none"/>
                <w:lang w:val="en-US" w:eastAsia="zh-CN"/>
              </w:rPr>
              <w:t>2025.05-2025.06</w:t>
            </w:r>
          </w:p>
        </w:tc>
        <w:tc>
          <w:tcPr>
            <w:tcW w:w="7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Arial" w:hAnsi="Arial" w:eastAsia="宋体" w:cs="Arial"/>
                <w:kern w:val="0"/>
                <w:sz w:val="18"/>
                <w:szCs w:val="18"/>
                <w:highlight w:val="yellow"/>
                <w:lang w:val="en-US" w:eastAsia="zh-CN"/>
              </w:rPr>
              <w:t>=</w:t>
            </w:r>
          </w:p>
        </w:tc>
        <w:tc>
          <w:tcPr>
            <w:tcW w:w="4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3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进程进度</w:t>
            </w:r>
          </w:p>
        </w:tc>
        <w:tc>
          <w:tcPr>
            <w:tcW w:w="1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eastAsia="zh-CN"/>
              </w:rPr>
              <w:t>时间进度表</w:t>
            </w:r>
            <w:r>
              <w:rPr>
                <w:rFonts w:hint="eastAsia" w:ascii="宋体" w:hAnsi="宋体" w:eastAsia="宋体" w:cs="宋体"/>
                <w:kern w:val="0"/>
                <w:sz w:val="18"/>
                <w:szCs w:val="18"/>
                <w:highlight w:val="none"/>
                <w:lang w:val="en-US" w:eastAsia="zh-CN"/>
              </w:rPr>
              <w:t>100%</w:t>
            </w:r>
          </w:p>
        </w:tc>
        <w:tc>
          <w:tcPr>
            <w:tcW w:w="7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4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3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9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落实体检标准</w:t>
            </w:r>
          </w:p>
        </w:tc>
        <w:tc>
          <w:tcPr>
            <w:tcW w:w="1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2000元/人</w:t>
            </w:r>
          </w:p>
        </w:tc>
        <w:tc>
          <w:tcPr>
            <w:tcW w:w="7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4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3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9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提高疾病认知度</w:t>
            </w:r>
          </w:p>
        </w:tc>
        <w:tc>
          <w:tcPr>
            <w:tcW w:w="1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95%</w:t>
            </w:r>
          </w:p>
        </w:tc>
        <w:tc>
          <w:tcPr>
            <w:tcW w:w="7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4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r>
      <w:tr>
        <w:tblPrEx>
          <w:tblCellMar>
            <w:top w:w="0" w:type="dxa"/>
            <w:left w:w="108" w:type="dxa"/>
            <w:bottom w:w="0" w:type="dxa"/>
            <w:right w:w="108" w:type="dxa"/>
          </w:tblCellMar>
        </w:tblPrEx>
        <w:trPr>
          <w:trHeight w:val="43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增强保健意识</w:t>
            </w:r>
          </w:p>
        </w:tc>
        <w:tc>
          <w:tcPr>
            <w:tcW w:w="1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95%</w:t>
            </w:r>
          </w:p>
        </w:tc>
        <w:tc>
          <w:tcPr>
            <w:tcW w:w="7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4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r>
      <w:tr>
        <w:tblPrEx>
          <w:tblCellMar>
            <w:top w:w="0" w:type="dxa"/>
            <w:left w:w="108" w:type="dxa"/>
            <w:bottom w:w="0" w:type="dxa"/>
            <w:right w:w="108" w:type="dxa"/>
          </w:tblCellMar>
        </w:tblPrEx>
        <w:trPr>
          <w:trHeight w:val="52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9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提高体检质量</w:t>
            </w:r>
          </w:p>
        </w:tc>
        <w:tc>
          <w:tcPr>
            <w:tcW w:w="16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eastAsia="zh-CN"/>
              </w:rPr>
              <w:t>体检干部满意度</w:t>
            </w:r>
            <w:r>
              <w:rPr>
                <w:rFonts w:hint="eastAsia" w:ascii="宋体" w:hAnsi="宋体" w:eastAsia="宋体" w:cs="宋体"/>
                <w:kern w:val="0"/>
                <w:sz w:val="18"/>
                <w:szCs w:val="18"/>
                <w:highlight w:val="none"/>
                <w:lang w:val="en-US" w:eastAsia="zh-CN"/>
              </w:rPr>
              <w:t>95%</w:t>
            </w:r>
          </w:p>
        </w:tc>
        <w:tc>
          <w:tcPr>
            <w:tcW w:w="7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4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43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改善保障技能</w:t>
            </w:r>
          </w:p>
        </w:tc>
        <w:tc>
          <w:tcPr>
            <w:tcW w:w="1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eastAsia="zh-CN"/>
              </w:rPr>
              <w:t>体检干部满意度</w:t>
            </w:r>
            <w:r>
              <w:rPr>
                <w:rFonts w:hint="eastAsia" w:ascii="宋体" w:hAnsi="宋体" w:eastAsia="宋体" w:cs="宋体"/>
                <w:kern w:val="0"/>
                <w:sz w:val="18"/>
                <w:szCs w:val="18"/>
                <w:highlight w:val="none"/>
                <w:lang w:val="en-US" w:eastAsia="zh-CN"/>
              </w:rPr>
              <w:t>95%</w:t>
            </w:r>
          </w:p>
        </w:tc>
        <w:tc>
          <w:tcPr>
            <w:tcW w:w="7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4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446" w:hRule="exact"/>
          <w:jc w:val="center"/>
        </w:trPr>
        <w:tc>
          <w:tcPr>
            <w:tcW w:w="695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4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5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spacing w:line="600" w:lineRule="exact"/>
        <w:rPr>
          <w:rFonts w:ascii="宋体" w:hAnsi="宋体" w:eastAsia="宋体" w:cs="宋体"/>
          <w:b/>
          <w:color w:val="000000"/>
          <w:kern w:val="0"/>
          <w:sz w:val="22"/>
          <w:szCs w:val="24"/>
        </w:rPr>
      </w:pPr>
    </w:p>
    <w:tbl>
      <w:tblPr>
        <w:tblStyle w:val="7"/>
        <w:tblW w:w="8880" w:type="dxa"/>
        <w:jc w:val="center"/>
        <w:tblLayout w:type="fixed"/>
        <w:tblCellMar>
          <w:top w:w="0" w:type="dxa"/>
          <w:left w:w="108" w:type="dxa"/>
          <w:bottom w:w="0" w:type="dxa"/>
          <w:right w:w="108" w:type="dxa"/>
        </w:tblCellMar>
      </w:tblPr>
      <w:tblGrid>
        <w:gridCol w:w="574"/>
        <w:gridCol w:w="958"/>
        <w:gridCol w:w="1086"/>
        <w:gridCol w:w="714"/>
        <w:gridCol w:w="1385"/>
        <w:gridCol w:w="1052"/>
        <w:gridCol w:w="891"/>
        <w:gridCol w:w="419"/>
        <w:gridCol w:w="846"/>
        <w:gridCol w:w="955"/>
      </w:tblGrid>
      <w:tr>
        <w:tblPrEx>
          <w:tblCellMar>
            <w:top w:w="0" w:type="dxa"/>
            <w:left w:w="108" w:type="dxa"/>
            <w:bottom w:w="0" w:type="dxa"/>
            <w:right w:w="108" w:type="dxa"/>
          </w:tblCellMar>
        </w:tblPrEx>
        <w:trPr>
          <w:trHeight w:val="336" w:hRule="exact"/>
          <w:jc w:val="center"/>
        </w:trPr>
        <w:tc>
          <w:tcPr>
            <w:tcW w:w="15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48"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离休干部养老服务津贴</w:t>
            </w:r>
          </w:p>
        </w:tc>
      </w:tr>
      <w:tr>
        <w:tblPrEx>
          <w:tblCellMar>
            <w:top w:w="0" w:type="dxa"/>
            <w:left w:w="108" w:type="dxa"/>
            <w:bottom w:w="0" w:type="dxa"/>
            <w:right w:w="108" w:type="dxa"/>
          </w:tblCellMar>
        </w:tblPrEx>
        <w:trPr>
          <w:trHeight w:val="589" w:hRule="exact"/>
          <w:jc w:val="center"/>
        </w:trPr>
        <w:tc>
          <w:tcPr>
            <w:tcW w:w="15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237" w:type="dxa"/>
            <w:gridSpan w:val="4"/>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2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336" w:hRule="exact"/>
          <w:jc w:val="center"/>
        </w:trPr>
        <w:tc>
          <w:tcPr>
            <w:tcW w:w="15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237"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王光普</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2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68055680</w:t>
            </w:r>
          </w:p>
        </w:tc>
      </w:tr>
      <w:tr>
        <w:tblPrEx>
          <w:tblCellMar>
            <w:top w:w="0" w:type="dxa"/>
            <w:left w:w="108" w:type="dxa"/>
            <w:bottom w:w="0" w:type="dxa"/>
            <w:right w:w="108" w:type="dxa"/>
          </w:tblCellMar>
        </w:tblPrEx>
        <w:trPr>
          <w:trHeight w:val="336" w:hRule="exact"/>
          <w:jc w:val="center"/>
        </w:trPr>
        <w:tc>
          <w:tcPr>
            <w:tcW w:w="153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28"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20"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执行率分值</w:t>
            </w:r>
          </w:p>
        </w:tc>
      </w:tr>
      <w:tr>
        <w:tblPrEx>
          <w:tblCellMar>
            <w:top w:w="0" w:type="dxa"/>
            <w:left w:w="108" w:type="dxa"/>
            <w:bottom w:w="0" w:type="dxa"/>
            <w:right w:w="108" w:type="dxa"/>
          </w:tblCellMar>
        </w:tblPrEx>
        <w:trPr>
          <w:trHeight w:val="336" w:hRule="exact"/>
          <w:jc w:val="center"/>
        </w:trPr>
        <w:tc>
          <w:tcPr>
            <w:tcW w:w="15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28"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rPr>
            </w:pPr>
            <w:r>
              <w:rPr>
                <w:rFonts w:hint="eastAsia" w:ascii="华文仿宋" w:hAnsi="华文仿宋" w:eastAsia="华文仿宋" w:cs="宋体"/>
                <w:kern w:val="0"/>
                <w:szCs w:val="21"/>
                <w:highlight w:val="none"/>
                <w:lang w:val="en-US" w:eastAsia="zh-CN"/>
              </w:rPr>
              <w:t>409200</w:t>
            </w:r>
          </w:p>
        </w:tc>
        <w:tc>
          <w:tcPr>
            <w:tcW w:w="2220"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336" w:hRule="exact"/>
          <w:jc w:val="center"/>
        </w:trPr>
        <w:tc>
          <w:tcPr>
            <w:tcW w:w="15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28"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2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36" w:hRule="exact"/>
          <w:jc w:val="center"/>
        </w:trPr>
        <w:tc>
          <w:tcPr>
            <w:tcW w:w="15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48"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36" w:hRule="exact"/>
          <w:jc w:val="center"/>
        </w:trPr>
        <w:tc>
          <w:tcPr>
            <w:tcW w:w="15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48"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36" w:hRule="exact"/>
          <w:jc w:val="center"/>
        </w:trPr>
        <w:tc>
          <w:tcPr>
            <w:tcW w:w="57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06"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896" w:hRule="exact"/>
          <w:jc w:val="center"/>
        </w:trPr>
        <w:tc>
          <w:tcPr>
            <w:tcW w:w="57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06" w:type="dxa"/>
            <w:gridSpan w:val="9"/>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rPr>
            </w:pPr>
            <w:r>
              <w:rPr>
                <w:rFonts w:hint="eastAsia" w:ascii="宋体" w:hAnsi="宋体" w:eastAsia="宋体" w:cs="宋体"/>
                <w:kern w:val="0"/>
                <w:sz w:val="18"/>
                <w:szCs w:val="18"/>
              </w:rPr>
              <w:t>1：为离休干部增加每人每月100元的养老服务津贴。</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2：为全市离休干部特别是身患重病、“空巢”独居等有特殊困难老同志提供更加优质、方便、快捷、实用的养老服务。</w:t>
            </w:r>
          </w:p>
        </w:tc>
      </w:tr>
      <w:tr>
        <w:tblPrEx>
          <w:tblCellMar>
            <w:top w:w="0" w:type="dxa"/>
            <w:left w:w="108" w:type="dxa"/>
            <w:bottom w:w="0" w:type="dxa"/>
            <w:right w:w="108" w:type="dxa"/>
          </w:tblCellMar>
        </w:tblPrEx>
        <w:trPr>
          <w:trHeight w:val="598" w:hRule="exact"/>
          <w:jc w:val="center"/>
        </w:trPr>
        <w:tc>
          <w:tcPr>
            <w:tcW w:w="574"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r>
      <w:tr>
        <w:tblPrEx>
          <w:tblCellMar>
            <w:top w:w="0" w:type="dxa"/>
            <w:left w:w="108" w:type="dxa"/>
            <w:bottom w:w="0" w:type="dxa"/>
            <w:right w:w="108" w:type="dxa"/>
          </w:tblCellMar>
        </w:tblPrEx>
        <w:trPr>
          <w:trHeight w:val="336"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离休干部人数</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yellow"/>
                <w:lang w:val="en-US" w:eastAsia="zh-CN" w:bidi="ar-SA"/>
              </w:rPr>
            </w:pPr>
            <w:r>
              <w:rPr>
                <w:rFonts w:hint="eastAsia" w:ascii="宋体" w:hAnsi="宋体" w:eastAsia="宋体" w:cs="宋体"/>
                <w:kern w:val="0"/>
                <w:sz w:val="18"/>
                <w:szCs w:val="18"/>
                <w:highlight w:val="yellow"/>
                <w:lang w:val="en-US" w:eastAsia="zh-CN"/>
              </w:rPr>
              <w:t>366人</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highlight w:val="yellow"/>
                <w:lang w:val="en-US" w:eastAsia="zh-CN" w:bidi="ar-SA"/>
              </w:rPr>
            </w:pPr>
            <w:r>
              <w:rPr>
                <w:rFonts w:hint="eastAsia" w:ascii="宋体" w:hAnsi="宋体" w:eastAsia="宋体" w:cs="宋体"/>
                <w:kern w:val="0"/>
                <w:sz w:val="18"/>
                <w:szCs w:val="18"/>
                <w:highlight w:val="none"/>
                <w:lang w:val="en-US" w:eastAsia="zh-CN"/>
              </w:rPr>
              <w:t>6</w:t>
            </w:r>
          </w:p>
        </w:tc>
      </w:tr>
      <w:tr>
        <w:tblPrEx>
          <w:tblCellMar>
            <w:top w:w="0" w:type="dxa"/>
            <w:left w:w="108" w:type="dxa"/>
            <w:bottom w:w="0" w:type="dxa"/>
            <w:right w:w="108" w:type="dxa"/>
          </w:tblCellMar>
        </w:tblPrEx>
        <w:trPr>
          <w:trHeight w:val="336"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津贴发放人数</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366人</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6</w:t>
            </w:r>
          </w:p>
        </w:tc>
      </w:tr>
      <w:tr>
        <w:tblPrEx>
          <w:tblCellMar>
            <w:top w:w="0" w:type="dxa"/>
            <w:left w:w="108" w:type="dxa"/>
            <w:bottom w:w="0" w:type="dxa"/>
            <w:right w:w="108" w:type="dxa"/>
          </w:tblCellMar>
        </w:tblPrEx>
        <w:trPr>
          <w:trHeight w:val="336"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津贴发放成功率</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100%</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Arial" w:hAnsi="Arial" w:eastAsia="宋体" w:cs="Arial"/>
                <w:kern w:val="0"/>
                <w:sz w:val="18"/>
                <w:szCs w:val="18"/>
                <w:highlight w:val="yellow"/>
                <w:lang w:val="en-US" w:eastAsia="zh-CN"/>
              </w:rPr>
              <w:t>=</w:t>
            </w: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6</w:t>
            </w:r>
          </w:p>
        </w:tc>
      </w:tr>
      <w:tr>
        <w:tblPrEx>
          <w:tblCellMar>
            <w:top w:w="0" w:type="dxa"/>
            <w:left w:w="108" w:type="dxa"/>
            <w:bottom w:w="0" w:type="dxa"/>
            <w:right w:w="108" w:type="dxa"/>
          </w:tblCellMar>
        </w:tblPrEx>
        <w:trPr>
          <w:trHeight w:val="336"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离休干部津贴发放率</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100%</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Arial" w:hAnsi="Arial" w:eastAsia="宋体" w:cs="Arial"/>
                <w:kern w:val="0"/>
                <w:sz w:val="18"/>
                <w:szCs w:val="18"/>
                <w:highlight w:val="yellow"/>
                <w:lang w:val="en-US" w:eastAsia="zh-CN"/>
              </w:rPr>
              <w:t>=</w:t>
            </w: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6</w:t>
            </w:r>
          </w:p>
        </w:tc>
      </w:tr>
      <w:tr>
        <w:tblPrEx>
          <w:tblCellMar>
            <w:top w:w="0" w:type="dxa"/>
            <w:left w:w="108" w:type="dxa"/>
            <w:bottom w:w="0" w:type="dxa"/>
            <w:right w:w="108" w:type="dxa"/>
          </w:tblCellMar>
        </w:tblPrEx>
        <w:trPr>
          <w:trHeight w:val="336"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每人每月标准</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100元</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Arial" w:hAnsi="Arial" w:eastAsia="宋体" w:cs="Arial"/>
                <w:kern w:val="0"/>
                <w:sz w:val="18"/>
                <w:szCs w:val="18"/>
                <w:highlight w:val="yellow"/>
                <w:lang w:val="en-US" w:eastAsia="zh-CN"/>
              </w:rPr>
              <w:t>=</w:t>
            </w: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6</w:t>
            </w:r>
          </w:p>
        </w:tc>
      </w:tr>
      <w:tr>
        <w:tblPrEx>
          <w:tblCellMar>
            <w:top w:w="0" w:type="dxa"/>
            <w:left w:w="108" w:type="dxa"/>
            <w:bottom w:w="0" w:type="dxa"/>
            <w:right w:w="108" w:type="dxa"/>
          </w:tblCellMar>
        </w:tblPrEx>
        <w:trPr>
          <w:trHeight w:val="554"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津贴发放时限</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每月10日</w:t>
            </w:r>
            <w:r>
              <w:rPr>
                <w:rFonts w:hint="eastAsia" w:ascii="宋体" w:hAnsi="宋体" w:eastAsia="宋体" w:cs="宋体"/>
                <w:kern w:val="0"/>
                <w:sz w:val="18"/>
                <w:szCs w:val="18"/>
                <w:lang w:eastAsia="zh-CN"/>
              </w:rPr>
              <w:t>前</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6</w:t>
            </w:r>
          </w:p>
        </w:tc>
      </w:tr>
      <w:tr>
        <w:tblPrEx>
          <w:tblCellMar>
            <w:top w:w="0" w:type="dxa"/>
            <w:left w:w="108" w:type="dxa"/>
            <w:bottom w:w="0" w:type="dxa"/>
            <w:right w:w="108" w:type="dxa"/>
          </w:tblCellMar>
        </w:tblPrEx>
        <w:trPr>
          <w:trHeight w:val="336"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津贴发放进及时性</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及时</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Arial" w:hAnsi="Arial" w:eastAsia="宋体" w:cs="Arial"/>
                <w:kern w:val="0"/>
                <w:sz w:val="18"/>
                <w:szCs w:val="18"/>
                <w:highlight w:val="yellow"/>
                <w:lang w:val="en-US" w:eastAsia="zh-CN"/>
              </w:rPr>
              <w:t>=</w:t>
            </w: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6</w:t>
            </w:r>
          </w:p>
        </w:tc>
      </w:tr>
      <w:tr>
        <w:tblPrEx>
          <w:tblCellMar>
            <w:top w:w="0" w:type="dxa"/>
            <w:left w:w="108" w:type="dxa"/>
            <w:bottom w:w="0" w:type="dxa"/>
            <w:right w:w="108" w:type="dxa"/>
          </w:tblCellMar>
        </w:tblPrEx>
        <w:trPr>
          <w:trHeight w:val="527"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项目预算控制数</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409200元</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8</w:t>
            </w:r>
          </w:p>
        </w:tc>
      </w:tr>
      <w:tr>
        <w:tblPrEx>
          <w:tblCellMar>
            <w:top w:w="0" w:type="dxa"/>
            <w:left w:w="108" w:type="dxa"/>
            <w:bottom w:w="0" w:type="dxa"/>
            <w:right w:w="108" w:type="dxa"/>
          </w:tblCellMar>
        </w:tblPrEx>
        <w:trPr>
          <w:trHeight w:val="786"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关怀老干部</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color w:val="000000"/>
                <w:kern w:val="0"/>
                <w:sz w:val="18"/>
                <w:szCs w:val="18"/>
                <w:lang w:val="en-US" w:eastAsia="zh-CN"/>
              </w:rPr>
              <w:t>获得感、幸福感100%</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Arial" w:hAnsi="Arial" w:eastAsia="宋体" w:cs="Arial"/>
                <w:kern w:val="0"/>
                <w:sz w:val="18"/>
                <w:szCs w:val="18"/>
                <w:highlight w:val="yellow"/>
                <w:lang w:val="en-US" w:eastAsia="zh-CN"/>
              </w:rPr>
              <w:t>=</w:t>
            </w: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5</w:t>
            </w:r>
          </w:p>
        </w:tc>
      </w:tr>
      <w:tr>
        <w:tblPrEx>
          <w:tblCellMar>
            <w:top w:w="0" w:type="dxa"/>
            <w:left w:w="108" w:type="dxa"/>
            <w:bottom w:w="0" w:type="dxa"/>
            <w:right w:w="108" w:type="dxa"/>
          </w:tblCellMar>
        </w:tblPrEx>
        <w:trPr>
          <w:trHeight w:val="595"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解决老干部实际困难</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color w:val="000000"/>
                <w:kern w:val="0"/>
                <w:sz w:val="18"/>
                <w:szCs w:val="18"/>
                <w:lang w:val="en-US" w:eastAsia="zh-CN"/>
              </w:rPr>
              <w:t>解决率≥95%</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5</w:t>
            </w:r>
          </w:p>
        </w:tc>
      </w:tr>
      <w:tr>
        <w:tblPrEx>
          <w:tblCellMar>
            <w:top w:w="0" w:type="dxa"/>
            <w:left w:w="108" w:type="dxa"/>
            <w:bottom w:w="0" w:type="dxa"/>
            <w:right w:w="108" w:type="dxa"/>
          </w:tblCellMar>
        </w:tblPrEx>
        <w:trPr>
          <w:trHeight w:val="527"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维护社会和谐稳定</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color w:val="000000"/>
                <w:kern w:val="0"/>
                <w:sz w:val="18"/>
                <w:szCs w:val="18"/>
                <w:lang w:val="en-US" w:eastAsia="zh-CN"/>
              </w:rPr>
              <w:t>得到良好保障</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Arial" w:hAnsi="Arial" w:eastAsia="宋体" w:cs="Arial"/>
                <w:kern w:val="0"/>
                <w:sz w:val="18"/>
                <w:szCs w:val="18"/>
                <w:highlight w:val="yellow"/>
                <w:lang w:val="en-US" w:eastAsia="zh-CN"/>
              </w:rPr>
              <w:t>=</w:t>
            </w: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5</w:t>
            </w:r>
          </w:p>
        </w:tc>
      </w:tr>
      <w:tr>
        <w:tblPrEx>
          <w:tblCellMar>
            <w:top w:w="0" w:type="dxa"/>
            <w:left w:w="108" w:type="dxa"/>
            <w:bottom w:w="0" w:type="dxa"/>
            <w:right w:w="108" w:type="dxa"/>
          </w:tblCellMar>
        </w:tblPrEx>
        <w:trPr>
          <w:trHeight w:val="472"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老干部更有获得感、幸福感</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color w:val="000000"/>
                <w:kern w:val="0"/>
                <w:sz w:val="18"/>
                <w:szCs w:val="18"/>
                <w:lang w:val="en-US" w:eastAsia="zh-CN"/>
              </w:rPr>
              <w:t>得到增强</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Arial" w:hAnsi="Arial" w:eastAsia="宋体" w:cs="Arial"/>
                <w:kern w:val="0"/>
                <w:sz w:val="18"/>
                <w:szCs w:val="18"/>
                <w:highlight w:val="yellow"/>
                <w:lang w:val="en-US" w:eastAsia="zh-CN"/>
              </w:rPr>
              <w:t>=</w:t>
            </w: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5</w:t>
            </w:r>
          </w:p>
        </w:tc>
      </w:tr>
      <w:tr>
        <w:tblPrEx>
          <w:tblCellMar>
            <w:top w:w="0" w:type="dxa"/>
            <w:left w:w="108" w:type="dxa"/>
            <w:bottom w:w="0" w:type="dxa"/>
            <w:right w:w="108" w:type="dxa"/>
          </w:tblCellMar>
        </w:tblPrEx>
        <w:trPr>
          <w:trHeight w:val="486"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离休干部的生活质量</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color w:val="000000"/>
                <w:kern w:val="0"/>
                <w:sz w:val="18"/>
                <w:szCs w:val="18"/>
                <w:lang w:val="en-US" w:eastAsia="zh-CN"/>
              </w:rPr>
              <w:t>得到改善</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Arial" w:hAnsi="Arial" w:eastAsia="宋体" w:cs="Arial"/>
                <w:kern w:val="0"/>
                <w:sz w:val="18"/>
                <w:szCs w:val="18"/>
                <w:highlight w:val="yellow"/>
                <w:lang w:val="en-US" w:eastAsia="zh-CN"/>
              </w:rPr>
              <w:t>=</w:t>
            </w: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5</w:t>
            </w:r>
          </w:p>
        </w:tc>
      </w:tr>
      <w:tr>
        <w:tblPrEx>
          <w:tblCellMar>
            <w:top w:w="0" w:type="dxa"/>
            <w:left w:w="108" w:type="dxa"/>
            <w:bottom w:w="0" w:type="dxa"/>
            <w:right w:w="108" w:type="dxa"/>
          </w:tblCellMar>
        </w:tblPrEx>
        <w:trPr>
          <w:trHeight w:val="499"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老干部更有获得感、幸福感</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color w:val="000000"/>
                <w:kern w:val="0"/>
                <w:sz w:val="18"/>
                <w:szCs w:val="18"/>
                <w:lang w:val="en-US" w:eastAsia="zh-CN"/>
              </w:rPr>
              <w:t>得到增强</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Arial" w:hAnsi="Arial" w:eastAsia="宋体" w:cs="Arial"/>
                <w:kern w:val="0"/>
                <w:sz w:val="18"/>
                <w:szCs w:val="18"/>
                <w:highlight w:val="yellow"/>
                <w:lang w:val="en-US" w:eastAsia="zh-CN"/>
              </w:rPr>
              <w:t>=</w:t>
            </w: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5</w:t>
            </w:r>
          </w:p>
        </w:tc>
      </w:tr>
      <w:tr>
        <w:tblPrEx>
          <w:tblCellMar>
            <w:top w:w="0" w:type="dxa"/>
            <w:left w:w="108" w:type="dxa"/>
            <w:bottom w:w="0" w:type="dxa"/>
            <w:right w:w="108" w:type="dxa"/>
          </w:tblCellMar>
        </w:tblPrEx>
        <w:trPr>
          <w:trHeight w:val="718"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老干部满意度</w:t>
            </w:r>
          </w:p>
        </w:tc>
        <w:tc>
          <w:tcPr>
            <w:tcW w:w="10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≥95%</w:t>
            </w:r>
          </w:p>
        </w:tc>
        <w:tc>
          <w:tcPr>
            <w:tcW w:w="8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4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10</w:t>
            </w:r>
          </w:p>
        </w:tc>
      </w:tr>
      <w:tr>
        <w:tblPrEx>
          <w:tblCellMar>
            <w:top w:w="0" w:type="dxa"/>
            <w:left w:w="108" w:type="dxa"/>
            <w:bottom w:w="0" w:type="dxa"/>
            <w:right w:w="108" w:type="dxa"/>
          </w:tblCellMar>
        </w:tblPrEx>
        <w:trPr>
          <w:trHeight w:val="348" w:hRule="exact"/>
          <w:jc w:val="center"/>
        </w:trPr>
        <w:tc>
          <w:tcPr>
            <w:tcW w:w="666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spacing w:line="600" w:lineRule="exact"/>
        <w:rPr>
          <w:rFonts w:ascii="宋体" w:hAnsi="宋体" w:eastAsia="宋体" w:cs="宋体"/>
          <w:b/>
          <w:color w:val="000000"/>
          <w:kern w:val="0"/>
          <w:sz w:val="22"/>
          <w:szCs w:val="24"/>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2103"/>
        <w:gridCol w:w="690"/>
        <w:gridCol w:w="553"/>
        <w:gridCol w:w="280"/>
        <w:gridCol w:w="993"/>
        <w:gridCol w:w="958"/>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走访慰问</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陈伍忠</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68055680</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34.42万元</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34.42万元</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55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87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lang w:eastAsia="zh-CN"/>
              </w:rPr>
              <w:t>）</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highlight w:val="none"/>
              </w:rPr>
              <w:t>慰问人次</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highlight w:val="yellow"/>
              </w:rPr>
            </w:pPr>
            <w:r>
              <w:rPr>
                <w:rFonts w:hint="default" w:ascii="Arial" w:hAnsi="Arial" w:eastAsia="宋体" w:cs="Arial"/>
                <w:kern w:val="0"/>
                <w:sz w:val="18"/>
                <w:szCs w:val="18"/>
                <w:highlight w:val="yellow"/>
              </w:rPr>
              <w:t>≥</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200人</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10</w:t>
            </w:r>
          </w:p>
        </w:tc>
      </w:tr>
      <w:tr>
        <w:tblPrEx>
          <w:tblCellMar>
            <w:top w:w="0" w:type="dxa"/>
            <w:left w:w="108" w:type="dxa"/>
            <w:bottom w:w="0" w:type="dxa"/>
            <w:right w:w="108" w:type="dxa"/>
          </w:tblCellMar>
        </w:tblPrEx>
        <w:trPr>
          <w:trHeight w:val="76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highlight w:val="none"/>
              </w:rPr>
              <w:t>202</w:t>
            </w:r>
            <w:r>
              <w:rPr>
                <w:rFonts w:hint="eastAsia" w:ascii="宋体" w:hAnsi="宋体" w:eastAsia="宋体" w:cs="宋体"/>
                <w:color w:val="000000"/>
                <w:kern w:val="0"/>
                <w:sz w:val="18"/>
                <w:szCs w:val="18"/>
                <w:highlight w:val="none"/>
                <w:lang w:val="en-US" w:eastAsia="zh-CN"/>
              </w:rPr>
              <w:t>5</w:t>
            </w:r>
            <w:r>
              <w:rPr>
                <w:rFonts w:hint="eastAsia" w:ascii="宋体" w:hAnsi="宋体" w:eastAsia="宋体" w:cs="宋体"/>
                <w:color w:val="000000"/>
                <w:kern w:val="0"/>
                <w:sz w:val="18"/>
                <w:szCs w:val="18"/>
                <w:highlight w:val="none"/>
              </w:rPr>
              <w:t>年年底前结束</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highlight w:val="none"/>
                <w:lang w:val="en-US" w:eastAsia="zh-CN"/>
              </w:rPr>
              <w:t>2025.12</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87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highlight w:val="none"/>
              </w:rPr>
              <w:t>项目预算控制数</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34.42万元</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780"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lang w:eastAsia="zh-CN"/>
              </w:rPr>
              <w:t>）</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highlight w:val="none"/>
              </w:rPr>
              <w:t>确保老干部得到获得感</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rPr>
              <w:t>老干部得到获得感</w:t>
            </w:r>
          </w:p>
        </w:tc>
        <w:tc>
          <w:tcPr>
            <w:tcW w:w="9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r>
      <w:tr>
        <w:tblPrEx>
          <w:tblCellMar>
            <w:top w:w="0" w:type="dxa"/>
            <w:left w:w="108" w:type="dxa"/>
            <w:bottom w:w="0" w:type="dxa"/>
            <w:right w:w="108" w:type="dxa"/>
          </w:tblCellMar>
        </w:tblPrEx>
        <w:trPr>
          <w:trHeight w:val="87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default" w:ascii="宋体" w:hAnsi="宋体" w:eastAsia="宋体" w:cs="宋体"/>
                <w:color w:val="000000"/>
                <w:kern w:val="0"/>
                <w:sz w:val="18"/>
                <w:szCs w:val="18"/>
                <w:highlight w:val="none"/>
                <w:lang w:val="en-US" w:eastAsia="zh-CN"/>
              </w:rPr>
              <w:t>“四必访”</w:t>
            </w:r>
            <w:r>
              <w:rPr>
                <w:rFonts w:hint="eastAsia" w:ascii="宋体" w:hAnsi="宋体" w:eastAsia="宋体" w:cs="宋体"/>
                <w:color w:val="000000"/>
                <w:kern w:val="0"/>
                <w:sz w:val="18"/>
                <w:szCs w:val="18"/>
                <w:highlight w:val="none"/>
                <w:lang w:val="en-US" w:eastAsia="zh-CN"/>
              </w:rPr>
              <w:t>：</w:t>
            </w:r>
            <w:r>
              <w:rPr>
                <w:rFonts w:hint="default" w:ascii="宋体" w:hAnsi="宋体" w:eastAsia="宋体" w:cs="宋体"/>
                <w:color w:val="000000"/>
                <w:kern w:val="0"/>
                <w:sz w:val="18"/>
                <w:szCs w:val="18"/>
                <w:highlight w:val="none"/>
                <w:lang w:val="en-US" w:eastAsia="zh-CN"/>
              </w:rPr>
              <w:t>生病住院必访、家中发生重大变故必访、有困难必访、重大节假日必访</w:t>
            </w:r>
            <w:r>
              <w:rPr>
                <w:rFonts w:hint="default" w:ascii="华文仿宋" w:hAnsi="华文仿宋" w:eastAsia="华文仿宋" w:cs="宋体"/>
                <w:kern w:val="0"/>
                <w:szCs w:val="21"/>
                <w:highlight w:val="none"/>
                <w:lang w:val="en-US" w:eastAsia="zh-CN"/>
              </w:rPr>
              <w:t>。</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Arial" w:hAnsi="Arial" w:eastAsia="宋体" w:cs="Arial"/>
                <w:kern w:val="0"/>
                <w:sz w:val="18"/>
                <w:szCs w:val="18"/>
                <w:highlight w:val="yellow"/>
                <w:lang w:val="en-US" w:eastAsia="zh-CN"/>
              </w:rPr>
              <w:t>=</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eastAsia="zh-CN"/>
              </w:rPr>
              <w:t>按“四必访”进行落实</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r>
      <w:tr>
        <w:tblPrEx>
          <w:tblCellMar>
            <w:top w:w="0" w:type="dxa"/>
            <w:left w:w="108" w:type="dxa"/>
            <w:bottom w:w="0" w:type="dxa"/>
            <w:right w:w="108" w:type="dxa"/>
          </w:tblCellMar>
        </w:tblPrEx>
        <w:trPr>
          <w:trHeight w:val="99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lang w:eastAsia="zh-CN"/>
              </w:rPr>
              <w:t>）</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highlight w:val="none"/>
              </w:rPr>
              <w:t>老干部满意度</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6144"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spacing w:line="600" w:lineRule="exact"/>
        <w:rPr>
          <w:rFonts w:ascii="宋体" w:hAnsi="宋体" w:eastAsia="宋体" w:cs="宋体"/>
          <w:b/>
          <w:color w:val="000000"/>
          <w:kern w:val="0"/>
          <w:sz w:val="22"/>
          <w:szCs w:val="24"/>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1938"/>
        <w:gridCol w:w="1155"/>
        <w:gridCol w:w="438"/>
        <w:gridCol w:w="226"/>
        <w:gridCol w:w="444"/>
        <w:gridCol w:w="418"/>
        <w:gridCol w:w="958"/>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印刷报刊等</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903" w:type="dxa"/>
            <w:gridSpan w:val="4"/>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4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04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90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王琳</w:t>
            </w:r>
          </w:p>
        </w:tc>
        <w:tc>
          <w:tcPr>
            <w:tcW w:w="4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04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83523515</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046"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531"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212000元</w:t>
            </w:r>
          </w:p>
        </w:tc>
        <w:tc>
          <w:tcPr>
            <w:tcW w:w="2046"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5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212000元</w:t>
            </w:r>
          </w:p>
        </w:tc>
        <w:tc>
          <w:tcPr>
            <w:tcW w:w="2046"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7"/>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7"/>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813"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10"/>
            <w:tcBorders>
              <w:top w:val="single" w:color="auto" w:sz="4" w:space="0"/>
              <w:left w:val="nil"/>
              <w:bottom w:val="single" w:color="auto" w:sz="4" w:space="0"/>
              <w:right w:val="single" w:color="auto" w:sz="4" w:space="0"/>
            </w:tcBorders>
            <w:vAlign w:val="center"/>
          </w:tcPr>
          <w:p>
            <w:pPr>
              <w:widowControl/>
              <w:tabs>
                <w:tab w:val="left" w:pos="374"/>
              </w:tabs>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ab/>
            </w:r>
            <w:r>
              <w:rPr>
                <w:rFonts w:hint="eastAsia" w:ascii="宋体" w:hAnsi="宋体" w:eastAsia="宋体" w:cs="宋体"/>
                <w:kern w:val="0"/>
                <w:sz w:val="18"/>
                <w:szCs w:val="18"/>
                <w:lang w:eastAsia="zh-CN"/>
              </w:rPr>
              <w:t>通过《西城老干部》报宣传中央、市区方针政策，传达老干部工作相关精神和当前全区老干部工作的情况，便于老同志用新精神新理论武装头脑。同时加强老干部先进典型的宣传和老同志丰富晚年生活的展示，引领科学健康的离退休生活。</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r>
      <w:tr>
        <w:tblPrEx>
          <w:tblCellMar>
            <w:top w:w="0" w:type="dxa"/>
            <w:left w:w="108" w:type="dxa"/>
            <w:bottom w:w="0" w:type="dxa"/>
            <w:right w:w="108" w:type="dxa"/>
          </w:tblCellMar>
        </w:tblPrEx>
        <w:trPr>
          <w:trHeight w:val="56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lang w:eastAsia="zh-CN"/>
              </w:rPr>
              <w:t>）</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指标1：印刷邮寄《西城老干部》报</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4200份</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r>
      <w:tr>
        <w:tblPrEx>
          <w:tblCellMar>
            <w:top w:w="0" w:type="dxa"/>
            <w:left w:w="108" w:type="dxa"/>
            <w:bottom w:w="0" w:type="dxa"/>
            <w:right w:w="108" w:type="dxa"/>
          </w:tblCellMar>
        </w:tblPrEx>
        <w:trPr>
          <w:trHeight w:val="63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印刷思想政治建设材料</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根据实际需求印刷</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r>
      <w:tr>
        <w:tblPrEx>
          <w:tblCellMar>
            <w:top w:w="0" w:type="dxa"/>
            <w:left w:w="108" w:type="dxa"/>
            <w:bottom w:w="0" w:type="dxa"/>
            <w:right w:w="108" w:type="dxa"/>
          </w:tblCellMar>
        </w:tblPrEx>
        <w:trPr>
          <w:trHeight w:val="61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指标1：印刷邮寄《西城老干部》报</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4200份</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r>
      <w:tr>
        <w:tblPrEx>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印刷思想政治建设材料</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根据实际需求印刷</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r>
      <w:tr>
        <w:tblPrEx>
          <w:tblCellMar>
            <w:top w:w="0" w:type="dxa"/>
            <w:left w:w="108" w:type="dxa"/>
            <w:bottom w:w="0" w:type="dxa"/>
            <w:right w:w="108" w:type="dxa"/>
          </w:tblCellMar>
        </w:tblPrEx>
        <w:trPr>
          <w:trHeight w:val="66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指标1：印刷邮寄《西城老干部》报</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每月中下旬</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r>
      <w:tr>
        <w:tblPrEx>
          <w:tblCellMar>
            <w:top w:w="0" w:type="dxa"/>
            <w:left w:w="108" w:type="dxa"/>
            <w:bottom w:w="0" w:type="dxa"/>
            <w:right w:w="108" w:type="dxa"/>
          </w:tblCellMar>
        </w:tblPrEx>
        <w:trPr>
          <w:trHeight w:val="35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印刷思想政治建设材料</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当年完成</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r>
      <w:tr>
        <w:tblPrEx>
          <w:tblCellMar>
            <w:top w:w="0" w:type="dxa"/>
            <w:left w:w="108" w:type="dxa"/>
            <w:bottom w:w="0" w:type="dxa"/>
            <w:right w:w="108" w:type="dxa"/>
          </w:tblCellMar>
        </w:tblPrEx>
        <w:trPr>
          <w:trHeight w:val="48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指标1：单份《西城老干部》报成本</w:t>
            </w:r>
          </w:p>
        </w:tc>
        <w:tc>
          <w:tcPr>
            <w:tcW w:w="1155" w:type="dxa"/>
            <w:tcBorders>
              <w:top w:val="nil"/>
              <w:left w:val="nil"/>
              <w:bottom w:val="single" w:color="auto" w:sz="4" w:space="0"/>
              <w:right w:val="single" w:color="auto" w:sz="4" w:space="0"/>
            </w:tcBorders>
            <w:vAlign w:val="center"/>
          </w:tcPr>
          <w:p>
            <w:pPr>
              <w:widowControl/>
              <w:tabs>
                <w:tab w:val="left" w:pos="300"/>
              </w:tabs>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≤3.8元</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r>
      <w:tr>
        <w:tblPrEx>
          <w:tblCellMar>
            <w:top w:w="0" w:type="dxa"/>
            <w:left w:w="108" w:type="dxa"/>
            <w:bottom w:w="0" w:type="dxa"/>
            <w:right w:w="108" w:type="dxa"/>
          </w:tblCellMar>
        </w:tblPrEx>
        <w:trPr>
          <w:trHeight w:val="54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印刷思想政治建设材料</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预算控制在</w:t>
            </w:r>
            <w:r>
              <w:rPr>
                <w:rFonts w:hint="eastAsia" w:ascii="宋体" w:hAnsi="宋体" w:eastAsia="宋体" w:cs="宋体"/>
                <w:kern w:val="0"/>
                <w:sz w:val="18"/>
                <w:szCs w:val="18"/>
                <w:lang w:val="en-US" w:eastAsia="zh-CN"/>
              </w:rPr>
              <w:t>20000元</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r>
      <w:tr>
        <w:tblPrEx>
          <w:tblCellMar>
            <w:top w:w="0" w:type="dxa"/>
            <w:left w:w="108" w:type="dxa"/>
            <w:bottom w:w="0" w:type="dxa"/>
            <w:right w:w="108" w:type="dxa"/>
          </w:tblCellMar>
        </w:tblPrEx>
        <w:trPr>
          <w:trHeight w:val="5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lang w:eastAsia="zh-CN"/>
              </w:rPr>
              <w:t>）</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控制印刷成本节约财政资金</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更加精准</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r>
      <w:tr>
        <w:tblPrEx>
          <w:tblCellMar>
            <w:top w:w="0" w:type="dxa"/>
            <w:left w:w="108" w:type="dxa"/>
            <w:bottom w:w="0" w:type="dxa"/>
            <w:right w:w="108" w:type="dxa"/>
          </w:tblCellMar>
        </w:tblPrEx>
        <w:trPr>
          <w:trHeight w:val="33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老干部理想信念</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更加坚定</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r>
      <w:tr>
        <w:tblPrEx>
          <w:tblCellMar>
            <w:top w:w="0" w:type="dxa"/>
            <w:left w:w="108" w:type="dxa"/>
            <w:bottom w:w="0" w:type="dxa"/>
            <w:right w:w="108" w:type="dxa"/>
          </w:tblCellMar>
        </w:tblPrEx>
        <w:trPr>
          <w:trHeight w:val="39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老干部精神文化生活</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极大丰富</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老干部理想信念</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更加坚定</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r>
      <w:tr>
        <w:tblPrEx>
          <w:tblCellMar>
            <w:top w:w="0" w:type="dxa"/>
            <w:left w:w="108" w:type="dxa"/>
            <w:bottom w:w="0" w:type="dxa"/>
            <w:right w:w="108" w:type="dxa"/>
          </w:tblCellMar>
        </w:tblPrEx>
        <w:trPr>
          <w:trHeight w:val="42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老干部精神文化生活</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极大丰富</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r>
      <w:tr>
        <w:tblPrEx>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lang w:eastAsia="zh-CN"/>
              </w:rPr>
              <w:t>）</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指标1：老同志满意度</w:t>
            </w:r>
          </w:p>
        </w:tc>
        <w:tc>
          <w:tcPr>
            <w:tcW w:w="11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≥98%</w:t>
            </w:r>
          </w:p>
        </w:tc>
        <w:tc>
          <w:tcPr>
            <w:tcW w:w="6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7108"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2103"/>
        <w:gridCol w:w="906"/>
        <w:gridCol w:w="337"/>
        <w:gridCol w:w="280"/>
        <w:gridCol w:w="993"/>
        <w:gridCol w:w="958"/>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r>
              <w:rPr>
                <w:rFonts w:hint="eastAsia" w:ascii="宋体" w:hAnsi="宋体" w:eastAsia="宋体" w:cs="宋体"/>
                <w:kern w:val="0"/>
                <w:sz w:val="18"/>
                <w:szCs w:val="18"/>
                <w:lang w:val="en-US" w:eastAsia="zh-CN"/>
              </w:rPr>
              <w:t>-离退休干部党员党建工作补贴</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王琳</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83523515</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31.96</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31.96</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108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对</w:t>
            </w:r>
            <w:r>
              <w:rPr>
                <w:rFonts w:hint="eastAsia" w:ascii="宋体" w:hAnsi="宋体" w:eastAsia="宋体" w:cs="宋体"/>
                <w:kern w:val="0"/>
                <w:sz w:val="18"/>
                <w:szCs w:val="18"/>
              </w:rPr>
              <w:t>在基层党组织担任书记、副书记、委员的离退休干部发放工作补贴</w:t>
            </w:r>
            <w:r>
              <w:rPr>
                <w:rFonts w:hint="eastAsia" w:ascii="宋体" w:hAnsi="宋体" w:eastAsia="宋体" w:cs="宋体"/>
                <w:kern w:val="0"/>
                <w:sz w:val="18"/>
                <w:szCs w:val="18"/>
                <w:lang w:eastAsia="zh-CN"/>
              </w:rPr>
              <w:t>，旨在更好地</w:t>
            </w:r>
            <w:r>
              <w:rPr>
                <w:rFonts w:hint="eastAsia" w:ascii="宋体" w:hAnsi="宋体" w:eastAsia="宋体" w:cs="宋体"/>
                <w:kern w:val="0"/>
                <w:sz w:val="18"/>
                <w:szCs w:val="18"/>
              </w:rPr>
              <w:t>调动和激发离退休干部开展党建工作的积极性和主动性。区税务局、法院、检察院、规划和自然资源委员会为市垂直管理单位，因市直属单位（垂直管理）不在我区预算体系内，该部分经费由中共北京市西城区委老干部局拨付至各单位</w:t>
            </w:r>
            <w:r>
              <w:rPr>
                <w:rFonts w:hint="eastAsia" w:ascii="宋体" w:hAnsi="宋体" w:eastAsia="宋体" w:cs="宋体"/>
                <w:kern w:val="0"/>
                <w:sz w:val="18"/>
                <w:szCs w:val="18"/>
                <w:lang w:eastAsia="zh-CN"/>
              </w:rPr>
              <w:t>。</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72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617"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996"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lang w:eastAsia="zh-CN"/>
              </w:rPr>
              <w:t>）</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72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lang w:eastAsia="zh-CN"/>
              </w:rPr>
              <w:t>四家垂直管理单位</w:t>
            </w:r>
            <w:r>
              <w:rPr>
                <w:rFonts w:hint="eastAsia" w:ascii="宋体" w:hAnsi="宋体" w:eastAsia="宋体" w:cs="宋体"/>
                <w:color w:val="000000"/>
                <w:kern w:val="0"/>
                <w:sz w:val="18"/>
                <w:szCs w:val="18"/>
              </w:rPr>
              <w:t>基层党组织中担任书记、副书记、委员</w:t>
            </w:r>
            <w:r>
              <w:rPr>
                <w:rFonts w:hint="eastAsia" w:ascii="宋体" w:hAnsi="宋体" w:eastAsia="宋体" w:cs="宋体"/>
                <w:color w:val="000000"/>
                <w:kern w:val="0"/>
                <w:sz w:val="18"/>
                <w:szCs w:val="18"/>
                <w:lang w:eastAsia="zh-CN"/>
              </w:rPr>
              <w:t>的人数</w:t>
            </w:r>
          </w:p>
        </w:tc>
        <w:tc>
          <w:tcPr>
            <w:tcW w:w="6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highlight w:val="yellow"/>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书记24人，委员75名</w:t>
            </w:r>
          </w:p>
        </w:tc>
        <w:tc>
          <w:tcPr>
            <w:tcW w:w="9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10</w:t>
            </w:r>
          </w:p>
        </w:tc>
      </w:tr>
      <w:tr>
        <w:tblPrEx>
          <w:tblCellMar>
            <w:top w:w="0" w:type="dxa"/>
            <w:left w:w="108" w:type="dxa"/>
            <w:bottom w:w="0" w:type="dxa"/>
            <w:right w:w="108" w:type="dxa"/>
          </w:tblCellMar>
        </w:tblPrEx>
        <w:trPr>
          <w:trHeight w:val="1153"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72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lang w:eastAsia="zh-CN"/>
              </w:rPr>
              <w:t>四家垂直管理单位</w:t>
            </w:r>
            <w:r>
              <w:rPr>
                <w:rFonts w:hint="eastAsia" w:ascii="宋体" w:hAnsi="宋体" w:eastAsia="宋体" w:cs="宋体"/>
                <w:color w:val="000000"/>
                <w:kern w:val="0"/>
                <w:sz w:val="18"/>
                <w:szCs w:val="18"/>
              </w:rPr>
              <w:t>基层党组织中担任书记、副书记、委员的离退休干部补贴</w:t>
            </w:r>
            <w:r>
              <w:rPr>
                <w:rFonts w:hint="eastAsia" w:ascii="宋体" w:hAnsi="宋体" w:eastAsia="宋体" w:cs="宋体"/>
                <w:color w:val="000000"/>
                <w:kern w:val="0"/>
                <w:sz w:val="18"/>
                <w:szCs w:val="18"/>
                <w:lang w:eastAsia="zh-CN"/>
              </w:rPr>
              <w:t>金额</w:t>
            </w:r>
          </w:p>
        </w:tc>
        <w:tc>
          <w:tcPr>
            <w:tcW w:w="6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书记500/月；副书记和委员200/月</w:t>
            </w:r>
          </w:p>
        </w:tc>
        <w:tc>
          <w:tcPr>
            <w:tcW w:w="9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10</w:t>
            </w:r>
          </w:p>
        </w:tc>
      </w:tr>
      <w:tr>
        <w:tblPrEx>
          <w:tblCellMar>
            <w:top w:w="0" w:type="dxa"/>
            <w:left w:w="108" w:type="dxa"/>
            <w:bottom w:w="0" w:type="dxa"/>
            <w:right w:w="108" w:type="dxa"/>
          </w:tblCellMar>
        </w:tblPrEx>
        <w:trPr>
          <w:trHeight w:val="873"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72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lang w:eastAsia="zh-CN"/>
              </w:rPr>
              <w:t>四家垂直管理单位</w:t>
            </w:r>
            <w:r>
              <w:rPr>
                <w:rFonts w:hint="eastAsia" w:ascii="宋体" w:hAnsi="宋体" w:eastAsia="宋体" w:cs="宋体"/>
                <w:color w:val="000000"/>
                <w:kern w:val="0"/>
                <w:sz w:val="18"/>
                <w:szCs w:val="18"/>
              </w:rPr>
              <w:t>基层党组织中担任书记、副书记、委员的离退休干部补贴</w:t>
            </w:r>
            <w:r>
              <w:rPr>
                <w:rFonts w:hint="eastAsia" w:ascii="宋体" w:hAnsi="宋体" w:eastAsia="宋体" w:cs="宋体"/>
                <w:color w:val="000000"/>
                <w:kern w:val="0"/>
                <w:sz w:val="18"/>
                <w:szCs w:val="18"/>
                <w:lang w:eastAsia="zh-CN"/>
              </w:rPr>
              <w:t>发放频率</w:t>
            </w:r>
          </w:p>
        </w:tc>
        <w:tc>
          <w:tcPr>
            <w:tcW w:w="6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按月发放</w:t>
            </w:r>
          </w:p>
        </w:tc>
        <w:tc>
          <w:tcPr>
            <w:tcW w:w="9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873"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72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lang w:eastAsia="zh-CN"/>
              </w:rPr>
              <w:t>财政拨款总金额</w:t>
            </w:r>
          </w:p>
        </w:tc>
        <w:tc>
          <w:tcPr>
            <w:tcW w:w="6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31.96万元</w:t>
            </w:r>
          </w:p>
        </w:tc>
        <w:tc>
          <w:tcPr>
            <w:tcW w:w="9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1185"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lang w:eastAsia="zh-CN"/>
              </w:rPr>
              <w:t>）</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72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lang w:eastAsia="zh-CN"/>
              </w:rPr>
              <w:t>离退休干部开展党建工作的积极性和主动性</w:t>
            </w:r>
          </w:p>
        </w:tc>
        <w:tc>
          <w:tcPr>
            <w:tcW w:w="6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充分发挥书记委员作用</w:t>
            </w:r>
          </w:p>
        </w:tc>
        <w:tc>
          <w:tcPr>
            <w:tcW w:w="9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1186"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72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lang w:eastAsia="zh-CN"/>
              </w:rPr>
              <w:t>组织参与党建工作的频率和持续时间</w:t>
            </w:r>
          </w:p>
        </w:tc>
        <w:tc>
          <w:tcPr>
            <w:tcW w:w="6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持续开展活动抓好党组织建设工作</w:t>
            </w:r>
          </w:p>
        </w:tc>
        <w:tc>
          <w:tcPr>
            <w:tcW w:w="9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1297"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lang w:eastAsia="zh-CN"/>
              </w:rPr>
              <w:t>）</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72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lang w:eastAsia="zh-CN"/>
              </w:rPr>
              <w:t>补贴发放的速度和金额</w:t>
            </w:r>
          </w:p>
        </w:tc>
        <w:tc>
          <w:tcPr>
            <w:tcW w:w="6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足额按月发放</w:t>
            </w:r>
          </w:p>
        </w:tc>
        <w:tc>
          <w:tcPr>
            <w:tcW w:w="9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53" w:hRule="exact"/>
          <w:jc w:val="center"/>
        </w:trPr>
        <w:tc>
          <w:tcPr>
            <w:tcW w:w="6360"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6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2103"/>
        <w:gridCol w:w="690"/>
        <w:gridCol w:w="553"/>
        <w:gridCol w:w="280"/>
        <w:gridCol w:w="993"/>
        <w:gridCol w:w="958"/>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西城区老干部活动业务费</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马莉</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68055677</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87万</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70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通过组织各种形式多样、健康向上的文体、主题、学习、参观等活动，逐步丰富老干部的精神文化生活，不断提升他们的幸福生活指数；持续引导老干部发挥作用，为党和人民事业增添正能量。营造良好的尊老、敬老、爱老的社会氛围。</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lang w:eastAsia="zh-CN"/>
              </w:rPr>
              <w:t>）</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highlight w:val="yellow"/>
              </w:rPr>
            </w:pPr>
            <w:r>
              <w:rPr>
                <w:rFonts w:hint="eastAsia" w:ascii="宋体" w:hAnsi="宋体" w:eastAsia="宋体" w:cs="宋体"/>
                <w:color w:val="000000"/>
                <w:kern w:val="0"/>
                <w:sz w:val="18"/>
                <w:szCs w:val="18"/>
                <w:lang w:eastAsia="zh-CN"/>
              </w:rPr>
              <w:t>参加各类演出</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highlight w:val="yellow"/>
              </w:rPr>
            </w:pPr>
            <w:r>
              <w:rPr>
                <w:rFonts w:hint="default" w:ascii="Arial" w:hAnsi="Arial" w:eastAsia="宋体" w:cs="Arial"/>
                <w:kern w:val="0"/>
                <w:sz w:val="18"/>
                <w:szCs w:val="18"/>
                <w:highlight w:val="yellow"/>
              </w:rPr>
              <w:t>≥</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2次</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参观活动</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1次</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举办比赛</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2次</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老干部参与率</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年内完成</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控制成本</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87万</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lang w:eastAsia="zh-CN"/>
              </w:rPr>
              <w:t>）</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老干部幸福生活指数</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逐步提高</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老干部发挥作用</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大力增强</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老干部精神文化生活</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不断丰富</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lang w:eastAsia="zh-CN"/>
              </w:rPr>
              <w:t>）</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老干部满意度</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416"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6144"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spacing w:line="600" w:lineRule="exact"/>
        <w:rPr>
          <w:rFonts w:ascii="宋体" w:hAnsi="宋体" w:eastAsia="宋体" w:cs="宋体"/>
          <w:b/>
          <w:color w:val="000000"/>
          <w:kern w:val="0"/>
          <w:sz w:val="22"/>
          <w:szCs w:val="24"/>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1393"/>
        <w:gridCol w:w="839"/>
        <w:gridCol w:w="837"/>
        <w:gridCol w:w="277"/>
        <w:gridCol w:w="280"/>
        <w:gridCol w:w="993"/>
        <w:gridCol w:w="958"/>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物业管理服务</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42" w:type="dxa"/>
            <w:gridSpan w:val="4"/>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04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李慧</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68055681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4"/>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Theme="minorEastAsia" w:cstheme="minorBidi"/>
                <w:kern w:val="2"/>
                <w:sz w:val="21"/>
                <w:szCs w:val="21"/>
                <w:lang w:val="en-US" w:eastAsia="zh-CN" w:bidi="ar-SA"/>
              </w:rPr>
            </w:pPr>
            <w:r>
              <w:rPr>
                <w:rFonts w:hint="eastAsia" w:ascii="宋体" w:hAnsi="宋体" w:eastAsia="宋体" w:cs="宋体"/>
                <w:kern w:val="0"/>
                <w:sz w:val="18"/>
                <w:szCs w:val="18"/>
                <w:lang w:val="en-US" w:eastAsia="zh-CN"/>
              </w:rPr>
              <w:t>51.60324</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4"/>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51.60324</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7"/>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7"/>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55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10"/>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按照相关要求，严格控制经费支出，保证基础设施、设备正常运行，保证内部安全及卫生，确保人员在位，正常开展工作。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决策物业开支</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1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8"/>
                <w:szCs w:val="18"/>
                <w:lang w:eastAsia="zh-CN"/>
              </w:rPr>
              <w:t>基础设施、设备完好率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支付保安、物业</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5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8"/>
                <w:szCs w:val="18"/>
                <w:lang w:eastAsia="zh-CN"/>
              </w:rPr>
              <w:t>达到预期效果</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服务对象满意度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spacing w:line="600" w:lineRule="exact"/>
        <w:rPr>
          <w:rFonts w:ascii="宋体" w:hAnsi="宋体" w:eastAsia="宋体" w:cs="宋体"/>
          <w:b/>
          <w:color w:val="000000"/>
          <w:kern w:val="0"/>
          <w:sz w:val="22"/>
          <w:szCs w:val="24"/>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2103"/>
        <w:gridCol w:w="690"/>
        <w:gridCol w:w="553"/>
        <w:gridCol w:w="280"/>
        <w:gridCol w:w="1267"/>
        <w:gridCol w:w="684"/>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离退休干部三项建设</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王琳</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83523515</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249916</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249916</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55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通过为老同志订阅报刊、组织参观等加强离退休干部的理论学习和思想教育，引导老同志拥护党中央的重大决策部署和方针政策。</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lang w:eastAsia="zh-CN"/>
              </w:rPr>
              <w:t>）</w:t>
            </w:r>
          </w:p>
        </w:tc>
        <w:tc>
          <w:tcPr>
            <w:tcW w:w="109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highlight w:val="yellow"/>
              </w:rPr>
            </w:pPr>
            <w:r>
              <w:rPr>
                <w:rFonts w:hint="eastAsia" w:ascii="宋体" w:hAnsi="宋体" w:eastAsia="宋体" w:cs="宋体"/>
                <w:color w:val="000000"/>
                <w:kern w:val="0"/>
                <w:sz w:val="18"/>
                <w:szCs w:val="18"/>
              </w:rPr>
              <w:t>指标1：思想政治引领开展思想政治学习、参观教育、参加学习讲座</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highlight w:val="yellow"/>
              </w:rPr>
            </w:pPr>
            <w:r>
              <w:rPr>
                <w:rFonts w:hint="default" w:ascii="Arial" w:hAnsi="Arial" w:eastAsia="宋体" w:cs="Arial"/>
                <w:kern w:val="0"/>
                <w:sz w:val="18"/>
                <w:szCs w:val="18"/>
                <w:highlight w:val="none"/>
              </w:rPr>
              <w:t>≥</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lang w:val="en-US" w:eastAsia="zh-CN"/>
              </w:rPr>
              <w:t>4次</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none"/>
                <w:lang w:val="en-US" w:eastAsia="zh-CN"/>
              </w:rPr>
              <w:t>2.5</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为支部书记</w:t>
            </w:r>
            <w:r>
              <w:rPr>
                <w:rFonts w:hint="eastAsia" w:ascii="宋体" w:hAnsi="宋体" w:eastAsia="宋体" w:cs="宋体"/>
                <w:color w:val="000000"/>
                <w:kern w:val="0"/>
                <w:sz w:val="18"/>
                <w:szCs w:val="18"/>
              </w:rPr>
              <w:t>购买学习资料</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1次</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为思政会老同志</w:t>
            </w:r>
            <w:r>
              <w:rPr>
                <w:rFonts w:hint="eastAsia" w:ascii="宋体" w:hAnsi="宋体" w:eastAsia="宋体" w:cs="宋体"/>
                <w:color w:val="000000"/>
                <w:kern w:val="0"/>
                <w:sz w:val="18"/>
                <w:szCs w:val="18"/>
              </w:rPr>
              <w:t>购买学习资料</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1次</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4：《西城老干部》报老同志投稿稿费</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4次</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5：为离休干部、局职退休干部、发挥作用骨干等订阅报刊杂志</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1次</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指标1：思想政治引领开展思想政治学习、参观教育、参加学习讲座</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none"/>
              </w:rPr>
              <w:t>≥</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rPr>
              <w:t>人次</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yellow"/>
                <w:lang w:val="en-US" w:eastAsia="zh-CN" w:bidi="ar-SA"/>
              </w:rPr>
            </w:pPr>
            <w:r>
              <w:rPr>
                <w:rFonts w:hint="eastAsia" w:ascii="宋体" w:hAnsi="宋体" w:eastAsia="宋体" w:cs="宋体"/>
                <w:kern w:val="0"/>
                <w:sz w:val="18"/>
                <w:szCs w:val="18"/>
                <w:highlight w:val="none"/>
                <w:lang w:val="en-US" w:eastAsia="zh-CN"/>
              </w:rPr>
              <w:t>2.5</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为支部书记</w:t>
            </w:r>
            <w:r>
              <w:rPr>
                <w:rFonts w:hint="eastAsia" w:ascii="宋体" w:hAnsi="宋体" w:eastAsia="宋体" w:cs="宋体"/>
                <w:color w:val="000000"/>
                <w:kern w:val="0"/>
                <w:sz w:val="18"/>
                <w:szCs w:val="18"/>
              </w:rPr>
              <w:t>购买学习资料</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200</w:t>
            </w:r>
            <w:r>
              <w:rPr>
                <w:rFonts w:hint="eastAsia" w:ascii="宋体" w:hAnsi="宋体" w:eastAsia="宋体" w:cs="宋体"/>
                <w:kern w:val="0"/>
                <w:sz w:val="18"/>
                <w:szCs w:val="18"/>
              </w:rPr>
              <w:t>人次</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为思政会老同志</w:t>
            </w:r>
            <w:r>
              <w:rPr>
                <w:rFonts w:hint="eastAsia" w:ascii="宋体" w:hAnsi="宋体" w:eastAsia="宋体" w:cs="宋体"/>
                <w:color w:val="000000"/>
                <w:kern w:val="0"/>
                <w:sz w:val="18"/>
                <w:szCs w:val="18"/>
              </w:rPr>
              <w:t>购买学习资料</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Arial" w:hAnsi="Arial" w:eastAsia="宋体" w:cs="Arial"/>
                <w:kern w:val="0"/>
                <w:sz w:val="18"/>
                <w:szCs w:val="18"/>
                <w:highlight w:val="none"/>
                <w:lang w:val="en-US" w:eastAsia="zh-CN"/>
              </w:rPr>
              <w:t>=</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25人次</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4：《西城老干部》报老同志投稿稿费</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default" w:ascii="Arial" w:hAnsi="Arial" w:eastAsia="宋体" w:cs="Arial"/>
                <w:kern w:val="0"/>
                <w:sz w:val="18"/>
                <w:szCs w:val="18"/>
                <w:highlight w:val="none"/>
              </w:rPr>
              <w:t>≥</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720人次</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5：为离休干部、局职退休干部、发挥作用骨干等订阅报刊杂志</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default" w:ascii="Arial" w:hAnsi="Arial" w:eastAsia="宋体" w:cs="Arial"/>
                <w:kern w:val="0"/>
                <w:sz w:val="18"/>
                <w:szCs w:val="18"/>
                <w:highlight w:val="none"/>
              </w:rPr>
              <w:t>≥</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634人次</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指标1：思想政治引领开展思想政治学习、参观教育、参加学习讲座</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4月、6月、</w:t>
            </w:r>
            <w:r>
              <w:rPr>
                <w:rFonts w:hint="eastAsia" w:ascii="宋体" w:hAnsi="宋体" w:eastAsia="宋体" w:cs="宋体"/>
                <w:kern w:val="0"/>
                <w:sz w:val="18"/>
                <w:szCs w:val="18"/>
                <w:lang w:val="en-US" w:eastAsia="zh-CN"/>
              </w:rPr>
              <w:t>9月、</w:t>
            </w:r>
            <w:r>
              <w:rPr>
                <w:rFonts w:hint="eastAsia" w:ascii="宋体" w:hAnsi="宋体" w:eastAsia="宋体" w:cs="宋体"/>
                <w:kern w:val="0"/>
                <w:sz w:val="18"/>
                <w:szCs w:val="18"/>
              </w:rPr>
              <w:t>10月</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yellow"/>
                <w:lang w:val="en-US" w:eastAsia="zh-CN" w:bidi="ar-SA"/>
              </w:rPr>
            </w:pPr>
            <w:r>
              <w:rPr>
                <w:rFonts w:hint="eastAsia" w:ascii="宋体" w:hAnsi="宋体" w:eastAsia="宋体" w:cs="宋体"/>
                <w:kern w:val="0"/>
                <w:sz w:val="18"/>
                <w:szCs w:val="18"/>
                <w:highlight w:val="none"/>
                <w:lang w:val="en-US" w:eastAsia="zh-CN"/>
              </w:rPr>
              <w:t>2.5</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为支部书记</w:t>
            </w:r>
            <w:r>
              <w:rPr>
                <w:rFonts w:hint="eastAsia" w:ascii="宋体" w:hAnsi="宋体" w:eastAsia="宋体" w:cs="宋体"/>
                <w:color w:val="000000"/>
                <w:kern w:val="0"/>
                <w:sz w:val="18"/>
                <w:szCs w:val="18"/>
              </w:rPr>
              <w:t>购买学习资料</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下半年</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为思政会老同志</w:t>
            </w:r>
            <w:r>
              <w:rPr>
                <w:rFonts w:hint="eastAsia" w:ascii="宋体" w:hAnsi="宋体" w:eastAsia="宋体" w:cs="宋体"/>
                <w:color w:val="000000"/>
                <w:kern w:val="0"/>
                <w:sz w:val="18"/>
                <w:szCs w:val="18"/>
              </w:rPr>
              <w:t>购买学习资料</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上半年</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4：《西城老干部》报老同志投稿稿费</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每季度结算一次</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5：为离休干部、局职退休干部、发挥作用骨干等订阅报刊杂志</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2024年11月结算</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指标1：思想政治引领开展思想政治学习、参观教育、参加学习讲座</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70000元</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yellow"/>
                <w:lang w:val="en-US" w:eastAsia="zh-CN" w:bidi="ar-SA"/>
              </w:rPr>
            </w:pPr>
            <w:r>
              <w:rPr>
                <w:rFonts w:hint="eastAsia" w:ascii="宋体" w:hAnsi="宋体" w:eastAsia="宋体" w:cs="宋体"/>
                <w:kern w:val="0"/>
                <w:sz w:val="18"/>
                <w:szCs w:val="18"/>
                <w:highlight w:val="none"/>
                <w:lang w:val="en-US" w:eastAsia="zh-CN"/>
              </w:rPr>
              <w:t>2.5</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为支部书记</w:t>
            </w:r>
            <w:r>
              <w:rPr>
                <w:rFonts w:hint="eastAsia" w:ascii="宋体" w:hAnsi="宋体" w:eastAsia="宋体" w:cs="宋体"/>
                <w:color w:val="000000"/>
                <w:kern w:val="0"/>
                <w:sz w:val="18"/>
                <w:szCs w:val="18"/>
              </w:rPr>
              <w:t>购买学习资料</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40000元</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为思政会老同志</w:t>
            </w:r>
            <w:r>
              <w:rPr>
                <w:rFonts w:hint="eastAsia" w:ascii="宋体" w:hAnsi="宋体" w:eastAsia="宋体" w:cs="宋体"/>
                <w:color w:val="000000"/>
                <w:kern w:val="0"/>
                <w:sz w:val="18"/>
                <w:szCs w:val="18"/>
              </w:rPr>
              <w:t>购买学习资料</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5000元</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4：《西城老干部》报老同志投稿稿费</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39600元</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5：为离休干部、局职退休干部、发挥作用骨干等订阅报刊杂志</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134916元</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lang w:eastAsia="zh-CN"/>
              </w:rPr>
              <w:t>）</w:t>
            </w:r>
          </w:p>
        </w:tc>
        <w:tc>
          <w:tcPr>
            <w:tcW w:w="109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指标1：思想政治引领开展思想政治学习、参观教育、参加学习讲座</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color w:val="000000"/>
                <w:kern w:val="0"/>
                <w:sz w:val="18"/>
                <w:szCs w:val="18"/>
                <w:lang w:val="en-US" w:eastAsia="zh-CN"/>
              </w:rPr>
              <w:t>减少财政资金使用</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为支部书记</w:t>
            </w:r>
            <w:r>
              <w:rPr>
                <w:rFonts w:hint="eastAsia" w:ascii="宋体" w:hAnsi="宋体" w:eastAsia="宋体" w:cs="宋体"/>
                <w:color w:val="000000"/>
                <w:kern w:val="0"/>
                <w:sz w:val="18"/>
                <w:szCs w:val="18"/>
              </w:rPr>
              <w:t>购买学习资料</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color w:val="000000"/>
                <w:kern w:val="0"/>
                <w:sz w:val="18"/>
                <w:szCs w:val="18"/>
                <w:lang w:val="en-US" w:eastAsia="zh-CN"/>
              </w:rPr>
              <w:t>减少财政资金使用</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为思政会老同志</w:t>
            </w:r>
            <w:r>
              <w:rPr>
                <w:rFonts w:hint="eastAsia" w:ascii="宋体" w:hAnsi="宋体" w:eastAsia="宋体" w:cs="宋体"/>
                <w:color w:val="000000"/>
                <w:kern w:val="0"/>
                <w:sz w:val="18"/>
                <w:szCs w:val="18"/>
              </w:rPr>
              <w:t>购买学习资料</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color w:val="000000"/>
                <w:kern w:val="0"/>
                <w:sz w:val="18"/>
                <w:szCs w:val="18"/>
                <w:lang w:val="en-US" w:eastAsia="zh-CN"/>
              </w:rPr>
              <w:t>减少财政资金使用</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4：《西城老干部》报老同志投稿稿费</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color w:val="000000"/>
                <w:kern w:val="0"/>
                <w:sz w:val="18"/>
                <w:szCs w:val="18"/>
                <w:lang w:val="en-US" w:eastAsia="zh-CN"/>
              </w:rPr>
              <w:t>减少财政资金使用</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5：为离休干部、局职退休干部、发挥作用骨干等订阅报刊杂志</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减少财政资金使用</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指标1：思想政治引领开展思想政治学习、参观教育、参加学习讲座</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增强老干部理想信念</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为支部书记</w:t>
            </w:r>
            <w:r>
              <w:rPr>
                <w:rFonts w:hint="eastAsia" w:ascii="宋体" w:hAnsi="宋体" w:eastAsia="宋体" w:cs="宋体"/>
                <w:color w:val="000000"/>
                <w:kern w:val="0"/>
                <w:sz w:val="18"/>
                <w:szCs w:val="18"/>
              </w:rPr>
              <w:t>购买学习资料</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激发老干部积极性</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为思政会老同志</w:t>
            </w:r>
            <w:r>
              <w:rPr>
                <w:rFonts w:hint="eastAsia" w:ascii="宋体" w:hAnsi="宋体" w:eastAsia="宋体" w:cs="宋体"/>
                <w:color w:val="000000"/>
                <w:kern w:val="0"/>
                <w:sz w:val="18"/>
                <w:szCs w:val="18"/>
              </w:rPr>
              <w:t>购买学习资料</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激发老干部积极性</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4：《西城老干部》报老同志投稿稿费</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增强老干部理想信念</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5：为离休干部、局职退休干部、发挥作用骨干等订阅报刊杂志</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增强老干部理想信念</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指标1：思想政治引领开展思想政治学习、参观教育、参加学习讲座</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为支部书记</w:t>
            </w:r>
            <w:r>
              <w:rPr>
                <w:rFonts w:hint="eastAsia" w:ascii="宋体" w:hAnsi="宋体" w:eastAsia="宋体" w:cs="宋体"/>
                <w:color w:val="000000"/>
                <w:kern w:val="0"/>
                <w:sz w:val="18"/>
                <w:szCs w:val="18"/>
              </w:rPr>
              <w:t>购买学习资料</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为思政会老同志</w:t>
            </w:r>
            <w:r>
              <w:rPr>
                <w:rFonts w:hint="eastAsia" w:ascii="宋体" w:hAnsi="宋体" w:eastAsia="宋体" w:cs="宋体"/>
                <w:color w:val="000000"/>
                <w:kern w:val="0"/>
                <w:sz w:val="18"/>
                <w:szCs w:val="18"/>
              </w:rPr>
              <w:t>购买学习资料</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4：《西城老干部》报老同志投稿稿费</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5：为离休干部、局职退休干部、发挥作用骨干等订阅报刊杂志</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指标1：思想政治引领开展思想政治学习、参观教育、参加学习讲座</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进一步传播正能量</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为支部书记</w:t>
            </w:r>
            <w:r>
              <w:rPr>
                <w:rFonts w:hint="eastAsia" w:ascii="宋体" w:hAnsi="宋体" w:eastAsia="宋体" w:cs="宋体"/>
                <w:color w:val="000000"/>
                <w:kern w:val="0"/>
                <w:sz w:val="18"/>
                <w:szCs w:val="18"/>
              </w:rPr>
              <w:t>购买学习资料</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进一步坚定理想信念</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为思政会老同志</w:t>
            </w:r>
            <w:r>
              <w:rPr>
                <w:rFonts w:hint="eastAsia" w:ascii="宋体" w:hAnsi="宋体" w:eastAsia="宋体" w:cs="宋体"/>
                <w:color w:val="000000"/>
                <w:kern w:val="0"/>
                <w:sz w:val="18"/>
                <w:szCs w:val="18"/>
              </w:rPr>
              <w:t>购买学习资料</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进一步坚定理想信念</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4：《西城老干部》报老同志投稿稿费</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进一步坚定理想信念</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5：为离休干部、局职退休干部、发挥作用骨干等订阅报刊杂志</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进一步坚定理想信念</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lang w:eastAsia="zh-CN"/>
              </w:rPr>
              <w:t>）</w:t>
            </w:r>
          </w:p>
        </w:tc>
        <w:tc>
          <w:tcPr>
            <w:tcW w:w="1092"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指标1：思想政治引领开展思想政治学习、参观教育、参加学习讲座</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none"/>
              </w:rPr>
              <w:t>≥</w:t>
            </w:r>
          </w:p>
        </w:tc>
        <w:tc>
          <w:tcPr>
            <w:tcW w:w="12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98%</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为支部书记</w:t>
            </w:r>
            <w:r>
              <w:rPr>
                <w:rFonts w:hint="eastAsia" w:ascii="宋体" w:hAnsi="宋体" w:eastAsia="宋体" w:cs="宋体"/>
                <w:color w:val="000000"/>
                <w:kern w:val="0"/>
                <w:sz w:val="18"/>
                <w:szCs w:val="18"/>
              </w:rPr>
              <w:t>购买学习资料</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none"/>
              </w:rPr>
              <w:t>≥</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98%</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r>
      <w:tr>
        <w:tblPrEx>
          <w:tblCellMar>
            <w:top w:w="0" w:type="dxa"/>
            <w:left w:w="108" w:type="dxa"/>
            <w:bottom w:w="0" w:type="dxa"/>
            <w:right w:w="108" w:type="dxa"/>
          </w:tblCellMar>
        </w:tblPrEx>
        <w:trPr>
          <w:trHeight w:val="567" w:hRule="atLeas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为思政会老同志</w:t>
            </w:r>
            <w:r>
              <w:rPr>
                <w:rFonts w:hint="eastAsia" w:ascii="宋体" w:hAnsi="宋体" w:eastAsia="宋体" w:cs="宋体"/>
                <w:color w:val="000000"/>
                <w:kern w:val="0"/>
                <w:sz w:val="18"/>
                <w:szCs w:val="18"/>
              </w:rPr>
              <w:t>购买学习资料</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none"/>
              </w:rPr>
              <w:t>≥</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98%</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r>
      <w:tr>
        <w:tblPrEx>
          <w:tblCellMar>
            <w:top w:w="0" w:type="dxa"/>
            <w:left w:w="108" w:type="dxa"/>
            <w:bottom w:w="0" w:type="dxa"/>
            <w:right w:w="108" w:type="dxa"/>
          </w:tblCellMar>
        </w:tblPrEx>
        <w:trPr>
          <w:trHeight w:val="567" w:hRule="atLeast"/>
          <w:jc w:val="center"/>
        </w:trPr>
        <w:tc>
          <w:tcPr>
            <w:tcW w:w="578" w:type="dxa"/>
            <w:vMerge w:val="restart"/>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4：《西城老干部》报老同志投稿稿费</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none"/>
              </w:rPr>
              <w:t>≥</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98%</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5：为离休干部、局职退休干部、发挥作用骨干等订阅报刊杂志</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none"/>
              </w:rPr>
              <w:t>≥</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98%</w:t>
            </w: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r>
      <w:tr>
        <w:tblPrEx>
          <w:tblCellMar>
            <w:top w:w="0" w:type="dxa"/>
            <w:left w:w="108" w:type="dxa"/>
            <w:bottom w:w="0" w:type="dxa"/>
            <w:right w:w="108" w:type="dxa"/>
          </w:tblCellMar>
        </w:tblPrEx>
        <w:trPr>
          <w:trHeight w:val="291" w:hRule="exact"/>
          <w:jc w:val="center"/>
        </w:trPr>
        <w:tc>
          <w:tcPr>
            <w:tcW w:w="6144"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6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spacing w:line="600" w:lineRule="exact"/>
        <w:rPr>
          <w:rFonts w:ascii="宋体" w:hAnsi="宋体" w:eastAsia="宋体" w:cs="宋体"/>
          <w:b/>
          <w:color w:val="000000"/>
          <w:kern w:val="0"/>
          <w:sz w:val="22"/>
          <w:szCs w:val="24"/>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2103"/>
        <w:gridCol w:w="830"/>
        <w:gridCol w:w="413"/>
        <w:gridCol w:w="280"/>
        <w:gridCol w:w="993"/>
        <w:gridCol w:w="958"/>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离退休干部发挥作用</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王琳</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83523515</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100000</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100000</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55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发挥离退休干部优势作用,结合市区工作重点和形势大局，搭建平台载体，服务社区服务群众，为区域发展建设持续增添正能量。</w:t>
            </w:r>
          </w:p>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6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lang w:eastAsia="zh-CN"/>
              </w:rPr>
              <w:t>）</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6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highlight w:val="yellow"/>
              </w:rPr>
            </w:pPr>
            <w:r>
              <w:rPr>
                <w:rFonts w:hint="eastAsia" w:ascii="宋体" w:hAnsi="宋体" w:eastAsia="宋体" w:cs="宋体"/>
                <w:color w:val="000000"/>
                <w:kern w:val="0"/>
                <w:sz w:val="18"/>
                <w:szCs w:val="18"/>
                <w:highlight w:val="none"/>
              </w:rPr>
              <w:t>指标1：</w:t>
            </w:r>
            <w:r>
              <w:rPr>
                <w:rFonts w:hint="eastAsia" w:ascii="宋体" w:hAnsi="宋体" w:eastAsia="宋体" w:cs="宋体"/>
                <w:color w:val="000000"/>
                <w:kern w:val="0"/>
                <w:sz w:val="18"/>
                <w:szCs w:val="18"/>
                <w:highlight w:val="none"/>
                <w:lang w:eastAsia="zh-CN"/>
              </w:rPr>
              <w:t>开展老党员先锋队及增添正能量主题活动</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highlight w:val="yellow"/>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none"/>
                <w:lang w:val="en-US" w:eastAsia="zh-CN"/>
              </w:rPr>
              <w:t>2次</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none"/>
                <w:lang w:val="en-US" w:eastAsia="zh-CN"/>
              </w:rPr>
              <w:t>20</w:t>
            </w:r>
          </w:p>
        </w:tc>
      </w:tr>
      <w:tr>
        <w:tblPrEx>
          <w:tblCellMar>
            <w:top w:w="0" w:type="dxa"/>
            <w:left w:w="108" w:type="dxa"/>
            <w:bottom w:w="0" w:type="dxa"/>
            <w:right w:w="108" w:type="dxa"/>
          </w:tblCellMar>
        </w:tblPrEx>
        <w:trPr>
          <w:trHeight w:val="54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6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highlight w:val="none"/>
              </w:rPr>
              <w:t>指标1：</w:t>
            </w:r>
            <w:r>
              <w:rPr>
                <w:rFonts w:hint="eastAsia" w:ascii="宋体" w:hAnsi="宋体" w:eastAsia="宋体" w:cs="宋体"/>
                <w:color w:val="000000"/>
                <w:kern w:val="0"/>
                <w:sz w:val="18"/>
                <w:szCs w:val="18"/>
                <w:highlight w:val="none"/>
                <w:lang w:eastAsia="zh-CN"/>
              </w:rPr>
              <w:t>开展老党员先锋队及增添正能量主题活动</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≥2000人</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63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6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highlight w:val="none"/>
              </w:rPr>
              <w:t>指标1：</w:t>
            </w:r>
            <w:r>
              <w:rPr>
                <w:rFonts w:hint="eastAsia" w:ascii="宋体" w:hAnsi="宋体" w:eastAsia="宋体" w:cs="宋体"/>
                <w:color w:val="000000"/>
                <w:kern w:val="0"/>
                <w:sz w:val="18"/>
                <w:szCs w:val="18"/>
                <w:highlight w:val="none"/>
                <w:lang w:eastAsia="zh-CN"/>
              </w:rPr>
              <w:t>开展老党员先锋队及增添正能量主题活动</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当年完成</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7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6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highlight w:val="none"/>
              </w:rPr>
              <w:t>指标1：</w:t>
            </w:r>
            <w:r>
              <w:rPr>
                <w:rFonts w:hint="eastAsia" w:ascii="宋体" w:hAnsi="宋体" w:eastAsia="宋体" w:cs="宋体"/>
                <w:color w:val="000000"/>
                <w:kern w:val="0"/>
                <w:sz w:val="18"/>
                <w:szCs w:val="18"/>
                <w:highlight w:val="none"/>
                <w:lang w:eastAsia="zh-CN"/>
              </w:rPr>
              <w:t>开展老党员先锋队及增添正能量主题活动</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预算控制在100000元</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7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lang w:eastAsia="zh-CN"/>
              </w:rPr>
              <w:t>）</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6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1：广泛开展志愿服务减少财政资金使用</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进一步增加</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4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6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highlight w:val="none"/>
              </w:rPr>
              <w:t>指标1：</w:t>
            </w:r>
            <w:r>
              <w:rPr>
                <w:rFonts w:hint="eastAsia" w:ascii="宋体" w:hAnsi="宋体" w:eastAsia="宋体" w:cs="宋体"/>
                <w:color w:val="000000"/>
                <w:kern w:val="0"/>
                <w:sz w:val="18"/>
                <w:szCs w:val="18"/>
                <w:highlight w:val="none"/>
                <w:lang w:eastAsia="zh-CN"/>
              </w:rPr>
              <w:t>老干部发挥</w:t>
            </w:r>
            <w:r>
              <w:rPr>
                <w:rFonts w:hint="eastAsia" w:ascii="宋体" w:hAnsi="宋体" w:eastAsia="宋体" w:cs="宋体"/>
                <w:color w:val="000000"/>
                <w:kern w:val="0"/>
                <w:sz w:val="18"/>
                <w:szCs w:val="18"/>
                <w:lang w:eastAsia="zh-CN"/>
              </w:rPr>
              <w:t>优势作用，增添正能量</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进一步增加</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53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2：老干部理想信念</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进一步增强</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49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6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highlight w:val="none"/>
              </w:rPr>
              <w:t>指标1：</w:t>
            </w:r>
            <w:r>
              <w:rPr>
                <w:rFonts w:hint="eastAsia" w:ascii="宋体" w:hAnsi="宋体" w:eastAsia="宋体" w:cs="宋体"/>
                <w:color w:val="000000"/>
                <w:kern w:val="0"/>
                <w:sz w:val="18"/>
                <w:szCs w:val="18"/>
                <w:highlight w:val="none"/>
                <w:lang w:eastAsia="zh-CN"/>
              </w:rPr>
              <w:t>生态环境</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进一步改善</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4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6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highlight w:val="none"/>
              </w:rPr>
              <w:t>指标1：</w:t>
            </w:r>
            <w:r>
              <w:rPr>
                <w:rFonts w:hint="eastAsia" w:ascii="宋体" w:hAnsi="宋体" w:eastAsia="宋体" w:cs="宋体"/>
                <w:color w:val="000000"/>
                <w:kern w:val="0"/>
                <w:sz w:val="18"/>
                <w:szCs w:val="18"/>
                <w:lang w:val="en-US" w:eastAsia="zh-CN"/>
              </w:rPr>
              <w:t>老干部社会影响</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进一步扩大</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70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lang w:eastAsia="zh-CN"/>
              </w:rPr>
              <w:t>）</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65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highlight w:val="none"/>
              </w:rPr>
              <w:t>指标1：</w:t>
            </w:r>
            <w:r>
              <w:rPr>
                <w:rFonts w:hint="eastAsia" w:ascii="宋体" w:hAnsi="宋体" w:eastAsia="宋体" w:cs="宋体"/>
                <w:color w:val="000000"/>
                <w:kern w:val="0"/>
                <w:sz w:val="18"/>
                <w:szCs w:val="18"/>
                <w:lang w:eastAsia="zh-CN"/>
              </w:rPr>
              <w:t>老同志满意度</w:t>
            </w:r>
          </w:p>
        </w:tc>
        <w:tc>
          <w:tcPr>
            <w:tcW w:w="6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≥98%</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6284"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spacing w:line="600" w:lineRule="exact"/>
        <w:rPr>
          <w:rFonts w:ascii="宋体" w:hAnsi="宋体" w:eastAsia="宋体" w:cs="宋体"/>
          <w:b/>
          <w:color w:val="000000"/>
          <w:kern w:val="0"/>
          <w:sz w:val="22"/>
          <w:szCs w:val="24"/>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2103"/>
        <w:gridCol w:w="690"/>
        <w:gridCol w:w="553"/>
        <w:gridCol w:w="80"/>
        <w:gridCol w:w="1193"/>
        <w:gridCol w:w="958"/>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中心场馆运营服务</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马莉</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68055677</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298万</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298万</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55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lang w:eastAsia="zh-CN"/>
              </w:rPr>
              <w:t>）</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参加活动老干部</w:t>
            </w: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highlight w:val="yellow"/>
              </w:rPr>
            </w:pPr>
            <w:r>
              <w:rPr>
                <w:rFonts w:hint="default" w:ascii="Arial" w:hAnsi="Arial" w:eastAsia="宋体" w:cs="Arial"/>
                <w:kern w:val="0"/>
                <w:sz w:val="18"/>
                <w:szCs w:val="18"/>
                <w:highlight w:val="yellow"/>
              </w:rPr>
              <w:t>≥</w:t>
            </w: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每天100人</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yellow"/>
                <w:lang w:val="en-US" w:eastAsia="zh-CN" w:bidi="ar-SA"/>
              </w:rPr>
            </w:pPr>
            <w:r>
              <w:rPr>
                <w:rFonts w:hint="eastAsia" w:ascii="宋体" w:hAnsi="宋体" w:eastAsia="宋体" w:cs="宋体"/>
                <w:kern w:val="0"/>
                <w:sz w:val="18"/>
                <w:szCs w:val="18"/>
                <w:highlight w:val="yellow"/>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场馆开放天数</w:t>
            </w: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每年300天</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开放率</w:t>
            </w: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default" w:ascii="Arial" w:hAnsi="Arial" w:eastAsia="宋体" w:cs="Arial"/>
                <w:kern w:val="0"/>
                <w:sz w:val="18"/>
                <w:szCs w:val="18"/>
                <w:highlight w:val="yellow"/>
              </w:rPr>
              <w:t>≥</w:t>
            </w: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90%</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利用率</w:t>
            </w: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年内完成</w:t>
            </w: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lang w:eastAsia="zh-CN"/>
              </w:rPr>
              <w:t>）</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为周边群众提供健身服务</w:t>
            </w: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为老干部提供健身服务</w:t>
            </w: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lang w:eastAsia="zh-CN"/>
              </w:rPr>
              <w:t>）</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老干部满意度</w:t>
            </w:r>
          </w:p>
        </w:tc>
        <w:tc>
          <w:tcPr>
            <w:tcW w:w="6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11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周边群众满意度</w:t>
            </w: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90%</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16"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lang w:val="en-US" w:eastAsia="zh-CN" w:bidi="ar-SA"/>
              </w:rPr>
            </w:pPr>
            <w:r>
              <w:rPr>
                <w:rFonts w:hint="eastAsia" w:ascii="宋体" w:hAnsi="宋体" w:eastAsia="宋体" w:cs="宋体"/>
                <w:color w:val="000000"/>
                <w:kern w:val="0"/>
                <w:sz w:val="18"/>
                <w:szCs w:val="18"/>
              </w:rPr>
              <w:t>……</w:t>
            </w: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6144"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6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1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spacing w:line="600" w:lineRule="exact"/>
        <w:rPr>
          <w:rFonts w:ascii="宋体" w:hAnsi="宋体" w:eastAsia="宋体" w:cs="宋体"/>
          <w:b/>
          <w:color w:val="000000"/>
          <w:kern w:val="0"/>
          <w:sz w:val="22"/>
          <w:szCs w:val="24"/>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2103"/>
        <w:gridCol w:w="56"/>
        <w:gridCol w:w="1187"/>
        <w:gridCol w:w="67"/>
        <w:gridCol w:w="1206"/>
        <w:gridCol w:w="958"/>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关工委业务经费</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马莉</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68055677</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33万</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33万</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1276"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lang w:eastAsia="zh-CN"/>
              </w:rPr>
              <w:t xml:space="preserve">认真贯彻落实“关心下一代工作是党的一项重要工作，建立关工组织是党的一项政治安排，有党组织，深入贯彻落实中办《关于加强新时代关心下一代工作委员会工作的意见》精神和市委实施意见的要求，推动西城区关心下一代工作高质量发展，为培养新时代德智体美劳全面发展的社会主义建设者和接班人贡献力量。以织密工作网络和健全制度为重点，进一步加强基层关工组织建设。引导青少年爱党、爱国、爱社会主义。 </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lang w:eastAsia="zh-CN"/>
              </w:rPr>
              <w:t>）</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highlight w:val="yellow"/>
                <w:lang w:eastAsia="zh-CN"/>
              </w:rPr>
            </w:pPr>
            <w:r>
              <w:rPr>
                <w:rFonts w:hint="eastAsia" w:ascii="宋体" w:hAnsi="宋体" w:eastAsia="宋体" w:cs="宋体"/>
                <w:kern w:val="0"/>
                <w:sz w:val="18"/>
                <w:szCs w:val="18"/>
                <w:highlight w:val="yellow"/>
                <w:lang w:eastAsia="zh-CN"/>
              </w:rPr>
              <w:t>召开各种会议</w:t>
            </w: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highlight w:val="yellow"/>
              </w:rPr>
            </w:pPr>
            <w:r>
              <w:rPr>
                <w:rFonts w:hint="default" w:ascii="Arial" w:hAnsi="Arial" w:eastAsia="宋体" w:cs="Arial"/>
                <w:kern w:val="0"/>
                <w:sz w:val="18"/>
                <w:szCs w:val="18"/>
                <w:highlight w:val="yellow"/>
              </w:rPr>
              <w:t>≥</w:t>
            </w: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4次</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lang w:eastAsia="zh-CN"/>
              </w:rPr>
              <w:t>参与学校活动</w:t>
            </w: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10次</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开展主题活动</w:t>
            </w:r>
          </w:p>
        </w:tc>
        <w:tc>
          <w:tcPr>
            <w:tcW w:w="1254" w:type="dxa"/>
            <w:gridSpan w:val="2"/>
            <w:tcBorders>
              <w:top w:val="nil"/>
              <w:left w:val="nil"/>
              <w:bottom w:val="single" w:color="auto" w:sz="4" w:space="0"/>
              <w:right w:val="single" w:color="auto" w:sz="4" w:space="0"/>
            </w:tcBorders>
            <w:vAlign w:val="center"/>
          </w:tcPr>
          <w:p>
            <w:pPr>
              <w:widowControl/>
              <w:tabs>
                <w:tab w:val="left" w:pos="445"/>
              </w:tabs>
              <w:spacing w:line="240" w:lineRule="exact"/>
              <w:jc w:val="center"/>
              <w:rPr>
                <w:rFonts w:hint="eastAsia" w:ascii="宋体" w:hAnsi="宋体" w:eastAsia="宋体" w:cs="宋体"/>
                <w:kern w:val="0"/>
                <w:sz w:val="18"/>
                <w:szCs w:val="18"/>
                <w:lang w:eastAsia="zh-CN"/>
              </w:rPr>
            </w:pPr>
            <w:r>
              <w:rPr>
                <w:rFonts w:hint="default" w:ascii="Arial" w:hAnsi="Arial" w:eastAsia="宋体" w:cs="Arial"/>
                <w:kern w:val="0"/>
                <w:sz w:val="18"/>
                <w:szCs w:val="18"/>
                <w:highlight w:val="yellow"/>
              </w:rPr>
              <w:t>≥</w:t>
            </w: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2次</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青少年参与率</w:t>
            </w: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lang w:eastAsia="zh-CN"/>
              </w:rPr>
              <w:t>五老到场率</w:t>
            </w: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1人</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lang w:eastAsia="zh-CN"/>
              </w:rPr>
              <w:t>年内完成</w:t>
            </w: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执行率</w:t>
            </w:r>
            <w:r>
              <w:rPr>
                <w:rFonts w:hint="eastAsia" w:ascii="宋体" w:hAnsi="宋体" w:eastAsia="宋体" w:cs="宋体"/>
                <w:kern w:val="0"/>
                <w:sz w:val="18"/>
                <w:szCs w:val="18"/>
                <w:lang w:val="en-US" w:eastAsia="zh-CN"/>
              </w:rPr>
              <w:t>100%</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控制成本</w:t>
            </w: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33万</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lang w:eastAsia="zh-CN"/>
              </w:rPr>
              <w:t>）</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lang w:val="en-US" w:eastAsia="zh-CN"/>
              </w:rPr>
              <w:t>青少年思想道德教育</w:t>
            </w: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健康成长</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五老队伍</w:t>
            </w: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不断壮大</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lang w:eastAsia="zh-CN"/>
              </w:rPr>
              <w:t>）</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学生满意度</w:t>
            </w:r>
          </w:p>
        </w:tc>
        <w:tc>
          <w:tcPr>
            <w:tcW w:w="12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12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五老满意度</w:t>
            </w: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416"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7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510"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12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2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bidi w:val="0"/>
        <w:jc w:val="both"/>
        <w:rPr>
          <w:lang w:val="en-US" w:eastAsia="zh-CN"/>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2103"/>
        <w:gridCol w:w="690"/>
        <w:gridCol w:w="553"/>
        <w:gridCol w:w="280"/>
        <w:gridCol w:w="993"/>
        <w:gridCol w:w="958"/>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关工委培训印刷费</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马莉</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68055677</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6.3万</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776"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lang w:eastAsia="zh-CN"/>
              </w:rPr>
              <w:t>认真贯彻落实“关心下一代工作是党的一项重要工作，建立关工组织是党的一项政治安排，有党组织，有老同志和青少年的地方，都应当建立关工组织”的精神要求，以织密工作网络和健全制度为重点，进一步加强基层关工组织建设。发挥“五老”的优势作用，引导青少年爱党、爱国、爱社会主义。</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lang w:eastAsia="zh-CN"/>
              </w:rPr>
              <w:t>）</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highlight w:val="yellow"/>
                <w:lang w:val="en-US" w:eastAsia="zh-CN" w:bidi="ar-SA"/>
              </w:rPr>
            </w:pPr>
            <w:r>
              <w:rPr>
                <w:rFonts w:hint="eastAsia" w:ascii="宋体" w:hAnsi="宋体" w:eastAsia="宋体" w:cs="宋体"/>
                <w:kern w:val="0"/>
                <w:sz w:val="18"/>
                <w:szCs w:val="18"/>
                <w:highlight w:val="yellow"/>
                <w:lang w:eastAsia="zh-CN"/>
              </w:rPr>
              <w:t>培训</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highlight w:val="yellow"/>
              </w:rPr>
            </w:pPr>
            <w:r>
              <w:rPr>
                <w:rFonts w:hint="default" w:ascii="Arial" w:hAnsi="Arial" w:eastAsia="宋体" w:cs="Arial"/>
                <w:kern w:val="0"/>
                <w:sz w:val="18"/>
                <w:szCs w:val="18"/>
                <w:highlight w:val="yellow"/>
              </w:rPr>
              <w:t>≥</w:t>
            </w:r>
          </w:p>
        </w:tc>
        <w:tc>
          <w:tcPr>
            <w:tcW w:w="993" w:type="dxa"/>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1次</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highlight w:val="yellow"/>
                <w:lang w:val="en-US" w:eastAsia="zh-CN" w:bidi="ar-SA"/>
              </w:rPr>
            </w:pPr>
            <w:r>
              <w:rPr>
                <w:rFonts w:hint="eastAsia" w:ascii="宋体" w:hAnsi="宋体" w:eastAsia="宋体" w:cs="宋体"/>
                <w:kern w:val="0"/>
                <w:sz w:val="18"/>
                <w:szCs w:val="18"/>
                <w:highlight w:val="yellow"/>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培训人数</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993" w:type="dxa"/>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50人</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印刷书籍</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993" w:type="dxa"/>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500册</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下发率</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lang w:val="en-US" w:eastAsia="zh-CN" w:bidi="ar-SA"/>
              </w:rPr>
            </w:pPr>
            <w:r>
              <w:rPr>
                <w:rFonts w:hint="default" w:ascii="Arial" w:hAnsi="Arial" w:eastAsia="宋体" w:cs="Arial"/>
                <w:kern w:val="0"/>
                <w:sz w:val="18"/>
                <w:szCs w:val="18"/>
                <w:highlight w:val="yellow"/>
              </w:rPr>
              <w:t>≥</w:t>
            </w:r>
          </w:p>
        </w:tc>
        <w:tc>
          <w:tcPr>
            <w:tcW w:w="993" w:type="dxa"/>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90%</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bidi="ar-SA"/>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val="en-US" w:eastAsia="zh-CN" w:bidi="ar-SA"/>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年内完成</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default" w:ascii="Arial" w:hAnsi="Arial" w:eastAsia="宋体" w:cs="Arial"/>
                <w:kern w:val="0"/>
                <w:sz w:val="18"/>
                <w:szCs w:val="18"/>
                <w:highlight w:val="yellow"/>
              </w:rPr>
              <w:t>≥</w:t>
            </w:r>
          </w:p>
        </w:tc>
        <w:tc>
          <w:tcPr>
            <w:tcW w:w="993" w:type="dxa"/>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lang w:eastAsia="zh-CN"/>
              </w:rPr>
              <w:t>控制成本</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6.3万</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lang w:eastAsia="zh-CN"/>
              </w:rPr>
              <w:t>）</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lang w:val="en-US" w:eastAsia="zh-CN" w:bidi="ar-SA"/>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lang w:val="en-US" w:eastAsia="zh-CN" w:bidi="ar-SA"/>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lang w:val="en-US" w:eastAsia="zh-CN" w:bidi="ar-SA"/>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bidi="ar-SA"/>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tabs>
                <w:tab w:val="left" w:pos="286"/>
              </w:tabs>
              <w:spacing w:line="240" w:lineRule="exact"/>
              <w:jc w:val="left"/>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 xml:space="preserve">    </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lang w:val="en-US" w:eastAsia="zh-CN" w:bidi="ar-SA"/>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lang w:val="en-US" w:eastAsia="zh-CN" w:bidi="ar-SA"/>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lang w:val="en-US" w:eastAsia="zh-CN" w:bidi="ar-SA"/>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lang w:val="en-US" w:eastAsia="zh-CN" w:bidi="ar-SA"/>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工作人员业务技能</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不断提高</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青少年写作水平</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不断提高</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lang w:val="en-US" w:eastAsia="zh-CN" w:bidi="ar-SA"/>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lang w:eastAsia="zh-CN"/>
              </w:rPr>
              <w:t>）</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老干部满意度</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90%以上</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7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工作人员满意度</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90%以上</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16"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6144"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spacing w:line="600" w:lineRule="exact"/>
        <w:rPr>
          <w:rFonts w:ascii="宋体" w:hAnsi="宋体" w:eastAsia="宋体" w:cs="宋体"/>
          <w:b/>
          <w:color w:val="000000"/>
          <w:kern w:val="0"/>
          <w:sz w:val="22"/>
          <w:szCs w:val="24"/>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1393"/>
        <w:gridCol w:w="839"/>
        <w:gridCol w:w="837"/>
        <w:gridCol w:w="277"/>
        <w:gridCol w:w="280"/>
        <w:gridCol w:w="993"/>
        <w:gridCol w:w="958"/>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运营管理服务</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42" w:type="dxa"/>
            <w:gridSpan w:val="4"/>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04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李慧</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68055681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4"/>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48.96</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4"/>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48.96</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7"/>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7"/>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55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10"/>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按照相关要求，配齐人员，对人员和设施、设备进行管理，保证正常开展工作。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决策经费</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1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8"/>
                <w:szCs w:val="18"/>
                <w:lang w:eastAsia="zh-CN"/>
              </w:rPr>
              <w:t>设施、设备安全检查</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按合同支付</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5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8"/>
                <w:szCs w:val="18"/>
                <w:lang w:eastAsia="zh-CN"/>
              </w:rPr>
              <w:t>达到预期效果</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服务对象满意度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spacing w:line="600" w:lineRule="exact"/>
        <w:rPr>
          <w:rFonts w:ascii="宋体" w:hAnsi="宋体" w:eastAsia="宋体" w:cs="宋体"/>
          <w:b/>
          <w:color w:val="000000"/>
          <w:kern w:val="0"/>
          <w:sz w:val="22"/>
          <w:szCs w:val="24"/>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2103"/>
        <w:gridCol w:w="690"/>
        <w:gridCol w:w="553"/>
        <w:gridCol w:w="280"/>
        <w:gridCol w:w="993"/>
        <w:gridCol w:w="958"/>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全区老干部工作</w:t>
            </w:r>
            <w:r>
              <w:rPr>
                <w:rFonts w:hint="eastAsia" w:ascii="宋体" w:hAnsi="宋体" w:eastAsia="宋体" w:cs="宋体"/>
                <w:kern w:val="0"/>
                <w:sz w:val="18"/>
                <w:szCs w:val="18"/>
                <w:lang w:eastAsia="zh-CN"/>
              </w:rPr>
              <w:t>人员培训</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李慧</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26"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76,000.00</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76,000.00</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55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highlight w:val="none"/>
                <w:lang w:eastAsia="zh-CN"/>
              </w:rPr>
              <w:t>在</w:t>
            </w:r>
            <w:r>
              <w:rPr>
                <w:rFonts w:hint="eastAsia" w:ascii="宋体" w:hAnsi="宋体" w:eastAsia="宋体" w:cs="宋体"/>
                <w:color w:val="000000"/>
                <w:kern w:val="0"/>
                <w:sz w:val="18"/>
                <w:szCs w:val="18"/>
                <w:highlight w:val="none"/>
              </w:rPr>
              <w:t>全区</w:t>
            </w:r>
            <w:r>
              <w:rPr>
                <w:rFonts w:hint="eastAsia" w:ascii="宋体" w:hAnsi="宋体" w:eastAsia="宋体" w:cs="宋体"/>
                <w:color w:val="000000"/>
                <w:kern w:val="0"/>
                <w:sz w:val="18"/>
                <w:szCs w:val="18"/>
                <w:highlight w:val="none"/>
                <w:lang w:eastAsia="zh-CN"/>
              </w:rPr>
              <w:t>开展</w:t>
            </w:r>
            <w:r>
              <w:rPr>
                <w:rFonts w:hint="eastAsia" w:ascii="宋体" w:hAnsi="宋体" w:eastAsia="宋体" w:cs="宋体"/>
                <w:color w:val="000000"/>
                <w:kern w:val="0"/>
                <w:sz w:val="18"/>
                <w:szCs w:val="18"/>
                <w:highlight w:val="none"/>
              </w:rPr>
              <w:t>老干部工作者专题培训，不断提高履职能力，强化服务管理意识，争当有政治品格、有崇高精神、有为民情怀的老干部工作者,用精心精细精准的工作标准全面锻造工作队伍。</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142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lang w:eastAsia="zh-CN"/>
              </w:rPr>
              <w:t>）</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指标1：</w:t>
            </w:r>
            <w:r>
              <w:rPr>
                <w:rFonts w:hint="eastAsia" w:ascii="宋体" w:hAnsi="宋体" w:eastAsia="宋体" w:cs="宋体"/>
                <w:color w:val="000000"/>
                <w:kern w:val="0"/>
                <w:sz w:val="18"/>
                <w:szCs w:val="18"/>
                <w:highlight w:val="none"/>
                <w:lang w:eastAsia="zh-CN"/>
              </w:rPr>
              <w:t>培训人次</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highlight w:val="none"/>
              </w:rPr>
            </w:pP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0"/>
                <w:sz w:val="18"/>
                <w:szCs w:val="18"/>
                <w:highlight w:val="none"/>
                <w:lang w:val="en-US" w:eastAsia="zh-CN"/>
              </w:rPr>
              <w:t>全区老干部工作人员100人</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20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指标2：</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5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51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0"/>
                <w:sz w:val="18"/>
                <w:szCs w:val="18"/>
                <w:highlight w:val="none"/>
              </w:rPr>
              <w:t>指标1：</w:t>
            </w:r>
            <w:r>
              <w:rPr>
                <w:rFonts w:hint="eastAsia" w:ascii="宋体" w:hAnsi="宋体" w:eastAsia="宋体" w:cs="宋体"/>
                <w:color w:val="000000"/>
                <w:kern w:val="0"/>
                <w:sz w:val="18"/>
                <w:szCs w:val="18"/>
                <w:highlight w:val="none"/>
                <w:lang w:val="en-US" w:eastAsia="zh-CN"/>
              </w:rPr>
              <w:t>老干部工作政策、业务学习</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highlight w:val="none"/>
                <w:lang w:val="en-US" w:eastAsia="zh-CN"/>
              </w:rPr>
              <w:t>老干部工作政策、业务学习</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指标2：</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指标2：</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指标1：</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指标2：</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lang w:eastAsia="zh-CN"/>
              </w:rPr>
              <w:t>）</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指标1：</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指标2：</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9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不断提高履职能力，强化服务管理意识</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不断提高履职能力，强化服务管理意识</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指标2：</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指标1：</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指标2：</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指标1：</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指标2：</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98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lang w:eastAsia="zh-CN"/>
              </w:rPr>
              <w:t>）</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工作人员满意度</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人员满意度</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51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指标2：</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16"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6144"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spacing w:line="600" w:lineRule="exact"/>
        <w:rPr>
          <w:rFonts w:ascii="宋体" w:hAnsi="宋体" w:eastAsia="宋体" w:cs="宋体"/>
          <w:b/>
          <w:color w:val="000000"/>
          <w:kern w:val="0"/>
          <w:sz w:val="22"/>
          <w:szCs w:val="24"/>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2103"/>
        <w:gridCol w:w="310"/>
        <w:gridCol w:w="800"/>
        <w:gridCol w:w="133"/>
        <w:gridCol w:w="1273"/>
        <w:gridCol w:w="958"/>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活动中心自管场馆维修费</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243"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马莉</w:t>
            </w:r>
          </w:p>
        </w:tc>
        <w:tc>
          <w:tcPr>
            <w:tcW w:w="1243"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68055677</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7万</w:t>
            </w:r>
          </w:p>
        </w:tc>
        <w:tc>
          <w:tcPr>
            <w:tcW w:w="22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55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做好自管场馆的设施设备维护保养，为老干部提供安全、舒适的健身、活动场所，提升幸福生活指数。</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lang w:eastAsia="zh-CN"/>
              </w:rPr>
              <w:t>）</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highlight w:val="yellow"/>
                <w:lang w:val="en-US" w:eastAsia="zh-CN" w:bidi="ar-SA"/>
              </w:rPr>
            </w:pPr>
            <w:r>
              <w:rPr>
                <w:rFonts w:hint="eastAsia" w:ascii="宋体" w:hAnsi="宋体" w:eastAsia="宋体" w:cs="宋体"/>
                <w:kern w:val="0"/>
                <w:sz w:val="18"/>
                <w:szCs w:val="18"/>
                <w:highlight w:val="yellow"/>
                <w:lang w:eastAsia="zh-CN"/>
              </w:rPr>
              <w:t>设备维修</w:t>
            </w: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highlight w:val="yellow"/>
                <w:lang w:val="en-US" w:eastAsia="zh-CN" w:bidi="ar-SA"/>
              </w:rPr>
            </w:pPr>
          </w:p>
        </w:tc>
        <w:tc>
          <w:tcPr>
            <w:tcW w:w="1406" w:type="dxa"/>
            <w:gridSpan w:val="2"/>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highlight w:val="yellow"/>
                <w:lang w:val="en-US" w:eastAsia="zh-CN" w:bidi="ar-SA"/>
              </w:rPr>
            </w:pPr>
            <w:r>
              <w:rPr>
                <w:rFonts w:hint="eastAsia" w:ascii="宋体" w:hAnsi="宋体" w:eastAsia="宋体" w:cs="宋体"/>
                <w:kern w:val="0"/>
                <w:sz w:val="18"/>
                <w:szCs w:val="18"/>
                <w:highlight w:val="yellow"/>
                <w:lang w:val="en-US" w:eastAsia="zh-CN"/>
              </w:rPr>
              <w:t>根据实际维修</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yellow"/>
                <w:lang w:val="en-US" w:eastAsia="zh-CN" w:bidi="ar-SA"/>
              </w:rPr>
            </w:pPr>
            <w:r>
              <w:rPr>
                <w:rFonts w:hint="eastAsia" w:ascii="宋体" w:hAnsi="宋体" w:eastAsia="宋体" w:cs="宋体"/>
                <w:kern w:val="0"/>
                <w:sz w:val="18"/>
                <w:szCs w:val="18"/>
                <w:highlight w:val="yellow"/>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bidi="ar-SA"/>
              </w:rPr>
            </w:pP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lang w:val="en-US" w:eastAsia="zh-CN" w:bidi="ar-SA"/>
              </w:rPr>
            </w:pP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维修及时</w:t>
            </w: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 xml:space="preserve"> 及时高效</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合格率</w:t>
            </w: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default" w:ascii="Arial" w:hAnsi="Arial" w:eastAsia="宋体" w:cs="Arial"/>
                <w:kern w:val="0"/>
                <w:sz w:val="18"/>
                <w:szCs w:val="18"/>
                <w:highlight w:val="yellow"/>
              </w:rPr>
              <w:t>≥</w:t>
            </w: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bidi="ar-SA"/>
              </w:rPr>
            </w:pP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年内完成</w:t>
            </w: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default" w:ascii="Arial" w:hAnsi="Arial" w:eastAsia="宋体" w:cs="Arial"/>
                <w:kern w:val="0"/>
                <w:sz w:val="18"/>
                <w:szCs w:val="18"/>
                <w:highlight w:val="yellow"/>
              </w:rPr>
              <w:t>≥</w:t>
            </w: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bidi="ar-SA"/>
              </w:rPr>
            </w:pP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lang w:val="en-US" w:eastAsia="zh-CN" w:bidi="ar-SA"/>
              </w:rPr>
            </w:pP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控制成本</w:t>
            </w: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7万</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lang w:val="en-US" w:eastAsia="zh-CN" w:bidi="ar-SA"/>
              </w:rPr>
            </w:pP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lang w:val="en-US" w:eastAsia="zh-CN" w:bidi="ar-SA"/>
              </w:rPr>
            </w:pP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lang w:eastAsia="zh-CN"/>
              </w:rPr>
              <w:t>）</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lang w:val="en-US" w:eastAsia="zh-CN" w:bidi="ar-SA"/>
              </w:rPr>
            </w:pP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lang w:val="en-US" w:eastAsia="zh-CN" w:bidi="ar-SA"/>
              </w:rPr>
            </w:pP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lang w:val="en-US" w:eastAsia="zh-CN" w:bidi="ar-SA"/>
              </w:rPr>
            </w:pP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为老干部提供健身服务</w:t>
            </w: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提升身体素质</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15</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lang w:val="en-US" w:eastAsia="zh-CN" w:bidi="ar-SA"/>
              </w:rPr>
            </w:pP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lang w:val="en-US" w:eastAsia="zh-CN" w:bidi="ar-SA"/>
              </w:rPr>
            </w:pP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lang w:val="en-US" w:eastAsia="zh-CN" w:bidi="ar-SA"/>
              </w:rPr>
            </w:pP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lang w:val="en-US" w:eastAsia="zh-CN" w:bidi="ar-SA"/>
              </w:rPr>
            </w:pP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lang w:val="en-US" w:eastAsia="zh-CN" w:bidi="ar-SA"/>
              </w:rPr>
            </w:pP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促进老干部身心健康</w:t>
            </w: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不断提高</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15</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lang w:val="en-US" w:eastAsia="zh-CN" w:bidi="ar-SA"/>
              </w:rPr>
            </w:pP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lang w:val="en-US" w:eastAsia="zh-CN" w:bidi="ar-SA"/>
              </w:rPr>
            </w:pP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lang w:eastAsia="zh-CN"/>
              </w:rPr>
              <w:t>）</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老干部满意度</w:t>
            </w:r>
          </w:p>
        </w:tc>
        <w:tc>
          <w:tcPr>
            <w:tcW w:w="8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default" w:ascii="Arial" w:hAnsi="Arial" w:eastAsia="宋体" w:cs="Arial"/>
                <w:kern w:val="0"/>
                <w:sz w:val="18"/>
                <w:szCs w:val="18"/>
                <w:highlight w:val="yellow"/>
              </w:rPr>
              <w:t>≥</w:t>
            </w:r>
          </w:p>
        </w:tc>
        <w:tc>
          <w:tcPr>
            <w:tcW w:w="14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90%以上</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lang w:val="en-US" w:eastAsia="zh-CN" w:bidi="ar-SA"/>
              </w:rPr>
            </w:pP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416"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3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lang w:val="en-US" w:eastAsia="zh-CN" w:bidi="ar-SA"/>
              </w:rPr>
            </w:pP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5764"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40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spacing w:line="600" w:lineRule="exact"/>
        <w:rPr>
          <w:rFonts w:ascii="宋体" w:hAnsi="宋体" w:eastAsia="宋体" w:cs="宋体"/>
          <w:b/>
          <w:color w:val="000000"/>
          <w:kern w:val="0"/>
          <w:sz w:val="22"/>
          <w:szCs w:val="24"/>
        </w:rPr>
      </w:pPr>
    </w:p>
    <w:p>
      <w:pPr>
        <w:pStyle w:val="2"/>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2103"/>
        <w:gridCol w:w="690"/>
        <w:gridCol w:w="553"/>
        <w:gridCol w:w="280"/>
        <w:gridCol w:w="993"/>
        <w:gridCol w:w="958"/>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办公楼设备安装</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李慧</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68055681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80000</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55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49"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lang w:eastAsia="zh-CN"/>
              </w:rPr>
              <w:t>）</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511" w:type="dxa"/>
            <w:gridSpan w:val="3"/>
            <w:tcBorders>
              <w:top w:val="single" w:color="auto" w:sz="4" w:space="0"/>
              <w:left w:val="nil"/>
              <w:bottom w:val="single" w:color="auto" w:sz="4" w:space="0"/>
              <w:right w:val="single" w:color="auto" w:sz="4" w:space="0"/>
            </w:tcBorders>
            <w:vAlign w:val="center"/>
          </w:tcPr>
          <w:p>
            <w:pPr>
              <w:widowControl/>
              <w:tabs>
                <w:tab w:val="center" w:pos="1647"/>
              </w:tabs>
              <w:spacing w:line="240" w:lineRule="exact"/>
              <w:jc w:val="left"/>
              <w:rPr>
                <w:rFonts w:hint="eastAsia" w:ascii="宋体" w:hAnsi="宋体" w:eastAsia="宋体" w:cs="宋体"/>
                <w:kern w:val="0"/>
                <w:sz w:val="18"/>
                <w:szCs w:val="18"/>
                <w:highlight w:val="yellow"/>
                <w:lang w:eastAsia="zh-CN"/>
              </w:rPr>
            </w:pPr>
            <w:r>
              <w:rPr>
                <w:rFonts w:hint="eastAsia" w:ascii="宋体" w:hAnsi="宋体" w:eastAsia="宋体" w:cs="宋体"/>
                <w:color w:val="000000"/>
                <w:kern w:val="0"/>
                <w:sz w:val="18"/>
                <w:szCs w:val="18"/>
                <w:highlight w:val="none"/>
              </w:rPr>
              <w:t>指标1：</w:t>
            </w:r>
            <w:r>
              <w:rPr>
                <w:rFonts w:hint="eastAsia" w:ascii="宋体" w:hAnsi="宋体" w:eastAsia="宋体" w:cs="宋体"/>
                <w:color w:val="000000"/>
                <w:kern w:val="0"/>
                <w:sz w:val="18"/>
                <w:szCs w:val="18"/>
                <w:highlight w:val="none"/>
                <w:lang w:eastAsia="zh-CN"/>
              </w:rPr>
              <w:t>研究项目开支</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highlight w:val="yellow"/>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一次</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10</w:t>
            </w:r>
          </w:p>
        </w:tc>
      </w:tr>
      <w:tr>
        <w:tblPrEx>
          <w:tblCellMar>
            <w:top w:w="0" w:type="dxa"/>
            <w:left w:w="108" w:type="dxa"/>
            <w:bottom w:w="0" w:type="dxa"/>
            <w:right w:w="108" w:type="dxa"/>
          </w:tblCellMar>
        </w:tblPrEx>
        <w:trPr>
          <w:trHeight w:val="5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highlight w:val="none"/>
              </w:rPr>
              <w:t>指标1：</w:t>
            </w:r>
            <w:r>
              <w:rPr>
                <w:rFonts w:hint="eastAsia" w:ascii="宋体" w:hAnsi="宋体" w:eastAsia="宋体" w:cs="宋体"/>
                <w:color w:val="000000"/>
                <w:kern w:val="0"/>
                <w:sz w:val="18"/>
                <w:szCs w:val="18"/>
                <w:highlight w:val="none"/>
                <w:lang w:eastAsia="zh-CN"/>
              </w:rPr>
              <w:t>基础设施完善</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一次支付</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5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lang w:eastAsia="zh-CN"/>
              </w:rPr>
              <w:t>）</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达到预期效果</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r>
      <w:tr>
        <w:tblPrEx>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可持续使用</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102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lang w:eastAsia="zh-CN"/>
              </w:rPr>
              <w:t>）</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使用效益满意度高</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726" w:hRule="exact"/>
          <w:jc w:val="center"/>
        </w:trPr>
        <w:tc>
          <w:tcPr>
            <w:tcW w:w="6144"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spacing w:line="600" w:lineRule="exact"/>
        <w:rPr>
          <w:rFonts w:ascii="宋体" w:hAnsi="宋体" w:eastAsia="宋体" w:cs="宋体"/>
          <w:b/>
          <w:color w:val="000000"/>
          <w:kern w:val="0"/>
          <w:sz w:val="22"/>
          <w:szCs w:val="24"/>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560" w:lineRule="exact"/>
        <w:jc w:val="left"/>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bookmarkStart w:id="208" w:name="_Toc28675_WPSOffice_Level1"/>
      <w:bookmarkStart w:id="209" w:name="_Toc9144_WPSOffice_Level1"/>
      <w:bookmarkStart w:id="210" w:name="_Toc9604_WPSOffice_Level1"/>
      <w:r>
        <w:rPr>
          <w:rFonts w:hint="eastAsia" w:ascii="Arial" w:hAnsi="Arial" w:eastAsia="黑体" w:cs="Times New Roman"/>
          <w:b/>
          <w:color w:val="000000" w:themeColor="text1"/>
          <w:kern w:val="2"/>
          <w:sz w:val="32"/>
          <w:szCs w:val="21"/>
          <w:lang w:val="en-US" w:eastAsia="zh-CN" w:bidi="ar-SA"/>
          <w14:textFill>
            <w14:solidFill>
              <w14:schemeClr w14:val="tx1"/>
            </w14:solidFill>
          </w14:textFill>
        </w:rPr>
        <w:t>表十四、部门整体支出绩效目标申报表</w:t>
      </w:r>
      <w:bookmarkEnd w:id="208"/>
      <w:bookmarkEnd w:id="209"/>
      <w:bookmarkEnd w:id="210"/>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152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997"/>
        <w:gridCol w:w="1969"/>
        <w:gridCol w:w="1969"/>
        <w:gridCol w:w="1969"/>
        <w:gridCol w:w="1950"/>
        <w:gridCol w:w="1969"/>
        <w:gridCol w:w="1969"/>
        <w:gridCol w:w="1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jc w:val="center"/>
        </w:trPr>
        <w:tc>
          <w:tcPr>
            <w:tcW w:w="1447" w:type="dxa"/>
            <w:gridSpan w:val="2"/>
            <w:vMerge w:val="restart"/>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总体资金情况（元）</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预算支出总额</w:t>
            </w:r>
          </w:p>
        </w:tc>
        <w:tc>
          <w:tcPr>
            <w:tcW w:w="5888" w:type="dxa"/>
            <w:gridSpan w:val="3"/>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财政拨款</w:t>
            </w:r>
          </w:p>
        </w:tc>
        <w:tc>
          <w:tcPr>
            <w:tcW w:w="5907" w:type="dxa"/>
            <w:gridSpan w:val="3"/>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1447" w:type="dxa"/>
            <w:gridSpan w:val="2"/>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69" w:type="dxa"/>
            <w:vMerge w:val="continue"/>
            <w:tcBorders>
              <w:top w:val="single" w:color="000000" w:sz="4" w:space="0"/>
              <w:left w:val="single" w:color="000000" w:sz="4" w:space="0"/>
              <w:bottom w:val="single" w:color="auto"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69" w:type="dxa"/>
            <w:tcBorders>
              <w:top w:val="single" w:color="000000" w:sz="4" w:space="0"/>
              <w:left w:val="single" w:color="000000" w:sz="4" w:space="0"/>
              <w:bottom w:val="single" w:color="auto"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969" w:type="dxa"/>
            <w:tcBorders>
              <w:top w:val="single" w:color="000000" w:sz="4" w:space="0"/>
              <w:left w:val="single" w:color="000000" w:sz="4" w:space="0"/>
              <w:bottom w:val="single" w:color="auto"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950" w:type="dxa"/>
            <w:tcBorders>
              <w:top w:val="single" w:color="000000" w:sz="4" w:space="0"/>
              <w:left w:val="single" w:color="000000" w:sz="4" w:space="0"/>
              <w:bottom w:val="single" w:color="auto"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1969"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969"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969"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1447" w:type="dxa"/>
            <w:gridSpan w:val="2"/>
            <w:vMerge w:val="continue"/>
            <w:tcBorders>
              <w:top w:val="single" w:color="000000" w:sz="4" w:space="0"/>
              <w:left w:val="single" w:color="000000" w:sz="4" w:space="0"/>
              <w:bottom w:val="single" w:color="000000" w:sz="4" w:space="0"/>
              <w:right w:val="single" w:color="auto"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18"/>
                <w:szCs w:val="18"/>
                <w:u w:val="none"/>
                <w:lang w:val="en-US" w:eastAsia="zh-CN"/>
              </w:rPr>
            </w:pPr>
            <w:r>
              <w:rPr>
                <w:rFonts w:hint="eastAsia" w:ascii="宋体" w:hAnsi="宋体" w:eastAsia="宋体" w:cs="宋体"/>
                <w:b/>
                <w:i w:val="0"/>
                <w:color w:val="000000"/>
                <w:kern w:val="0"/>
                <w:sz w:val="18"/>
                <w:szCs w:val="18"/>
                <w:u w:val="none"/>
                <w:lang w:val="en-US" w:eastAsia="zh-CN" w:bidi="ar"/>
              </w:rPr>
              <w:t>29,647,629.57</w:t>
            </w:r>
          </w:p>
        </w:tc>
        <w:tc>
          <w:tcPr>
            <w:tcW w:w="19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18"/>
                <w:szCs w:val="18"/>
                <w:u w:val="none"/>
                <w:lang w:val="en-US"/>
              </w:rPr>
            </w:pPr>
            <w:r>
              <w:rPr>
                <w:rFonts w:hint="eastAsia" w:ascii="宋体" w:hAnsi="宋体" w:eastAsia="宋体" w:cs="宋体"/>
                <w:b/>
                <w:i w:val="0"/>
                <w:color w:val="000000"/>
                <w:kern w:val="0"/>
                <w:sz w:val="18"/>
                <w:szCs w:val="18"/>
                <w:u w:val="none"/>
                <w:lang w:val="en-US" w:eastAsia="zh-CN" w:bidi="ar"/>
              </w:rPr>
              <w:t>29,647,629.57</w:t>
            </w:r>
          </w:p>
        </w:tc>
        <w:tc>
          <w:tcPr>
            <w:tcW w:w="19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kern w:val="0"/>
                <w:sz w:val="18"/>
                <w:szCs w:val="18"/>
                <w:u w:val="none"/>
                <w:lang w:val="en-US" w:eastAsia="zh-CN" w:bidi="ar"/>
              </w:rPr>
            </w:pPr>
            <w:r>
              <w:rPr>
                <w:rFonts w:hint="default" w:ascii="宋体" w:hAnsi="宋体" w:eastAsia="宋体" w:cs="宋体"/>
                <w:b/>
                <w:i w:val="0"/>
                <w:color w:val="000000"/>
                <w:kern w:val="0"/>
                <w:sz w:val="18"/>
                <w:szCs w:val="18"/>
                <w:u w:val="none"/>
                <w:lang w:val="en-US" w:eastAsia="zh-CN" w:bidi="ar"/>
              </w:rPr>
              <w:t>20</w:t>
            </w:r>
            <w:r>
              <w:rPr>
                <w:rFonts w:hint="eastAsia" w:ascii="宋体" w:hAnsi="宋体" w:eastAsia="宋体" w:cs="宋体"/>
                <w:b/>
                <w:i w:val="0"/>
                <w:color w:val="000000"/>
                <w:kern w:val="0"/>
                <w:sz w:val="18"/>
                <w:szCs w:val="18"/>
                <w:u w:val="none"/>
                <w:lang w:val="en-US" w:eastAsia="zh-CN" w:bidi="ar"/>
              </w:rPr>
              <w:t>,</w:t>
            </w:r>
            <w:r>
              <w:rPr>
                <w:rFonts w:hint="default" w:ascii="宋体" w:hAnsi="宋体" w:eastAsia="宋体" w:cs="宋体"/>
                <w:b/>
                <w:i w:val="0"/>
                <w:color w:val="000000"/>
                <w:kern w:val="0"/>
                <w:sz w:val="18"/>
                <w:szCs w:val="18"/>
                <w:u w:val="none"/>
                <w:lang w:val="en-US" w:eastAsia="zh-CN" w:bidi="ar"/>
              </w:rPr>
              <w:t>602</w:t>
            </w:r>
            <w:r>
              <w:rPr>
                <w:rFonts w:hint="eastAsia" w:ascii="宋体" w:hAnsi="宋体" w:eastAsia="宋体" w:cs="宋体"/>
                <w:b/>
                <w:i w:val="0"/>
                <w:color w:val="000000"/>
                <w:kern w:val="0"/>
                <w:sz w:val="18"/>
                <w:szCs w:val="18"/>
                <w:u w:val="none"/>
                <w:lang w:val="en-US" w:eastAsia="zh-CN" w:bidi="ar"/>
              </w:rPr>
              <w:t>,</w:t>
            </w:r>
            <w:r>
              <w:rPr>
                <w:rFonts w:hint="default" w:ascii="宋体" w:hAnsi="宋体" w:eastAsia="宋体" w:cs="宋体"/>
                <w:b/>
                <w:i w:val="0"/>
                <w:color w:val="000000"/>
                <w:kern w:val="0"/>
                <w:sz w:val="18"/>
                <w:szCs w:val="18"/>
                <w:u w:val="none"/>
                <w:lang w:val="en-US" w:eastAsia="zh-CN" w:bidi="ar"/>
              </w:rPr>
              <w:t>151</w:t>
            </w:r>
            <w:r>
              <w:rPr>
                <w:rFonts w:hint="eastAsia" w:ascii="宋体" w:hAnsi="宋体" w:eastAsia="宋体" w:cs="宋体"/>
                <w:b/>
                <w:i w:val="0"/>
                <w:color w:val="000000"/>
                <w:kern w:val="0"/>
                <w:sz w:val="18"/>
                <w:szCs w:val="18"/>
                <w:u w:val="none"/>
                <w:lang w:val="en-US" w:eastAsia="zh-CN" w:bidi="ar"/>
              </w:rPr>
              <w:t>.</w:t>
            </w:r>
            <w:r>
              <w:rPr>
                <w:rFonts w:hint="default" w:ascii="宋体" w:hAnsi="宋体" w:eastAsia="宋体" w:cs="宋体"/>
                <w:b/>
                <w:i w:val="0"/>
                <w:color w:val="000000"/>
                <w:kern w:val="0"/>
                <w:sz w:val="18"/>
                <w:szCs w:val="18"/>
                <w:u w:val="none"/>
                <w:lang w:val="en-US" w:eastAsia="zh-CN" w:bidi="ar"/>
              </w:rPr>
              <w:t>17</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9,045,478.40</w:t>
            </w:r>
          </w:p>
        </w:tc>
        <w:tc>
          <w:tcPr>
            <w:tcW w:w="1969" w:type="dxa"/>
            <w:tcBorders>
              <w:top w:val="single" w:color="000000" w:sz="4" w:space="0"/>
              <w:left w:val="single" w:color="auto"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3" w:hRule="atLeast"/>
          <w:jc w:val="center"/>
        </w:trPr>
        <w:tc>
          <w:tcPr>
            <w:tcW w:w="450" w:type="dxa"/>
            <w:vMerge w:val="restart"/>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整体绩效目标</w:t>
            </w:r>
          </w:p>
        </w:tc>
        <w:tc>
          <w:tcPr>
            <w:tcW w:w="997"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整体绩效目标</w:t>
            </w:r>
          </w:p>
        </w:tc>
        <w:tc>
          <w:tcPr>
            <w:tcW w:w="1376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一、202</w:t>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年主要工作：一是深入学习宣传贯彻党的二十大</w:t>
            </w:r>
            <w:r>
              <w:rPr>
                <w:rFonts w:hint="eastAsia" w:ascii="宋体" w:hAnsi="宋体" w:cs="宋体"/>
                <w:i w:val="0"/>
                <w:color w:val="000000"/>
                <w:kern w:val="0"/>
                <w:sz w:val="18"/>
                <w:szCs w:val="18"/>
                <w:u w:val="none"/>
                <w:lang w:val="en-US" w:eastAsia="zh-CN" w:bidi="ar"/>
              </w:rPr>
              <w:t>和二十届三中全会</w:t>
            </w:r>
            <w:r>
              <w:rPr>
                <w:rFonts w:hint="eastAsia" w:ascii="宋体" w:hAnsi="宋体" w:eastAsia="宋体" w:cs="宋体"/>
                <w:i w:val="0"/>
                <w:color w:val="000000"/>
                <w:kern w:val="0"/>
                <w:sz w:val="18"/>
                <w:szCs w:val="18"/>
                <w:u w:val="none"/>
                <w:lang w:val="en-US" w:eastAsia="zh-CN" w:bidi="ar"/>
              </w:rPr>
              <w:t>精神，紧紧围绕中国式现代化西城实践“2-1-1-5-2”框架体系。充分发挥老干部党校、老干部（老年）大学教育主阵地作用，把学习贯彻党的二十大精神作为首要政治任务抓紧抓好，以专题辅导、学习研讨、集中培训等形式，切实把离退休干部的思想和行动统一到以习近平同志为核心的党中央要求上来。二是持续强化离退休干部“三项建设”。做好中央《关于加强新时代离退休干部党的建设工作的意见》和《关于加强新时代关心下一代工作委员会工作的意见》，以及北京市《实施意见》和我区《实施方案》的贯彻落实。充分利用网络信息化手段，加强离退休干部、党支部书记、理论学习骨干的学习培训；充分发挥离退休干部党建教育阵地作用，坚持开展党性教育、交流研讨、成果展示等；着力加强离退休干部党组织规范化建设，突出组织功能和政治功能。三是积极引领老同志发挥优势作用。继续巩固发挥“五大品牌”优势，巩固和深化老党员先锋队建设，围绕核心区中心任务，创新老同志发挥作用载体，丰富形式和内容，助力区域发展。大力培树先进典型，加强宣传报道，提升社会影响力和感召力。四是做好离退休干部服务管理工作。落实好市委市政府为老干部办实事项目。持续开展好“一对一”精准服务工作。进一步完善特困帮扶机制，对医疗费用自付过多、家庭负担较重的离退休干部重点帮扶。以落实《干部荣誉退休制度》为契机，深化党建引领老干部工作向基层延伸。加强学习活动阵地建设，稳步、有序的开展团队活动，科学打造适合老年身心特点的活动项目。五是进一步加强组织领导和队伍建设。进一步健全和完善老干部工作高效有序的运行机制。综合运用日常和专项检查，加强离退休干部工作领导责任制和年度重点工作项目的督促检查。加强老干部局自身建设，坚持择优导向，强化责任担当，突出岗位培训和素质培养，推进精细化管理，不断提升工作质量和水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二、20</w:t>
            </w:r>
            <w:r>
              <w:rPr>
                <w:rFonts w:hint="eastAsia" w:ascii="宋体" w:hAnsi="宋体" w:cs="宋体"/>
                <w:i w:val="0"/>
                <w:color w:val="000000"/>
                <w:kern w:val="0"/>
                <w:sz w:val="18"/>
                <w:szCs w:val="18"/>
                <w:u w:val="none"/>
                <w:lang w:val="en-US" w:eastAsia="zh-CN" w:bidi="ar"/>
              </w:rPr>
              <w:t>25</w:t>
            </w:r>
            <w:r>
              <w:rPr>
                <w:rFonts w:hint="eastAsia" w:ascii="宋体" w:hAnsi="宋体" w:eastAsia="宋体" w:cs="宋体"/>
                <w:i w:val="0"/>
                <w:color w:val="000000"/>
                <w:kern w:val="0"/>
                <w:sz w:val="18"/>
                <w:szCs w:val="18"/>
                <w:u w:val="none"/>
                <w:lang w:val="en-US" w:eastAsia="zh-CN" w:bidi="ar"/>
              </w:rPr>
              <w:t>年申报资金情况：202</w:t>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年度预算申请资金</w:t>
            </w:r>
            <w:r>
              <w:rPr>
                <w:rFonts w:hint="eastAsia" w:ascii="宋体" w:hAnsi="宋体" w:eastAsia="宋体" w:cs="宋体"/>
                <w:b w:val="0"/>
                <w:bCs/>
                <w:i w:val="0"/>
                <w:color w:val="000000"/>
                <w:kern w:val="0"/>
                <w:sz w:val="18"/>
                <w:szCs w:val="18"/>
                <w:u w:val="none"/>
                <w:lang w:val="en-US" w:eastAsia="zh-CN" w:bidi="ar"/>
              </w:rPr>
              <w:t>29,647,629.5</w:t>
            </w:r>
            <w:r>
              <w:rPr>
                <w:rFonts w:hint="eastAsia" w:ascii="宋体" w:hAnsi="宋体" w:eastAsia="宋体" w:cs="宋体"/>
                <w:b/>
                <w:i w:val="0"/>
                <w:color w:val="000000"/>
                <w:kern w:val="0"/>
                <w:sz w:val="18"/>
                <w:szCs w:val="18"/>
                <w:u w:val="none"/>
                <w:lang w:val="en-US" w:eastAsia="zh-CN" w:bidi="ar"/>
              </w:rPr>
              <w:t>7</w:t>
            </w:r>
            <w:r>
              <w:rPr>
                <w:rFonts w:hint="eastAsia" w:ascii="宋体" w:hAnsi="宋体" w:eastAsia="宋体" w:cs="宋体"/>
                <w:i w:val="0"/>
                <w:color w:val="000000"/>
                <w:kern w:val="0"/>
                <w:sz w:val="18"/>
                <w:szCs w:val="18"/>
                <w:u w:val="none"/>
                <w:lang w:val="en-US" w:eastAsia="zh-CN" w:bidi="ar"/>
              </w:rPr>
              <w:t>元，全部为财政拨款资金。包括基本支</w:t>
            </w:r>
            <w:r>
              <w:rPr>
                <w:rFonts w:hint="eastAsia" w:ascii="宋体" w:hAnsi="宋体" w:eastAsia="宋体" w:cs="宋体"/>
                <w:b w:val="0"/>
                <w:bCs w:val="0"/>
                <w:i w:val="0"/>
                <w:color w:val="000000"/>
                <w:kern w:val="0"/>
                <w:sz w:val="18"/>
                <w:szCs w:val="18"/>
                <w:u w:val="none"/>
                <w:lang w:val="en-US" w:eastAsia="zh-CN" w:bidi="ar"/>
              </w:rPr>
              <w:t>出</w:t>
            </w:r>
            <w:r>
              <w:rPr>
                <w:rFonts w:hint="default" w:ascii="宋体" w:hAnsi="宋体" w:eastAsia="宋体" w:cs="宋体"/>
                <w:b w:val="0"/>
                <w:bCs w:val="0"/>
                <w:i w:val="0"/>
                <w:color w:val="000000"/>
                <w:kern w:val="0"/>
                <w:sz w:val="18"/>
                <w:szCs w:val="18"/>
                <w:u w:val="none"/>
                <w:lang w:val="en-US" w:eastAsia="zh-CN" w:bidi="ar"/>
              </w:rPr>
              <w:t>20</w:t>
            </w:r>
            <w:r>
              <w:rPr>
                <w:rFonts w:hint="eastAsia" w:ascii="宋体" w:hAnsi="宋体" w:eastAsia="宋体" w:cs="宋体"/>
                <w:b w:val="0"/>
                <w:bCs w:val="0"/>
                <w:i w:val="0"/>
                <w:color w:val="000000"/>
                <w:kern w:val="0"/>
                <w:sz w:val="18"/>
                <w:szCs w:val="18"/>
                <w:u w:val="none"/>
                <w:lang w:val="en-US" w:eastAsia="zh-CN" w:bidi="ar"/>
              </w:rPr>
              <w:t>,</w:t>
            </w:r>
            <w:r>
              <w:rPr>
                <w:rFonts w:hint="default" w:ascii="宋体" w:hAnsi="宋体" w:eastAsia="宋体" w:cs="宋体"/>
                <w:b w:val="0"/>
                <w:bCs w:val="0"/>
                <w:i w:val="0"/>
                <w:color w:val="000000"/>
                <w:kern w:val="0"/>
                <w:sz w:val="18"/>
                <w:szCs w:val="18"/>
                <w:u w:val="none"/>
                <w:lang w:val="en-US" w:eastAsia="zh-CN" w:bidi="ar"/>
              </w:rPr>
              <w:t>602</w:t>
            </w:r>
            <w:r>
              <w:rPr>
                <w:rFonts w:hint="eastAsia" w:ascii="宋体" w:hAnsi="宋体" w:eastAsia="宋体" w:cs="宋体"/>
                <w:b w:val="0"/>
                <w:bCs w:val="0"/>
                <w:i w:val="0"/>
                <w:color w:val="000000"/>
                <w:kern w:val="0"/>
                <w:sz w:val="18"/>
                <w:szCs w:val="18"/>
                <w:u w:val="none"/>
                <w:lang w:val="en-US" w:eastAsia="zh-CN" w:bidi="ar"/>
              </w:rPr>
              <w:t>,</w:t>
            </w:r>
            <w:r>
              <w:rPr>
                <w:rFonts w:hint="default" w:ascii="宋体" w:hAnsi="宋体" w:eastAsia="宋体" w:cs="宋体"/>
                <w:b w:val="0"/>
                <w:bCs w:val="0"/>
                <w:i w:val="0"/>
                <w:color w:val="000000"/>
                <w:kern w:val="0"/>
                <w:sz w:val="18"/>
                <w:szCs w:val="18"/>
                <w:u w:val="none"/>
                <w:lang w:val="en-US" w:eastAsia="zh-CN" w:bidi="ar"/>
              </w:rPr>
              <w:t>151</w:t>
            </w:r>
            <w:r>
              <w:rPr>
                <w:rFonts w:hint="eastAsia" w:ascii="宋体" w:hAnsi="宋体" w:eastAsia="宋体" w:cs="宋体"/>
                <w:b w:val="0"/>
                <w:bCs w:val="0"/>
                <w:i w:val="0"/>
                <w:color w:val="000000"/>
                <w:kern w:val="0"/>
                <w:sz w:val="18"/>
                <w:szCs w:val="18"/>
                <w:u w:val="none"/>
                <w:lang w:val="en-US" w:eastAsia="zh-CN" w:bidi="ar"/>
              </w:rPr>
              <w:t>.</w:t>
            </w:r>
            <w:r>
              <w:rPr>
                <w:rFonts w:hint="default" w:ascii="宋体" w:hAnsi="宋体" w:eastAsia="宋体" w:cs="宋体"/>
                <w:b w:val="0"/>
                <w:bCs w:val="0"/>
                <w:i w:val="0"/>
                <w:color w:val="000000"/>
                <w:kern w:val="0"/>
                <w:sz w:val="18"/>
                <w:szCs w:val="18"/>
                <w:u w:val="none"/>
                <w:lang w:val="en-US" w:eastAsia="zh-CN" w:bidi="ar"/>
              </w:rPr>
              <w:t>17</w:t>
            </w:r>
            <w:r>
              <w:rPr>
                <w:rFonts w:hint="eastAsia" w:ascii="宋体" w:hAnsi="宋体" w:eastAsia="宋体" w:cs="宋体"/>
                <w:b w:val="0"/>
                <w:bCs w:val="0"/>
                <w:i w:val="0"/>
                <w:color w:val="000000"/>
                <w:kern w:val="0"/>
                <w:sz w:val="18"/>
                <w:szCs w:val="18"/>
                <w:u w:val="none"/>
                <w:lang w:val="en-US" w:eastAsia="zh-CN" w:bidi="ar"/>
              </w:rPr>
              <w:t>元，项目支出9,045,478.40元。</w:t>
            </w:r>
            <w:r>
              <w:rPr>
                <w:rFonts w:hint="eastAsia" w:ascii="宋体" w:hAnsi="宋体" w:eastAsia="宋体" w:cs="宋体"/>
                <w:i w:val="0"/>
                <w:color w:val="000000"/>
                <w:kern w:val="0"/>
                <w:sz w:val="18"/>
                <w:szCs w:val="18"/>
                <w:u w:val="none"/>
                <w:lang w:val="en-US" w:eastAsia="zh-CN" w:bidi="ar"/>
              </w:rPr>
              <w:t>主要用于：社会保障和就业支出25</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478</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061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57元，卫生健康支出1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358</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595</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00元，住房保障支出2</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8</w:t>
            </w: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0</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973</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00元。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三、整体绩效目标：目标1：保障人员支出和单位正常运转目标，保障职工基本工资、津贴补贴和各类保险、住房补贴等正常工资福利待遇，保障日常工作任务的完成，严格控制“三公”经费和一般行政性支出，提高资金使用效率。 目标2：保障单位职能开展和年度工作任务完成所需经费及时足额到位，确保业务工作正常运转。严格预算执行，减少预算科目调整频次，减少结余，提高预算编制的质量。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四、单位整体支出年度绩效指标： （一）产出指标：1.数量指标：3个内设机构：办公室、政治待遇科、生活待遇科，所属事业单位1个：北京市西城区老干部活动中心(老干部党校办公室合署办公）。在职统发人员5</w:t>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人，退休人员7</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人，在编公务车辆0辆。严格控制预算调整频次，及时足额保障资金。2.质量指标：合理编制预算，提高预算编制质量，为全局正常运转和活动开展提供足额资金，确保各项任务圆满完成。3.成本指标：社会保障和就业支出25</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478</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061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57元，卫生健康支出1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358</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595</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00元，住房保障支出2</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8</w:t>
            </w: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0</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973</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 xml:space="preserve">00元。4.时效指标：提高资金保障率，预算执行率尽量与时间进度相符，确保按照自然年度在年度底前完成预算任务。（二）效益指标：1.让更多的人关心老干部、了解老干部工作。2.减少结余率，提高资金运转保障率。3.财务报销手续规范，报账凭证内容符合有关财经法规的票据管理要求。4.按要求完成预算等重要信息的公开透明。（三）可持续影响指标：引导老同志发挥正能量，继续为党和国家贡献力量，为国家建设出谋出力。（四）满意度指标：职能作用发挥明显，服务对象对老干部工作认可度、满意度有较大的提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97"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其他说明</w:t>
            </w:r>
          </w:p>
        </w:tc>
        <w:tc>
          <w:tcPr>
            <w:tcW w:w="1376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活动</w:t>
            </w:r>
          </w:p>
        </w:tc>
        <w:tc>
          <w:tcPr>
            <w:tcW w:w="5888" w:type="dxa"/>
            <w:gridSpan w:val="3"/>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1969"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969"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969"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关心下一代</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产出指标数量指标印制刊物</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关心下一代</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产出指标数量指标计划组织活动、会议、培训等</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关心下一代</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满意度指标服务对象满意度指标服务对象总体满意度</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产出指标数量指标走访慰问离退休干部</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产出指标数量指标慰问易地离休干部</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24</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产出指标数量指标每月为离休干部发放养老服务津贴</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442</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产出指标数量指标解困救急预计帮扶离退休干部</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产出指标数量指标计划组织全区离休干部及局职老干部健康体检</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产出指标数量指标计划组织局职培训</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产出指标数量指标计划为离休干部维护和更新自动呼叫系统</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20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产出指标数量指标计划为特殊困难离休干部提供居家适老化改造服务</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13</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学习阵地建设</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产出指标数量指标老干部党校培训计划组织离退休干部培训</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8</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学习阵地建设</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产出指标数量指标计划组织培训</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00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学习阵地建设</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w:t>
            </w:r>
            <w:r>
              <w:rPr>
                <w:rFonts w:hint="eastAsia" w:ascii="宋体" w:hAnsi="宋体" w:cs="宋体"/>
                <w:i w:val="0"/>
                <w:color w:val="000000"/>
                <w:kern w:val="0"/>
                <w:sz w:val="18"/>
                <w:szCs w:val="18"/>
                <w:u w:val="none"/>
                <w:lang w:val="en-US" w:eastAsia="zh-CN" w:bidi="ar"/>
              </w:rPr>
              <w:t>老干部大学课程建设</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eastAsia="zh-CN"/>
              </w:rPr>
              <w:t>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产出指标数量指标计划组织离退休干部参与老党员先锋队、增添正能量主题活动、教育活动等</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产出指标数量指标出版邮寄《西城老干部报》</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产出指标数量指标离退休老同志订阅报刊杂志</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720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产出指标数量指标计划组织离退休干部参与老党员先锋队、增添正能量主题活动、教育活动等</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2000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满意度指标服务对象满意度指标服务对象总体满意度</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r>
              <w:rPr>
                <w:rFonts w:hint="eastAsia" w:ascii="宋体" w:hAnsi="宋体" w:cs="宋体"/>
                <w:i w:val="0"/>
                <w:color w:val="000000"/>
                <w:kern w:val="0"/>
                <w:sz w:val="18"/>
                <w:szCs w:val="18"/>
                <w:u w:val="none"/>
                <w:lang w:val="en-US" w:eastAsia="zh-CN" w:bidi="ar"/>
              </w:rPr>
              <w:t>8</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中心活动</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产出指标数量指标计划组织离退休干部演出、比赛、主题活动等</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中心活动</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产出指标数量指标预计离退休干部活动场馆开放天数</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中心活动</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满意度指标服务对象满意度指标服务对象总体满意度</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综合事务管理</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产出指标数量指标组织全区老干部工作人员培训</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综合事务管理</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产出指标时效指标产出进度</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综合事务管理</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满意度指标服务对象满意度指标服务对象总体满意度</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综合事务管理</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效益指标社会效益指标部门整体实现社会效益</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综合事务管理</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效益指标可持续影响指标部门整体发挥可持续影响</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Hiragino Sans GB">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5727A"/>
    <w:multiLevelType w:val="singleLevel"/>
    <w:tmpl w:val="8465727A"/>
    <w:lvl w:ilvl="0" w:tentative="0">
      <w:start w:val="3"/>
      <w:numFmt w:val="chineseCounting"/>
      <w:suff w:val="nothing"/>
      <w:lvlText w:val="%1、"/>
      <w:lvlJc w:val="left"/>
      <w:rPr>
        <w:rFonts w:hint="eastAsia"/>
      </w:rPr>
    </w:lvl>
  </w:abstractNum>
  <w:abstractNum w:abstractNumId="1">
    <w:nsid w:val="8F6BE4C4"/>
    <w:multiLevelType w:val="singleLevel"/>
    <w:tmpl w:val="8F6BE4C4"/>
    <w:lvl w:ilvl="0" w:tentative="0">
      <w:start w:val="2"/>
      <w:numFmt w:val="chineseCounting"/>
      <w:suff w:val="space"/>
      <w:lvlText w:val="第%1部分"/>
      <w:lvlJc w:val="left"/>
      <w:rPr>
        <w:rFonts w:hint="eastAsia"/>
      </w:rPr>
    </w:lvl>
  </w:abstractNum>
  <w:abstractNum w:abstractNumId="2">
    <w:nsid w:val="21AC8451"/>
    <w:multiLevelType w:val="singleLevel"/>
    <w:tmpl w:val="21AC8451"/>
    <w:lvl w:ilvl="0" w:tentative="0">
      <w:start w:val="2"/>
      <w:numFmt w:val="chineseCounting"/>
      <w:suff w:val="nothing"/>
      <w:lvlText w:val="（%1）"/>
      <w:lvlJc w:val="left"/>
      <w:rPr>
        <w:rFonts w:hint="eastAsia"/>
      </w:rPr>
    </w:lvl>
  </w:abstractNum>
  <w:abstractNum w:abstractNumId="3">
    <w:nsid w:val="7ACC237E"/>
    <w:multiLevelType w:val="singleLevel"/>
    <w:tmpl w:val="7ACC237E"/>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71FA0"/>
    <w:rsid w:val="01542196"/>
    <w:rsid w:val="018727C2"/>
    <w:rsid w:val="02124B5F"/>
    <w:rsid w:val="03366657"/>
    <w:rsid w:val="036A3B16"/>
    <w:rsid w:val="041615DD"/>
    <w:rsid w:val="057D745A"/>
    <w:rsid w:val="058E0B0D"/>
    <w:rsid w:val="068F1D17"/>
    <w:rsid w:val="06D208DD"/>
    <w:rsid w:val="07902D00"/>
    <w:rsid w:val="07FA4A1D"/>
    <w:rsid w:val="084D001F"/>
    <w:rsid w:val="09361F64"/>
    <w:rsid w:val="09AC143B"/>
    <w:rsid w:val="09E660FE"/>
    <w:rsid w:val="09FB3534"/>
    <w:rsid w:val="0A263F92"/>
    <w:rsid w:val="0A327975"/>
    <w:rsid w:val="0A5B255D"/>
    <w:rsid w:val="0A7D696D"/>
    <w:rsid w:val="0B5C40F7"/>
    <w:rsid w:val="0C95118E"/>
    <w:rsid w:val="0CA97681"/>
    <w:rsid w:val="0D0430D5"/>
    <w:rsid w:val="0DB14023"/>
    <w:rsid w:val="0E7A670E"/>
    <w:rsid w:val="0EA306D7"/>
    <w:rsid w:val="0EFA4B97"/>
    <w:rsid w:val="0F1449D9"/>
    <w:rsid w:val="0F716C6D"/>
    <w:rsid w:val="0FD26B74"/>
    <w:rsid w:val="109839C6"/>
    <w:rsid w:val="12B16A54"/>
    <w:rsid w:val="13095402"/>
    <w:rsid w:val="14B0232C"/>
    <w:rsid w:val="15181BDE"/>
    <w:rsid w:val="157F70B9"/>
    <w:rsid w:val="158928F2"/>
    <w:rsid w:val="15A34B99"/>
    <w:rsid w:val="164D559A"/>
    <w:rsid w:val="16EC7DDE"/>
    <w:rsid w:val="17C82A27"/>
    <w:rsid w:val="17FF5A1D"/>
    <w:rsid w:val="196B62B1"/>
    <w:rsid w:val="19871736"/>
    <w:rsid w:val="19E960BB"/>
    <w:rsid w:val="19F146C2"/>
    <w:rsid w:val="1B750201"/>
    <w:rsid w:val="1B8625E6"/>
    <w:rsid w:val="1C2C0AB1"/>
    <w:rsid w:val="1C8A0FA1"/>
    <w:rsid w:val="1CBE766E"/>
    <w:rsid w:val="1CD2647C"/>
    <w:rsid w:val="1D267206"/>
    <w:rsid w:val="1D3E0E94"/>
    <w:rsid w:val="1D5D13BB"/>
    <w:rsid w:val="1D854CAA"/>
    <w:rsid w:val="1E0F0C46"/>
    <w:rsid w:val="1ECA7605"/>
    <w:rsid w:val="1F063E14"/>
    <w:rsid w:val="1F2401C3"/>
    <w:rsid w:val="1F466EBB"/>
    <w:rsid w:val="1FE15A10"/>
    <w:rsid w:val="1FEA6256"/>
    <w:rsid w:val="1FFF3D7A"/>
    <w:rsid w:val="20202F71"/>
    <w:rsid w:val="20DA0F0E"/>
    <w:rsid w:val="21220000"/>
    <w:rsid w:val="21565824"/>
    <w:rsid w:val="215E0306"/>
    <w:rsid w:val="230E3C57"/>
    <w:rsid w:val="24D564D7"/>
    <w:rsid w:val="252C6DDB"/>
    <w:rsid w:val="25CD3267"/>
    <w:rsid w:val="26874A66"/>
    <w:rsid w:val="26A9767F"/>
    <w:rsid w:val="272F5060"/>
    <w:rsid w:val="273C70B5"/>
    <w:rsid w:val="27831525"/>
    <w:rsid w:val="279910C8"/>
    <w:rsid w:val="27CB24A2"/>
    <w:rsid w:val="27F53352"/>
    <w:rsid w:val="28670777"/>
    <w:rsid w:val="28851B78"/>
    <w:rsid w:val="291924E9"/>
    <w:rsid w:val="29466255"/>
    <w:rsid w:val="2AC01398"/>
    <w:rsid w:val="2B93201F"/>
    <w:rsid w:val="2BCD6435"/>
    <w:rsid w:val="2BD86EFC"/>
    <w:rsid w:val="2BE30AE1"/>
    <w:rsid w:val="2CA00AF2"/>
    <w:rsid w:val="2D130690"/>
    <w:rsid w:val="2F643493"/>
    <w:rsid w:val="300F6043"/>
    <w:rsid w:val="305C45A0"/>
    <w:rsid w:val="30C80B8D"/>
    <w:rsid w:val="30FA2C14"/>
    <w:rsid w:val="3110732C"/>
    <w:rsid w:val="312A4BF0"/>
    <w:rsid w:val="315F0B7A"/>
    <w:rsid w:val="31D122F1"/>
    <w:rsid w:val="331A1F60"/>
    <w:rsid w:val="332E676B"/>
    <w:rsid w:val="333F7D00"/>
    <w:rsid w:val="33426E49"/>
    <w:rsid w:val="346C7A90"/>
    <w:rsid w:val="34C607E7"/>
    <w:rsid w:val="34E157DB"/>
    <w:rsid w:val="35040235"/>
    <w:rsid w:val="352F78D7"/>
    <w:rsid w:val="377C101A"/>
    <w:rsid w:val="388D0D40"/>
    <w:rsid w:val="38E1521A"/>
    <w:rsid w:val="3BAA69F7"/>
    <w:rsid w:val="3BB0656C"/>
    <w:rsid w:val="3CD66BD1"/>
    <w:rsid w:val="3EAE7794"/>
    <w:rsid w:val="3F9D6F00"/>
    <w:rsid w:val="4009040B"/>
    <w:rsid w:val="41173135"/>
    <w:rsid w:val="417B1529"/>
    <w:rsid w:val="419327A3"/>
    <w:rsid w:val="423C1CEE"/>
    <w:rsid w:val="424C13B3"/>
    <w:rsid w:val="42940B61"/>
    <w:rsid w:val="42AB705F"/>
    <w:rsid w:val="43510E3E"/>
    <w:rsid w:val="442C140E"/>
    <w:rsid w:val="44C76838"/>
    <w:rsid w:val="45756A15"/>
    <w:rsid w:val="46CD5BF4"/>
    <w:rsid w:val="471E6E27"/>
    <w:rsid w:val="47414DDF"/>
    <w:rsid w:val="474C36C3"/>
    <w:rsid w:val="478B66FB"/>
    <w:rsid w:val="47C0328B"/>
    <w:rsid w:val="481C6910"/>
    <w:rsid w:val="48230AF7"/>
    <w:rsid w:val="49392A1D"/>
    <w:rsid w:val="49A253D8"/>
    <w:rsid w:val="49AB698E"/>
    <w:rsid w:val="4A357AED"/>
    <w:rsid w:val="4B3F0E36"/>
    <w:rsid w:val="4BBE64A4"/>
    <w:rsid w:val="4CE27E05"/>
    <w:rsid w:val="4D5E4ED8"/>
    <w:rsid w:val="4DC573A4"/>
    <w:rsid w:val="4E28435E"/>
    <w:rsid w:val="4E3C1D1E"/>
    <w:rsid w:val="4ECB2369"/>
    <w:rsid w:val="4F8E607C"/>
    <w:rsid w:val="51D30D6B"/>
    <w:rsid w:val="51EA2BB4"/>
    <w:rsid w:val="53727A84"/>
    <w:rsid w:val="543137B6"/>
    <w:rsid w:val="54E23736"/>
    <w:rsid w:val="551C106D"/>
    <w:rsid w:val="555F7D38"/>
    <w:rsid w:val="558C6B57"/>
    <w:rsid w:val="55A23CCE"/>
    <w:rsid w:val="55EB74C9"/>
    <w:rsid w:val="562C71CE"/>
    <w:rsid w:val="56B50C2C"/>
    <w:rsid w:val="56C27EEC"/>
    <w:rsid w:val="57390B64"/>
    <w:rsid w:val="579F69E1"/>
    <w:rsid w:val="57AA132F"/>
    <w:rsid w:val="57D93472"/>
    <w:rsid w:val="57DE637E"/>
    <w:rsid w:val="57E5544E"/>
    <w:rsid w:val="57FE3EFE"/>
    <w:rsid w:val="5AE420A8"/>
    <w:rsid w:val="5B115E37"/>
    <w:rsid w:val="5DA504AA"/>
    <w:rsid w:val="5DE47ED2"/>
    <w:rsid w:val="5EBF19CF"/>
    <w:rsid w:val="5F5E0D4D"/>
    <w:rsid w:val="5F807824"/>
    <w:rsid w:val="5F903FF8"/>
    <w:rsid w:val="604229E2"/>
    <w:rsid w:val="60891B70"/>
    <w:rsid w:val="60896CF0"/>
    <w:rsid w:val="608F18BC"/>
    <w:rsid w:val="60FD7504"/>
    <w:rsid w:val="6193453D"/>
    <w:rsid w:val="620030E0"/>
    <w:rsid w:val="6273162B"/>
    <w:rsid w:val="644040AE"/>
    <w:rsid w:val="656C0FC6"/>
    <w:rsid w:val="65FC57CE"/>
    <w:rsid w:val="66D67982"/>
    <w:rsid w:val="66F84FA1"/>
    <w:rsid w:val="67F85934"/>
    <w:rsid w:val="69557F2B"/>
    <w:rsid w:val="6B721DF7"/>
    <w:rsid w:val="6B846F58"/>
    <w:rsid w:val="6B9C49C0"/>
    <w:rsid w:val="6C334B0A"/>
    <w:rsid w:val="6CCA13BA"/>
    <w:rsid w:val="6CE26EE0"/>
    <w:rsid w:val="6E693143"/>
    <w:rsid w:val="6E7A2BEE"/>
    <w:rsid w:val="6FAC4384"/>
    <w:rsid w:val="704769F8"/>
    <w:rsid w:val="70DC093B"/>
    <w:rsid w:val="7165252C"/>
    <w:rsid w:val="721E60D2"/>
    <w:rsid w:val="726D21E8"/>
    <w:rsid w:val="72C83655"/>
    <w:rsid w:val="72F325F4"/>
    <w:rsid w:val="73294D7E"/>
    <w:rsid w:val="73AB699A"/>
    <w:rsid w:val="74946E3B"/>
    <w:rsid w:val="750A0212"/>
    <w:rsid w:val="755F4215"/>
    <w:rsid w:val="759E6A21"/>
    <w:rsid w:val="76122E7F"/>
    <w:rsid w:val="764B4493"/>
    <w:rsid w:val="76573335"/>
    <w:rsid w:val="767F1662"/>
    <w:rsid w:val="771B5C43"/>
    <w:rsid w:val="772C6F9C"/>
    <w:rsid w:val="77560392"/>
    <w:rsid w:val="778E7148"/>
    <w:rsid w:val="77C76CD1"/>
    <w:rsid w:val="77D40C5E"/>
    <w:rsid w:val="78326FA6"/>
    <w:rsid w:val="783D6131"/>
    <w:rsid w:val="795909F3"/>
    <w:rsid w:val="79671FA0"/>
    <w:rsid w:val="7B1B36DC"/>
    <w:rsid w:val="7B23210B"/>
    <w:rsid w:val="7B937D52"/>
    <w:rsid w:val="7BE939D9"/>
    <w:rsid w:val="7C6F1F25"/>
    <w:rsid w:val="7C7773E0"/>
    <w:rsid w:val="7C847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rFonts w:eastAsia="仿宋"/>
      <w:b/>
      <w:kern w:val="44"/>
      <w:sz w:val="44"/>
    </w:rPr>
  </w:style>
  <w:style w:type="paragraph" w:styleId="4">
    <w:name w:val="heading 2"/>
    <w:basedOn w:val="1"/>
    <w:next w:val="1"/>
    <w:unhideWhenUsed/>
    <w:qFormat/>
    <w:uiPriority w:val="9"/>
    <w:pPr>
      <w:keepNext/>
      <w:keepLines/>
      <w:spacing w:before="260" w:beforeLines="0" w:beforeAutospacing="0" w:after="260" w:afterLines="0" w:afterAutospacing="0" w:line="240" w:lineRule="atLeast"/>
      <w:outlineLvl w:val="1"/>
    </w:pPr>
    <w:rPr>
      <w:rFonts w:ascii="Arial" w:hAnsi="Arial" w:eastAsia="黑体"/>
      <w:b/>
      <w:sz w:val="32"/>
    </w:rPr>
  </w:style>
  <w:style w:type="paragraph" w:styleId="5">
    <w:name w:val="heading 3"/>
    <w:basedOn w:val="1"/>
    <w:next w:val="1"/>
    <w:unhideWhenUsed/>
    <w:qFormat/>
    <w:uiPriority w:val="9"/>
    <w:pPr>
      <w:keepNext/>
      <w:keepLines/>
      <w:spacing w:before="260" w:beforeLines="0" w:beforeAutospacing="0" w:after="260" w:afterLines="0" w:afterAutospacing="0" w:line="413" w:lineRule="auto"/>
      <w:outlineLvl w:val="2"/>
    </w:pPr>
    <w:rPr>
      <w:rFonts w:eastAsia="楷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WPSOffice手动目录 1"/>
    <w:qFormat/>
    <w:uiPriority w:val="0"/>
    <w:pPr>
      <w:ind w:leftChars="0"/>
    </w:pPr>
    <w:rPr>
      <w:rFonts w:ascii="Times New Roman" w:hAnsi="Times New Roman" w:eastAsia="宋体" w:cs="Times New Roman"/>
      <w:sz w:val="20"/>
      <w:szCs w:val="20"/>
    </w:rPr>
  </w:style>
  <w:style w:type="paragraph" w:customStyle="1" w:styleId="10">
    <w:name w:val="WPSOffice手动目录 2"/>
    <w:qFormat/>
    <w:uiPriority w:val="0"/>
    <w:pPr>
      <w:ind w:leftChars="200"/>
    </w:pPr>
    <w:rPr>
      <w:rFonts w:ascii="Times New Roman" w:hAnsi="Times New Roman" w:eastAsia="宋体" w:cs="Times New Roman"/>
      <w:sz w:val="20"/>
      <w:szCs w:val="20"/>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character" w:customStyle="1" w:styleId="12">
    <w:name w:val="font01"/>
    <w:basedOn w:val="8"/>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4dd959a-f152-4e9b-afbc-f50bcdd05dc8}"/>
        <w:style w:val=""/>
        <w:category>
          <w:name w:val="常规"/>
          <w:gallery w:val="placeholder"/>
        </w:category>
        <w:types>
          <w:type w:val="bbPlcHdr"/>
        </w:types>
        <w:behaviors>
          <w:behavior w:val="content"/>
        </w:behaviors>
        <w:description w:val=""/>
        <w:guid w:val="{b4dd959a-f152-4e9b-afbc-f50bcdd05dc8}"/>
      </w:docPartPr>
      <w:docPartBody>
        <w:p>
          <w:r>
            <w:rPr>
              <w:color w:val="808080"/>
            </w:rPr>
            <w:t>单击此处输入文字。</w:t>
          </w:r>
        </w:p>
      </w:docPartBody>
    </w:docPart>
    <w:docPart>
      <w:docPartPr>
        <w:name w:val="{5b95f4a1-8143-4a68-86e6-d7641e7f04ae}"/>
        <w:style w:val=""/>
        <w:category>
          <w:name w:val="常规"/>
          <w:gallery w:val="placeholder"/>
        </w:category>
        <w:types>
          <w:type w:val="bbPlcHdr"/>
        </w:types>
        <w:behaviors>
          <w:behavior w:val="content"/>
        </w:behaviors>
        <w:description w:val=""/>
        <w:guid w:val="{5b95f4a1-8143-4a68-86e6-d7641e7f04ae}"/>
      </w:docPartPr>
      <w:docPartBody>
        <w:p>
          <w:r>
            <w:rPr>
              <w:color w:val="808080"/>
            </w:rPr>
            <w:t>单击此处输入文字。</w:t>
          </w:r>
        </w:p>
      </w:docPartBody>
    </w:docPart>
    <w:docPart>
      <w:docPartPr>
        <w:name w:val="{694a4729-ab9f-43e8-a204-401c24e967c0}"/>
        <w:style w:val=""/>
        <w:category>
          <w:name w:val="常规"/>
          <w:gallery w:val="placeholder"/>
        </w:category>
        <w:types>
          <w:type w:val="bbPlcHdr"/>
        </w:types>
        <w:behaviors>
          <w:behavior w:val="content"/>
        </w:behaviors>
        <w:description w:val=""/>
        <w:guid w:val="{694a4729-ab9f-43e8-a204-401c24e967c0}"/>
      </w:docPartPr>
      <w:docPartBody>
        <w:p>
          <w:r>
            <w:rPr>
              <w:color w:val="808080"/>
            </w:rPr>
            <w:t>单击此处输入文字。</w:t>
          </w:r>
        </w:p>
      </w:docPartBody>
    </w:docPart>
    <w:docPart>
      <w:docPartPr>
        <w:name w:val="{9782d3ff-0bd0-4b1b-95cb-ed940c505734}"/>
        <w:style w:val=""/>
        <w:category>
          <w:name w:val="常规"/>
          <w:gallery w:val="placeholder"/>
        </w:category>
        <w:types>
          <w:type w:val="bbPlcHdr"/>
        </w:types>
        <w:behaviors>
          <w:behavior w:val="content"/>
        </w:behaviors>
        <w:description w:val=""/>
        <w:guid w:val="{9782d3ff-0bd0-4b1b-95cb-ed940c505734}"/>
      </w:docPartPr>
      <w:docPartBody>
        <w:p>
          <w:r>
            <w:rPr>
              <w:color w:val="808080"/>
            </w:rPr>
            <w:t>单击此处输入文字。</w:t>
          </w:r>
        </w:p>
      </w:docPartBody>
    </w:docPart>
    <w:docPart>
      <w:docPartPr>
        <w:name w:val="{24aa56e7-de27-49f5-b3f9-ca0a76ebd247}"/>
        <w:style w:val=""/>
        <w:category>
          <w:name w:val="常规"/>
          <w:gallery w:val="placeholder"/>
        </w:category>
        <w:types>
          <w:type w:val="bbPlcHdr"/>
        </w:types>
        <w:behaviors>
          <w:behavior w:val="content"/>
        </w:behaviors>
        <w:description w:val=""/>
        <w:guid w:val="{24aa56e7-de27-49f5-b3f9-ca0a76ebd247}"/>
      </w:docPartPr>
      <w:docPartBody>
        <w:p>
          <w:r>
            <w:rPr>
              <w:color w:val="808080"/>
            </w:rPr>
            <w:t>单击此处输入文字。</w:t>
          </w:r>
        </w:p>
      </w:docPartBody>
    </w:docPart>
    <w:docPart>
      <w:docPartPr>
        <w:name w:val="{a5461642-4f68-4153-9ea7-2d5118b52e64}"/>
        <w:style w:val=""/>
        <w:category>
          <w:name w:val="常规"/>
          <w:gallery w:val="placeholder"/>
        </w:category>
        <w:types>
          <w:type w:val="bbPlcHdr"/>
        </w:types>
        <w:behaviors>
          <w:behavior w:val="content"/>
        </w:behaviors>
        <w:description w:val=""/>
        <w:guid w:val="{a5461642-4f68-4153-9ea7-2d5118b52e64}"/>
      </w:docPartPr>
      <w:docPartBody>
        <w:p>
          <w:r>
            <w:rPr>
              <w:color w:val="808080"/>
            </w:rPr>
            <w:t>单击此处输入文字。</w:t>
          </w:r>
        </w:p>
      </w:docPartBody>
    </w:docPart>
    <w:docPart>
      <w:docPartPr>
        <w:name w:val="{e268385b-5893-4c54-9451-52389c408df0}"/>
        <w:style w:val=""/>
        <w:category>
          <w:name w:val="常规"/>
          <w:gallery w:val="placeholder"/>
        </w:category>
        <w:types>
          <w:type w:val="bbPlcHdr"/>
        </w:types>
        <w:behaviors>
          <w:behavior w:val="content"/>
        </w:behaviors>
        <w:description w:val=""/>
        <w:guid w:val="{e268385b-5893-4c54-9451-52389c408df0}"/>
      </w:docPartPr>
      <w:docPartBody>
        <w:p>
          <w:r>
            <w:rPr>
              <w:color w:val="808080"/>
            </w:rPr>
            <w:t>单击此处输入文字。</w:t>
          </w:r>
        </w:p>
      </w:docPartBody>
    </w:docPart>
    <w:docPart>
      <w:docPartPr>
        <w:name w:val="{51fd6417-8dab-4ea9-bd3d-e9116299a1dd}"/>
        <w:style w:val=""/>
        <w:category>
          <w:name w:val="常规"/>
          <w:gallery w:val="placeholder"/>
        </w:category>
        <w:types>
          <w:type w:val="bbPlcHdr"/>
        </w:types>
        <w:behaviors>
          <w:behavior w:val="content"/>
        </w:behaviors>
        <w:description w:val=""/>
        <w:guid w:val="{51fd6417-8dab-4ea9-bd3d-e9116299a1dd}"/>
      </w:docPartPr>
      <w:docPartBody>
        <w:p>
          <w:r>
            <w:rPr>
              <w:color w:val="808080"/>
            </w:rPr>
            <w:t>单击此处输入文字。</w:t>
          </w:r>
        </w:p>
      </w:docPartBody>
    </w:docPart>
    <w:docPart>
      <w:docPartPr>
        <w:name w:val="{a1ab4b10-f8a1-4493-9a87-51fc5b868e80}"/>
        <w:style w:val=""/>
        <w:category>
          <w:name w:val="常规"/>
          <w:gallery w:val="placeholder"/>
        </w:category>
        <w:types>
          <w:type w:val="bbPlcHdr"/>
        </w:types>
        <w:behaviors>
          <w:behavior w:val="content"/>
        </w:behaviors>
        <w:description w:val=""/>
        <w:guid w:val="{a1ab4b10-f8a1-4493-9a87-51fc5b868e80}"/>
      </w:docPartPr>
      <w:docPartBody>
        <w:p>
          <w:r>
            <w:rPr>
              <w:color w:val="808080"/>
            </w:rPr>
            <w:t>单击此处输入文字。</w:t>
          </w:r>
        </w:p>
      </w:docPartBody>
    </w:docPart>
    <w:docPart>
      <w:docPartPr>
        <w:name w:val="{f02b595c-c7f6-42d7-bc9e-3185fe35abf4}"/>
        <w:style w:val=""/>
        <w:category>
          <w:name w:val="常规"/>
          <w:gallery w:val="placeholder"/>
        </w:category>
        <w:types>
          <w:type w:val="bbPlcHdr"/>
        </w:types>
        <w:behaviors>
          <w:behavior w:val="content"/>
        </w:behaviors>
        <w:description w:val=""/>
        <w:guid w:val="{f02b595c-c7f6-42d7-bc9e-3185fe35abf4}"/>
      </w:docPartPr>
      <w:docPartBody>
        <w:p>
          <w:r>
            <w:rPr>
              <w:color w:val="808080"/>
            </w:rPr>
            <w:t>单击此处输入文字。</w:t>
          </w:r>
        </w:p>
      </w:docPartBody>
    </w:docPart>
    <w:docPart>
      <w:docPartPr>
        <w:name w:val="{44449612-0894-41a3-9fe2-fd9d4acb6513}"/>
        <w:style w:val=""/>
        <w:category>
          <w:name w:val="常规"/>
          <w:gallery w:val="placeholder"/>
        </w:category>
        <w:types>
          <w:type w:val="bbPlcHdr"/>
        </w:types>
        <w:behaviors>
          <w:behavior w:val="content"/>
        </w:behaviors>
        <w:description w:val=""/>
        <w:guid w:val="{44449612-0894-41a3-9fe2-fd9d4acb6513}"/>
      </w:docPartPr>
      <w:docPartBody>
        <w:p>
          <w:r>
            <w:rPr>
              <w:color w:val="808080"/>
            </w:rPr>
            <w:t>单击此处输入文字。</w:t>
          </w:r>
        </w:p>
      </w:docPartBody>
    </w:docPart>
    <w:docPart>
      <w:docPartPr>
        <w:name w:val="{6bfa9499-f2ff-4257-b977-3e24594c1e68}"/>
        <w:style w:val=""/>
        <w:category>
          <w:name w:val="常规"/>
          <w:gallery w:val="placeholder"/>
        </w:category>
        <w:types>
          <w:type w:val="bbPlcHdr"/>
        </w:types>
        <w:behaviors>
          <w:behavior w:val="content"/>
        </w:behaviors>
        <w:description w:val=""/>
        <w:guid w:val="{6bfa9499-f2ff-4257-b977-3e24594c1e68}"/>
      </w:docPartPr>
      <w:docPartBody>
        <w:p>
          <w:r>
            <w:rPr>
              <w:color w:val="808080"/>
            </w:rPr>
            <w:t>单击此处输入文字。</w:t>
          </w:r>
        </w:p>
      </w:docPartBody>
    </w:docPart>
    <w:docPart>
      <w:docPartPr>
        <w:name w:val="{9a7d7038-d7de-4e2c-8124-6007c9d30d47}"/>
        <w:style w:val=""/>
        <w:category>
          <w:name w:val="常规"/>
          <w:gallery w:val="placeholder"/>
        </w:category>
        <w:types>
          <w:type w:val="bbPlcHdr"/>
        </w:types>
        <w:behaviors>
          <w:behavior w:val="content"/>
        </w:behaviors>
        <w:description w:val=""/>
        <w:guid w:val="{9a7d7038-d7de-4e2c-8124-6007c9d30d47}"/>
      </w:docPartPr>
      <w:docPartBody>
        <w:p>
          <w:r>
            <w:rPr>
              <w:color w:val="808080"/>
            </w:rPr>
            <w:t>单击此处输入文字。</w:t>
          </w:r>
        </w:p>
      </w:docPartBody>
    </w:docPart>
    <w:docPart>
      <w:docPartPr>
        <w:name w:val="{a526ffce-f8d8-4237-854c-90c28e666907}"/>
        <w:style w:val=""/>
        <w:category>
          <w:name w:val="常规"/>
          <w:gallery w:val="placeholder"/>
        </w:category>
        <w:types>
          <w:type w:val="bbPlcHdr"/>
        </w:types>
        <w:behaviors>
          <w:behavior w:val="content"/>
        </w:behaviors>
        <w:description w:val=""/>
        <w:guid w:val="{a526ffce-f8d8-4237-854c-90c28e666907}"/>
      </w:docPartPr>
      <w:docPartBody>
        <w:p>
          <w:r>
            <w:rPr>
              <w:color w:val="808080"/>
            </w:rPr>
            <w:t>单击此处输入文字。</w:t>
          </w:r>
        </w:p>
      </w:docPartBody>
    </w:docPart>
    <w:docPart>
      <w:docPartPr>
        <w:name w:val="{136d7b34-1727-4ec8-8f79-cf6d19ae5714}"/>
        <w:style w:val=""/>
        <w:category>
          <w:name w:val="常规"/>
          <w:gallery w:val="placeholder"/>
        </w:category>
        <w:types>
          <w:type w:val="bbPlcHdr"/>
        </w:types>
        <w:behaviors>
          <w:behavior w:val="content"/>
        </w:behaviors>
        <w:description w:val=""/>
        <w:guid w:val="{136d7b34-1727-4ec8-8f79-cf6d19ae5714}"/>
      </w:docPartPr>
      <w:docPartBody>
        <w:p>
          <w:r>
            <w:rPr>
              <w:color w:val="808080"/>
            </w:rPr>
            <w:t>单击此处输入文字。</w:t>
          </w:r>
        </w:p>
      </w:docPartBody>
    </w:docPart>
    <w:docPart>
      <w:docPartPr>
        <w:name w:val="{7370cd53-d6d3-4a3f-a252-6b0b623119dc}"/>
        <w:style w:val=""/>
        <w:category>
          <w:name w:val="常规"/>
          <w:gallery w:val="placeholder"/>
        </w:category>
        <w:types>
          <w:type w:val="bbPlcHdr"/>
        </w:types>
        <w:behaviors>
          <w:behavior w:val="content"/>
        </w:behaviors>
        <w:description w:val=""/>
        <w:guid w:val="{7370cd53-d6d3-4a3f-a252-6b0b623119dc}"/>
      </w:docPartPr>
      <w:docPartBody>
        <w:p>
          <w:r>
            <w:rPr>
              <w:color w:val="808080"/>
            </w:rPr>
            <w:t>单击此处输入文字。</w:t>
          </w:r>
        </w:p>
      </w:docPartBody>
    </w:docPart>
    <w:docPart>
      <w:docPartPr>
        <w:name w:val="{08d48518-4439-4a9d-b74e-8a8f320bc245}"/>
        <w:style w:val=""/>
        <w:category>
          <w:name w:val="常规"/>
          <w:gallery w:val="placeholder"/>
        </w:category>
        <w:types>
          <w:type w:val="bbPlcHdr"/>
        </w:types>
        <w:behaviors>
          <w:behavior w:val="content"/>
        </w:behaviors>
        <w:description w:val=""/>
        <w:guid w:val="{08d48518-4439-4a9d-b74e-8a8f320bc245}"/>
      </w:docPartPr>
      <w:docPartBody>
        <w:p>
          <w:r>
            <w:rPr>
              <w:color w:val="808080"/>
            </w:rPr>
            <w:t>单击此处输入文字。</w:t>
          </w:r>
        </w:p>
      </w:docPartBody>
    </w:docPart>
    <w:docPart>
      <w:docPartPr>
        <w:name w:val="{d48c62ac-cfe4-433d-8f23-0834d402d245}"/>
        <w:style w:val=""/>
        <w:category>
          <w:name w:val="常规"/>
          <w:gallery w:val="placeholder"/>
        </w:category>
        <w:types>
          <w:type w:val="bbPlcHdr"/>
        </w:types>
        <w:behaviors>
          <w:behavior w:val="content"/>
        </w:behaviors>
        <w:description w:val=""/>
        <w:guid w:val="{d48c62ac-cfe4-433d-8f23-0834d402d245}"/>
      </w:docPartPr>
      <w:docPartBody>
        <w:p>
          <w:r>
            <w:rPr>
              <w:color w:val="808080"/>
            </w:rPr>
            <w:t>单击此处输入文字。</w:t>
          </w:r>
        </w:p>
      </w:docPartBody>
    </w:docPart>
    <w:docPart>
      <w:docPartPr>
        <w:name w:val="{7791fe56-f39e-4ed9-9ab7-0f2cb11f82d8}"/>
        <w:style w:val=""/>
        <w:category>
          <w:name w:val="常规"/>
          <w:gallery w:val="placeholder"/>
        </w:category>
        <w:types>
          <w:type w:val="bbPlcHdr"/>
        </w:types>
        <w:behaviors>
          <w:behavior w:val="content"/>
        </w:behaviors>
        <w:description w:val=""/>
        <w:guid w:val="{7791fe56-f39e-4ed9-9ab7-0f2cb11f82d8}"/>
      </w:docPartPr>
      <w:docPartBody>
        <w:p>
          <w:r>
            <w:rPr>
              <w:color w:val="808080"/>
            </w:rPr>
            <w:t>单击此处输入文字。</w:t>
          </w:r>
        </w:p>
      </w:docPartBody>
    </w:docPart>
    <w:docPart>
      <w:docPartPr>
        <w:name w:val="{1706a72c-8381-4326-9263-a0be5b89f91e}"/>
        <w:style w:val=""/>
        <w:category>
          <w:name w:val="常规"/>
          <w:gallery w:val="placeholder"/>
        </w:category>
        <w:types>
          <w:type w:val="bbPlcHdr"/>
        </w:types>
        <w:behaviors>
          <w:behavior w:val="content"/>
        </w:behaviors>
        <w:description w:val=""/>
        <w:guid w:val="{1706a72c-8381-4326-9263-a0be5b89f91e}"/>
      </w:docPartPr>
      <w:docPartBody>
        <w:p>
          <w:r>
            <w:rPr>
              <w:color w:val="808080"/>
            </w:rPr>
            <w:t>单击此处输入文字。</w:t>
          </w:r>
        </w:p>
      </w:docPartBody>
    </w:docPart>
    <w:docPart>
      <w:docPartPr>
        <w:name w:val="{5b4b2ba8-c1a5-4c66-8728-891de03ea146}"/>
        <w:style w:val=""/>
        <w:category>
          <w:name w:val="常规"/>
          <w:gallery w:val="placeholder"/>
        </w:category>
        <w:types>
          <w:type w:val="bbPlcHdr"/>
        </w:types>
        <w:behaviors>
          <w:behavior w:val="content"/>
        </w:behaviors>
        <w:description w:val=""/>
        <w:guid w:val="{5b4b2ba8-c1a5-4c66-8728-891de03ea146}"/>
      </w:docPartPr>
      <w:docPartBody>
        <w:p>
          <w:r>
            <w:rPr>
              <w:color w:val="808080"/>
            </w:rPr>
            <w:t>单击此处输入文字。</w:t>
          </w:r>
        </w:p>
      </w:docPartBody>
    </w:docPart>
    <w:docPart>
      <w:docPartPr>
        <w:name w:val="{4b39e9a1-8580-4d68-959a-984cd5b089da}"/>
        <w:style w:val=""/>
        <w:category>
          <w:name w:val="常规"/>
          <w:gallery w:val="placeholder"/>
        </w:category>
        <w:types>
          <w:type w:val="bbPlcHdr"/>
        </w:types>
        <w:behaviors>
          <w:behavior w:val="content"/>
        </w:behaviors>
        <w:description w:val=""/>
        <w:guid w:val="{4b39e9a1-8580-4d68-959a-984cd5b089da}"/>
      </w:docPartPr>
      <w:docPartBody>
        <w:p>
          <w:r>
            <w:rPr>
              <w:color w:val="808080"/>
            </w:rPr>
            <w:t>单击此处输入文字。</w:t>
          </w:r>
        </w:p>
      </w:docPartBody>
    </w:docPart>
    <w:docPart>
      <w:docPartPr>
        <w:name w:val="{ea04b163-f5d1-4f4e-b78a-48aeee50f6e4}"/>
        <w:style w:val=""/>
        <w:category>
          <w:name w:val="常规"/>
          <w:gallery w:val="placeholder"/>
        </w:category>
        <w:types>
          <w:type w:val="bbPlcHdr"/>
        </w:types>
        <w:behaviors>
          <w:behavior w:val="content"/>
        </w:behaviors>
        <w:description w:val=""/>
        <w:guid w:val="{ea04b163-f5d1-4f4e-b78a-48aeee50f6e4}"/>
      </w:docPartPr>
      <w:docPartBody>
        <w:p>
          <w:r>
            <w:rPr>
              <w:color w:val="808080"/>
            </w:rPr>
            <w:t>单击此处输入文字。</w:t>
          </w:r>
        </w:p>
      </w:docPartBody>
    </w:docPart>
    <w:docPart>
      <w:docPartPr>
        <w:name w:val="{0fe023d4-3b51-4c07-b87b-9525bf9f9638}"/>
        <w:style w:val=""/>
        <w:category>
          <w:name w:val="常规"/>
          <w:gallery w:val="placeholder"/>
        </w:category>
        <w:types>
          <w:type w:val="bbPlcHdr"/>
        </w:types>
        <w:behaviors>
          <w:behavior w:val="content"/>
        </w:behaviors>
        <w:description w:val=""/>
        <w:guid w:val="{0fe023d4-3b51-4c07-b87b-9525bf9f9638}"/>
      </w:docPartPr>
      <w:docPartBody>
        <w:p>
          <w:r>
            <w:rPr>
              <w:color w:val="808080"/>
            </w:rPr>
            <w:t>单击此处输入文字。</w:t>
          </w:r>
        </w:p>
      </w:docPartBody>
    </w:docPart>
    <w:docPart>
      <w:docPartPr>
        <w:name w:val="{695a96ef-6c68-45bf-874c-bfd0f0b366f4}"/>
        <w:style w:val=""/>
        <w:category>
          <w:name w:val="常规"/>
          <w:gallery w:val="placeholder"/>
        </w:category>
        <w:types>
          <w:type w:val="bbPlcHdr"/>
        </w:types>
        <w:behaviors>
          <w:behavior w:val="content"/>
        </w:behaviors>
        <w:description w:val=""/>
        <w:guid w:val="{695a96ef-6c68-45bf-874c-bfd0f0b366f4}"/>
      </w:docPartPr>
      <w:docPartBody>
        <w:p>
          <w:r>
            <w:rPr>
              <w:color w:val="808080"/>
            </w:rPr>
            <w:t>单击此处输入文字。</w:t>
          </w:r>
        </w:p>
      </w:docPartBody>
    </w:docPart>
    <w:docPart>
      <w:docPartPr>
        <w:name w:val="{c13f6fbc-e8a1-40ad-affa-7562fca12e90}"/>
        <w:style w:val=""/>
        <w:category>
          <w:name w:val="常规"/>
          <w:gallery w:val="placeholder"/>
        </w:category>
        <w:types>
          <w:type w:val="bbPlcHdr"/>
        </w:types>
        <w:behaviors>
          <w:behavior w:val="content"/>
        </w:behaviors>
        <w:description w:val=""/>
        <w:guid w:val="{c13f6fbc-e8a1-40ad-affa-7562fca12e90}"/>
      </w:docPartPr>
      <w:docPartBody>
        <w:p>
          <w:r>
            <w:rPr>
              <w:color w:val="808080"/>
            </w:rPr>
            <w:t>单击此处输入文字。</w:t>
          </w:r>
        </w:p>
      </w:docPartBody>
    </w:docPart>
    <w:docPart>
      <w:docPartPr>
        <w:name w:val="{dd3728ac-a22b-4240-94cb-de7eef983050}"/>
        <w:style w:val=""/>
        <w:category>
          <w:name w:val="常规"/>
          <w:gallery w:val="placeholder"/>
        </w:category>
        <w:types>
          <w:type w:val="bbPlcHdr"/>
        </w:types>
        <w:behaviors>
          <w:behavior w:val="content"/>
        </w:behaviors>
        <w:description w:val=""/>
        <w:guid w:val="{dd3728ac-a22b-4240-94cb-de7eef983050}"/>
      </w:docPartPr>
      <w:docPartBody>
        <w:p>
          <w:r>
            <w:rPr>
              <w:color w:val="808080"/>
            </w:rPr>
            <w:t>单击此处输入文字。</w:t>
          </w:r>
        </w:p>
      </w:docPartBody>
    </w:docPart>
    <w:docPart>
      <w:docPartPr>
        <w:name w:val="{2f9fce02-dae8-4b8a-aecd-533c71814364}"/>
        <w:style w:val=""/>
        <w:category>
          <w:name w:val="常规"/>
          <w:gallery w:val="placeholder"/>
        </w:category>
        <w:types>
          <w:type w:val="bbPlcHdr"/>
        </w:types>
        <w:behaviors>
          <w:behavior w:val="content"/>
        </w:behaviors>
        <w:description w:val=""/>
        <w:guid w:val="{2f9fce02-dae8-4b8a-aecd-533c71814364}"/>
      </w:docPartPr>
      <w:docPartBody>
        <w:p>
          <w:r>
            <w:rPr>
              <w:color w:val="808080"/>
            </w:rPr>
            <w:t>单击此处输入文字。</w:t>
          </w:r>
        </w:p>
      </w:docPartBody>
    </w:docPart>
    <w:docPart>
      <w:docPartPr>
        <w:name w:val="{f6914fd8-f013-431e-b7a4-5049c88ae181}"/>
        <w:style w:val=""/>
        <w:category>
          <w:name w:val="常规"/>
          <w:gallery w:val="placeholder"/>
        </w:category>
        <w:types>
          <w:type w:val="bbPlcHdr"/>
        </w:types>
        <w:behaviors>
          <w:behavior w:val="content"/>
        </w:behaviors>
        <w:description w:val=""/>
        <w:guid w:val="{f6914fd8-f013-431e-b7a4-5049c88ae181}"/>
      </w:docPartPr>
      <w:docPartBody>
        <w:p>
          <w:r>
            <w:rPr>
              <w:color w:val="808080"/>
            </w:rPr>
            <w:t>单击此处输入文字。</w:t>
          </w:r>
        </w:p>
      </w:docPartBody>
    </w:docPart>
    <w:docPart>
      <w:docPartPr>
        <w:name w:val="{9005201e-b571-46f4-9e73-7dbd1f978af5}"/>
        <w:style w:val=""/>
        <w:category>
          <w:name w:val="常规"/>
          <w:gallery w:val="placeholder"/>
        </w:category>
        <w:types>
          <w:type w:val="bbPlcHdr"/>
        </w:types>
        <w:behaviors>
          <w:behavior w:val="content"/>
        </w:behaviors>
        <w:description w:val=""/>
        <w:guid w:val="{9005201e-b571-46f4-9e73-7dbd1f978af5}"/>
      </w:docPartPr>
      <w:docPartBody>
        <w:p>
          <w:r>
            <w:rPr>
              <w:color w:val="808080"/>
            </w:rPr>
            <w:t>单击此处输入文字。</w:t>
          </w:r>
        </w:p>
      </w:docPartBody>
    </w:docPart>
    <w:docPart>
      <w:docPartPr>
        <w:name w:val="{13757766-0bd9-4261-917a-1cc8b769adb4}"/>
        <w:style w:val=""/>
        <w:category>
          <w:name w:val="常规"/>
          <w:gallery w:val="placeholder"/>
        </w:category>
        <w:types>
          <w:type w:val="bbPlcHdr"/>
        </w:types>
        <w:behaviors>
          <w:behavior w:val="content"/>
        </w:behaviors>
        <w:description w:val=""/>
        <w:guid w:val="{13757766-0bd9-4261-917a-1cc8b769adb4}"/>
      </w:docPartPr>
      <w:docPartBody>
        <w:p>
          <w:r>
            <w:rPr>
              <w:color w:val="808080"/>
            </w:rPr>
            <w:t>单击此处输入文字。</w:t>
          </w:r>
        </w:p>
      </w:docPartBody>
    </w:docPart>
    <w:docPart>
      <w:docPartPr>
        <w:name w:val="{68eba51c-ce99-4706-986c-5174bfbf2527}"/>
        <w:style w:val=""/>
        <w:category>
          <w:name w:val="常规"/>
          <w:gallery w:val="placeholder"/>
        </w:category>
        <w:types>
          <w:type w:val="bbPlcHdr"/>
        </w:types>
        <w:behaviors>
          <w:behavior w:val="content"/>
        </w:behaviors>
        <w:description w:val=""/>
        <w:guid w:val="{68eba51c-ce99-4706-986c-5174bfbf2527}"/>
      </w:docPartPr>
      <w:docPartBody>
        <w:p>
          <w:r>
            <w:rPr>
              <w:color w:val="808080"/>
            </w:rPr>
            <w:t>单击此处输入文字。</w:t>
          </w:r>
        </w:p>
      </w:docPartBody>
    </w:docPart>
    <w:docPart>
      <w:docPartPr>
        <w:name w:val="{a505f435-fcec-4895-86a0-e8c0232f9db1}"/>
        <w:style w:val=""/>
        <w:category>
          <w:name w:val="常规"/>
          <w:gallery w:val="placeholder"/>
        </w:category>
        <w:types>
          <w:type w:val="bbPlcHdr"/>
        </w:types>
        <w:behaviors>
          <w:behavior w:val="content"/>
        </w:behaviors>
        <w:description w:val=""/>
        <w:guid w:val="{a505f435-fcec-4895-86a0-e8c0232f9db1}"/>
      </w:docPartPr>
      <w:docPartBody>
        <w:p>
          <w:r>
            <w:rPr>
              <w:color w:val="808080"/>
            </w:rPr>
            <w:t>单击此处输入文字。</w:t>
          </w:r>
        </w:p>
      </w:docPartBody>
    </w:docPart>
    <w:docPart>
      <w:docPartPr>
        <w:name w:val="{eb692d5e-6add-4d2f-8b40-928fe7b2f62c}"/>
        <w:style w:val=""/>
        <w:category>
          <w:name w:val="常规"/>
          <w:gallery w:val="placeholder"/>
        </w:category>
        <w:types>
          <w:type w:val="bbPlcHdr"/>
        </w:types>
        <w:behaviors>
          <w:behavior w:val="content"/>
        </w:behaviors>
        <w:description w:val=""/>
        <w:guid w:val="{eb692d5e-6add-4d2f-8b40-928fe7b2f62c}"/>
      </w:docPartPr>
      <w:docPartBody>
        <w:p>
          <w:r>
            <w:rPr>
              <w:color w:val="808080"/>
            </w:rPr>
            <w:t>单击此处输入文字。</w:t>
          </w:r>
        </w:p>
      </w:docPartBody>
    </w:docPart>
    <w:docPart>
      <w:docPartPr>
        <w:name w:val="{dd2f4976-b6c9-4234-93b0-31c60c6777bd}"/>
        <w:style w:val=""/>
        <w:category>
          <w:name w:val="常规"/>
          <w:gallery w:val="placeholder"/>
        </w:category>
        <w:types>
          <w:type w:val="bbPlcHdr"/>
        </w:types>
        <w:behaviors>
          <w:behavior w:val="content"/>
        </w:behaviors>
        <w:description w:val=""/>
        <w:guid w:val="{dd2f4976-b6c9-4234-93b0-31c60c6777bd}"/>
      </w:docPartPr>
      <w:docPartBody>
        <w:p>
          <w:r>
            <w:rPr>
              <w:color w:val="808080"/>
            </w:rPr>
            <w:t>单击此处输入文字。</w:t>
          </w:r>
        </w:p>
      </w:docPartBody>
    </w:docPart>
    <w:docPart>
      <w:docPartPr>
        <w:name w:val="{8259cd56-5556-4803-877c-0304e610c221}"/>
        <w:style w:val=""/>
        <w:category>
          <w:name w:val="常规"/>
          <w:gallery w:val="placeholder"/>
        </w:category>
        <w:types>
          <w:type w:val="bbPlcHdr"/>
        </w:types>
        <w:behaviors>
          <w:behavior w:val="content"/>
        </w:behaviors>
        <w:description w:val=""/>
        <w:guid w:val="{8259cd56-5556-4803-877c-0304e610c22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区委老干部局</Company>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2024-01-25T02:08:00Z</dcterms:created>
  <dc:creator>Administrator</dc:creator>
  <cp:lastModifiedBy>XYSD</cp:lastModifiedBy>
  <cp:lastPrinted>2024-01-30T01:02:00Z</cp:lastPrinted>
  <dcterms:modified xsi:type="dcterms:W3CDTF">2025-03-11T06:03:01Z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