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ascii="楷体" w:hAnsi="楷体" w:eastAsia="楷体"/>
          <w:b/>
          <w:sz w:val="36"/>
          <w:szCs w:val="36"/>
          <w:lang w:eastAsia="zh-CN"/>
        </w:rPr>
      </w:pPr>
      <w:r>
        <w:rPr>
          <w:rFonts w:hint="eastAsia" w:ascii="楷体" w:hAnsi="楷体" w:eastAsia="楷体"/>
          <w:b/>
          <w:sz w:val="36"/>
          <w:szCs w:val="36"/>
        </w:rPr>
        <w:t>北京市西城区商务</w:t>
      </w:r>
      <w:r>
        <w:rPr>
          <w:rFonts w:hint="eastAsia" w:ascii="楷体" w:hAnsi="楷体" w:eastAsia="楷体"/>
          <w:b/>
          <w:sz w:val="36"/>
          <w:szCs w:val="36"/>
          <w:lang w:eastAsia="zh-CN"/>
        </w:rPr>
        <w:t>局（本级）</w:t>
      </w:r>
    </w:p>
    <w:p>
      <w:pPr>
        <w:ind w:firstLine="1428" w:firstLineChars="395"/>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20</w:t>
      </w:r>
      <w:r>
        <w:rPr>
          <w:rFonts w:hint="eastAsia" w:ascii="楷体" w:hAnsi="楷体" w:eastAsia="楷体"/>
          <w:b/>
          <w:sz w:val="36"/>
          <w:szCs w:val="36"/>
        </w:rPr>
        <w:t>年部门决算编制信息公开</w:t>
      </w:r>
    </w:p>
    <w:p>
      <w:pPr>
        <w:ind w:firstLine="1428" w:firstLineChars="395"/>
        <w:rPr>
          <w:rFonts w:ascii="楷体" w:hAnsi="楷体" w:eastAsia="楷体"/>
          <w:b/>
          <w:sz w:val="36"/>
          <w:szCs w:val="36"/>
        </w:rPr>
      </w:pPr>
    </w:p>
    <w:p>
      <w:pPr>
        <w:ind w:firstLine="2249" w:firstLineChars="700"/>
        <w:rPr>
          <w:rFonts w:ascii="楷体" w:hAnsi="楷体" w:eastAsia="楷体"/>
          <w:b/>
          <w:sz w:val="36"/>
          <w:szCs w:val="36"/>
        </w:rPr>
      </w:pPr>
      <w:r>
        <w:rPr>
          <w:rFonts w:ascii="仿宋_GB2312" w:eastAsia="仿宋_GB2312"/>
          <w:b/>
          <w:color w:val="000000"/>
          <w:sz w:val="32"/>
          <w:szCs w:val="32"/>
        </w:rPr>
        <w:t>部门预算公开目录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部门</w:t>
      </w:r>
      <w:r>
        <w:rPr>
          <w:rFonts w:hint="eastAsia" w:ascii="仿宋_GB2312" w:eastAsia="仿宋_GB2312"/>
          <w:color w:val="000000"/>
          <w:sz w:val="32"/>
          <w:szCs w:val="32"/>
        </w:rPr>
        <w:t>决</w:t>
      </w:r>
      <w:r>
        <w:rPr>
          <w:rFonts w:ascii="仿宋_GB2312" w:eastAsia="仿宋_GB2312"/>
          <w:color w:val="000000"/>
          <w:sz w:val="32"/>
          <w:szCs w:val="32"/>
        </w:rPr>
        <w:t>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年部门预决算收支增减变化情况说明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numPr>
          <w:ilvl w:val="0"/>
          <w:numId w:val="1"/>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重点项目预算的绩效目标和绩效评价结果等情况。</w:t>
      </w:r>
    </w:p>
    <w:p>
      <w:pPr>
        <w:spacing w:line="560" w:lineRule="exact"/>
        <w:ind w:firstLine="645"/>
        <w:rPr>
          <w:rFonts w:ascii="仿宋_GB2312" w:eastAsia="仿宋_GB2312"/>
          <w:color w:val="000000"/>
          <w:sz w:val="32"/>
          <w:szCs w:val="32"/>
        </w:rPr>
      </w:pP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（七）政府性基金预算情况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部门</w:t>
      </w:r>
      <w:r>
        <w:rPr>
          <w:rFonts w:hint="eastAsia" w:ascii="仿宋_GB2312" w:eastAsia="仿宋_GB2312"/>
          <w:color w:val="000000"/>
          <w:sz w:val="32"/>
          <w:szCs w:val="32"/>
        </w:rPr>
        <w:t>决</w:t>
      </w:r>
      <w:r>
        <w:rPr>
          <w:rFonts w:ascii="仿宋_GB2312" w:eastAsia="仿宋_GB2312"/>
          <w:color w:val="000000"/>
          <w:sz w:val="32"/>
          <w:szCs w:val="32"/>
        </w:rPr>
        <w:t>算</w:t>
      </w:r>
      <w:r>
        <w:rPr>
          <w:rFonts w:hint="eastAsia" w:ascii="仿宋_GB2312" w:eastAsia="仿宋_GB2312"/>
          <w:color w:val="000000"/>
          <w:sz w:val="32"/>
          <w:szCs w:val="32"/>
        </w:rPr>
        <w:t>表</w:t>
      </w:r>
    </w:p>
    <w:p>
      <w:pPr>
        <w:autoSpaceDE w:val="0"/>
        <w:autoSpaceDN w:val="0"/>
        <w:adjustRightInd w:val="0"/>
        <w:spacing w:line="560" w:lineRule="exact"/>
        <w:ind w:left="0" w:leftChars="0" w:firstLine="838" w:firstLineChars="262"/>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表八、政府性基金预算财政拨款收支情况表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表九、政府性基金预算财政拨款基本支出情况表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表十、</w:t>
      </w:r>
      <w:r>
        <w:rPr>
          <w:rFonts w:hint="eastAsia" w:ascii="仿宋_GB2312" w:eastAsia="仿宋_GB2312"/>
          <w:sz w:val="32"/>
          <w:szCs w:val="32"/>
        </w:rPr>
        <w:t>国有资本经营预算拨款支出情况表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一</w:t>
      </w:r>
      <w:r>
        <w:rPr>
          <w:rFonts w:hint="eastAsia" w:ascii="仿宋_GB2312" w:eastAsia="仿宋_GB2312"/>
          <w:sz w:val="32"/>
          <w:szCs w:val="32"/>
        </w:rPr>
        <w:t>、政府购买服务情况表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二</w:t>
      </w:r>
      <w:r>
        <w:rPr>
          <w:rFonts w:hint="eastAsia" w:ascii="仿宋_GB2312" w:eastAsia="仿宋_GB2312"/>
          <w:sz w:val="32"/>
          <w:szCs w:val="32"/>
        </w:rPr>
        <w:t>、政府采购情况表</w:t>
      </w: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p>
    <w:p>
      <w:pPr>
        <w:ind w:firstLine="2168" w:firstLineChars="6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20</w:t>
      </w:r>
      <w:r>
        <w:rPr>
          <w:rFonts w:hint="eastAsia" w:ascii="楷体" w:hAnsi="楷体" w:eastAsia="楷体"/>
          <w:b/>
          <w:sz w:val="36"/>
          <w:szCs w:val="36"/>
        </w:rPr>
        <w:t>年部门决算情况说明</w:t>
      </w:r>
    </w:p>
    <w:p>
      <w:pPr>
        <w:ind w:firstLine="1767" w:firstLineChars="400"/>
        <w:rPr>
          <w:rFonts w:ascii="仿宋_GB2312" w:eastAsia="仿宋_GB2312"/>
          <w:b/>
          <w:sz w:val="44"/>
          <w:szCs w:val="44"/>
        </w:rPr>
      </w:pPr>
    </w:p>
    <w:p>
      <w:pPr>
        <w:pStyle w:val="8"/>
        <w:numPr>
          <w:ilvl w:val="0"/>
          <w:numId w:val="2"/>
        </w:numPr>
        <w:spacing w:line="360" w:lineRule="auto"/>
        <w:ind w:firstLineChars="0"/>
        <w:outlineLvl w:val="0"/>
        <w:rPr>
          <w:rFonts w:ascii="黑体" w:eastAsia="黑体"/>
          <w:sz w:val="32"/>
          <w:szCs w:val="32"/>
        </w:rPr>
      </w:pPr>
      <w:r>
        <w:rPr>
          <w:rFonts w:hint="eastAsia" w:ascii="黑体" w:eastAsia="黑体"/>
          <w:sz w:val="32"/>
          <w:szCs w:val="32"/>
        </w:rPr>
        <w:t>部门主要职责及机构设置情况</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ind w:firstLine="555"/>
        <w:rPr>
          <w:rFonts w:ascii="楷体_GB2312" w:eastAsia="楷体_GB2312"/>
          <w:b/>
          <w:sz w:val="32"/>
          <w:szCs w:val="32"/>
        </w:rPr>
      </w:pPr>
      <w:r>
        <w:rPr>
          <w:rFonts w:hint="eastAsia" w:ascii="楷体_GB2312" w:eastAsia="楷体_GB2312"/>
          <w:b/>
          <w:sz w:val="32"/>
          <w:szCs w:val="32"/>
        </w:rPr>
        <w:t>1.职责：</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贯彻执行国家有关法律、法规、规章、政策及北京市的有关规定，研究提出内外贸易和对外经济合作的发展战略、中长期发展规划及年度计划并组织实施。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负责研究提出本区现代流通业发展规划，推进流通产业结构调整；促进流通企业改革，促进商贸服务业和社区商业发展，提出促进商贸中小企业发展的政策建议，推动流通标准化并组织推进连锁经营、商业特许经营、物流配送、电子商务等现代流通方式的创新和发展。</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促进市场发展，组织推进生活性服务业品质提升工作及相关行业发展促进工作。贯彻执行北京市生活性服务业政策标准、行业规范并组织实施；推进商业体系建设。监测相关行业运行，指导研究议订行业规范、标准并组织实施；制定推动生活性服务业网点建设的政策措施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负责本区消费促进工作，研究制定促消费措施并组织实施，指导有关部门开展促消费工作；监测消费市场和批发业运行情况。</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统筹协调本区整顿和规范流通秩序工作。提出规范市场运行、流通秩序的政策建议。参与推动商务领域信用建设、建立市场诚信公共服务平台，知道商业信用销售，按有关规定对特殊流通行业进行监督管理。</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负责重要消费品市场调控的管理；负责建立健全生活必需品市场供应应急管理机制，监测分析市场运行、商品供求状况，调查分析商品价格信息，进行预测预警和信息引导；组织落实中央、北京市和本区重要会议、重大活动的商品供应和相关服务保障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（七）</w:t>
      </w:r>
      <w:r>
        <w:rPr>
          <w:rFonts w:hint="eastAsia" w:ascii="仿宋_GB2312" w:eastAsia="仿宋_GB2312"/>
          <w:color w:val="000000"/>
          <w:sz w:val="32"/>
          <w:szCs w:val="32"/>
        </w:rPr>
        <w:t>负责本区对外经济合作和对外贸易工作；负责拟订促进外资外贸发展规划，提出促进外贸稳增长调结构的政策措施并组织实施。监测分析外资外贸运行情况。负责对外贸易经营者备案。促进对外贸易发展，推动服务贸易公共服务平台建设。负责本区外商投资相关管理；依法负责外商外资企业设立、变更以及外国投资者并购境内企业设立外商投资企业的备案工作，依法监督检查外商投资企业执行有关法律法规规章的情况并协调解决有关问题。</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（八）</w:t>
      </w:r>
      <w:r>
        <w:rPr>
          <w:rFonts w:hint="eastAsia" w:ascii="仿宋_GB2312" w:eastAsia="仿宋_GB2312"/>
          <w:color w:val="000000"/>
          <w:sz w:val="32"/>
          <w:szCs w:val="32"/>
        </w:rPr>
        <w:t>负责投资促进、招商引资工作。贯彻落实国家和北京市关于投资促进的方针政策，制定本区投资促进工作的中长期规划及年度计划。研究本区招商引资工作的重要问题，为制定本区招商引资政策提供意见及建议；负责招商投资工作的协调推进及各项投资政策的落实工作。统筹推进本区商务领域营商环境建设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（九）</w:t>
      </w:r>
      <w:r>
        <w:rPr>
          <w:rFonts w:hint="eastAsia" w:ascii="仿宋_GB2312" w:eastAsia="仿宋_GB2312"/>
          <w:color w:val="000000"/>
          <w:sz w:val="32"/>
          <w:szCs w:val="32"/>
        </w:rPr>
        <w:t>负责零食、食盐、典当、成品油流通等管理工作。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w:t>
      </w:r>
      <w:r>
        <w:rPr>
          <w:rFonts w:hint="eastAsia" w:ascii="仿宋_GB2312" w:eastAsia="仿宋_GB2312"/>
          <w:color w:val="000000"/>
          <w:sz w:val="32"/>
          <w:szCs w:val="32"/>
        </w:rPr>
        <w:t>指导监督重要商品收储、轮换和日常管理工作；组织实施应急生活必需品的储备管理及应急储备物资收储、轮换和日常管理工作。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（十一）</w:t>
      </w:r>
      <w:r>
        <w:rPr>
          <w:rFonts w:hint="eastAsia" w:ascii="仿宋_GB2312" w:eastAsia="仿宋_GB2312"/>
          <w:color w:val="000000"/>
          <w:sz w:val="32"/>
          <w:szCs w:val="32"/>
        </w:rPr>
        <w:t>按照“管行业必须管安全、管业务必须管安全、管生产经营必须管安全”的要求，承担相关安全生产工作职责。</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（十二）</w:t>
      </w:r>
      <w:r>
        <w:rPr>
          <w:rFonts w:hint="eastAsia" w:ascii="仿宋_GB2312" w:eastAsia="仿宋_GB2312"/>
          <w:color w:val="000000"/>
          <w:sz w:val="32"/>
          <w:szCs w:val="32"/>
        </w:rPr>
        <w:t>完成区委、区政府交办的其他任务。</w:t>
      </w:r>
    </w:p>
    <w:p>
      <w:pPr>
        <w:ind w:firstLine="645"/>
        <w:rPr>
          <w:rFonts w:hint="eastAsia" w:ascii="仿宋_GB2312" w:hAnsi="华文仿宋" w:eastAsia="仿宋_GB2312" w:cs="Tahoma"/>
          <w:color w:val="000000"/>
          <w:sz w:val="32"/>
          <w:szCs w:val="32"/>
          <w:lang w:eastAsia="zh-CN"/>
        </w:rPr>
      </w:pPr>
      <w:r>
        <w:rPr>
          <w:rFonts w:hint="eastAsia" w:ascii="楷体_GB2312" w:eastAsia="楷体_GB2312"/>
          <w:b/>
          <w:sz w:val="32"/>
          <w:szCs w:val="32"/>
        </w:rPr>
        <w:t>2.部门机构设置：</w:t>
      </w:r>
      <w:r>
        <w:rPr>
          <w:rFonts w:hint="eastAsia" w:ascii="仿宋_GB2312" w:hAnsi="华文仿宋" w:eastAsia="仿宋_GB2312" w:cs="Tahoma"/>
          <w:color w:val="000000"/>
          <w:sz w:val="32"/>
          <w:szCs w:val="32"/>
        </w:rPr>
        <w:t>区商务</w:t>
      </w:r>
      <w:r>
        <w:rPr>
          <w:rFonts w:hint="eastAsia" w:ascii="仿宋_GB2312" w:hAnsi="华文仿宋" w:eastAsia="仿宋_GB2312" w:cs="Tahoma"/>
          <w:color w:val="000000"/>
          <w:sz w:val="32"/>
          <w:szCs w:val="32"/>
          <w:lang w:eastAsia="zh-CN"/>
        </w:rPr>
        <w:t>局</w:t>
      </w:r>
      <w:r>
        <w:rPr>
          <w:rFonts w:hint="eastAsia" w:ascii="仿宋_GB2312" w:hAnsi="华文仿宋" w:eastAsia="仿宋_GB2312" w:cs="Tahoma"/>
          <w:color w:val="000000"/>
          <w:sz w:val="32"/>
          <w:szCs w:val="32"/>
        </w:rPr>
        <w:t>是区政府组成部门，内设</w:t>
      </w:r>
      <w:r>
        <w:rPr>
          <w:rFonts w:hint="eastAsia" w:ascii="仿宋_GB2312" w:hAnsi="华文仿宋" w:eastAsia="仿宋_GB2312" w:cs="Tahoma"/>
          <w:color w:val="000000"/>
          <w:sz w:val="32"/>
          <w:szCs w:val="32"/>
          <w:lang w:val="en-US" w:eastAsia="zh-CN"/>
        </w:rPr>
        <w:t>8</w:t>
      </w:r>
      <w:r>
        <w:rPr>
          <w:rFonts w:hint="eastAsia" w:ascii="仿宋_GB2312" w:hAnsi="华文仿宋" w:eastAsia="仿宋_GB2312" w:cs="Tahoma"/>
          <w:color w:val="000000"/>
          <w:sz w:val="32"/>
          <w:szCs w:val="32"/>
        </w:rPr>
        <w:t>个职能科室，主要包括内设办公室、商务发展规划科、流通发展科、社区商业科、粮食与物资储备科、外资外贸科、投资促进科、党群工作办公室</w:t>
      </w:r>
      <w:r>
        <w:rPr>
          <w:rFonts w:hint="eastAsia" w:ascii="仿宋_GB2312" w:hAnsi="华文仿宋" w:eastAsia="仿宋_GB2312" w:cs="Tahoma"/>
          <w:color w:val="000000"/>
          <w:sz w:val="32"/>
          <w:szCs w:val="32"/>
          <w:lang w:eastAsia="zh-CN"/>
        </w:rPr>
        <w:t>。</w:t>
      </w:r>
      <w:bookmarkStart w:id="4" w:name="_GoBack"/>
      <w:bookmarkEnd w:id="4"/>
    </w:p>
    <w:p>
      <w:pPr>
        <w:spacing w:line="560" w:lineRule="exact"/>
        <w:ind w:firstLine="482" w:firstLineChars="150"/>
        <w:rPr>
          <w:rFonts w:ascii="仿宋_GB2312" w:eastAsia="仿宋_GB2312"/>
          <w:b/>
          <w:sz w:val="32"/>
          <w:szCs w:val="32"/>
        </w:rPr>
      </w:pPr>
    </w:p>
    <w:p>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北京市西城区商务</w:t>
      </w:r>
      <w:r>
        <w:rPr>
          <w:rFonts w:hint="eastAsia" w:ascii="仿宋_GB2312" w:eastAsia="仿宋_GB2312"/>
          <w:sz w:val="32"/>
          <w:szCs w:val="32"/>
          <w:lang w:eastAsia="zh-CN"/>
        </w:rPr>
        <w:t>局</w:t>
      </w:r>
      <w:r>
        <w:rPr>
          <w:rFonts w:hint="eastAsia" w:ascii="仿宋_GB2312" w:eastAsia="仿宋_GB2312"/>
          <w:sz w:val="32"/>
          <w:szCs w:val="32"/>
        </w:rPr>
        <w:t>行政编制</w:t>
      </w:r>
      <w:r>
        <w:rPr>
          <w:rFonts w:hint="eastAsia" w:ascii="仿宋_GB2312" w:eastAsia="仿宋_GB2312"/>
          <w:sz w:val="32"/>
          <w:szCs w:val="32"/>
          <w:lang w:val="en-US" w:eastAsia="zh-CN"/>
        </w:rPr>
        <w:t>39</w:t>
      </w:r>
      <w:r>
        <w:rPr>
          <w:rFonts w:hint="eastAsia" w:ascii="仿宋_GB2312" w:eastAsia="仿宋_GB2312"/>
          <w:sz w:val="32"/>
          <w:szCs w:val="32"/>
          <w:highlight w:val="none"/>
        </w:rPr>
        <w:t>人</w:t>
      </w:r>
      <w:r>
        <w:rPr>
          <w:rFonts w:hint="eastAsia" w:ascii="仿宋_GB2312" w:eastAsia="仿宋_GB2312"/>
          <w:sz w:val="32"/>
          <w:szCs w:val="32"/>
        </w:rPr>
        <w:t>;工勤编制0名。截止20</w:t>
      </w:r>
      <w:r>
        <w:rPr>
          <w:rFonts w:hint="eastAsia" w:ascii="仿宋_GB2312" w:eastAsia="仿宋_GB2312"/>
          <w:sz w:val="32"/>
          <w:szCs w:val="32"/>
          <w:lang w:val="en-US" w:eastAsia="zh-CN"/>
        </w:rPr>
        <w:t>20</w:t>
      </w:r>
      <w:r>
        <w:rPr>
          <w:rFonts w:hint="eastAsia" w:ascii="仿宋_GB2312" w:eastAsia="仿宋_GB2312"/>
          <w:sz w:val="32"/>
          <w:szCs w:val="32"/>
        </w:rPr>
        <w:t>年12月31日，区商务</w:t>
      </w:r>
      <w:r>
        <w:rPr>
          <w:rFonts w:hint="eastAsia" w:ascii="仿宋_GB2312" w:eastAsia="仿宋_GB2312"/>
          <w:sz w:val="32"/>
          <w:szCs w:val="32"/>
          <w:lang w:eastAsia="zh-CN"/>
        </w:rPr>
        <w:t>局</w:t>
      </w:r>
      <w:r>
        <w:rPr>
          <w:rFonts w:hint="eastAsia" w:ascii="仿宋_GB2312" w:eastAsia="仿宋_GB2312"/>
          <w:sz w:val="32"/>
          <w:szCs w:val="32"/>
        </w:rPr>
        <w:t>在职人员</w:t>
      </w:r>
      <w:r>
        <w:rPr>
          <w:rFonts w:hint="eastAsia" w:ascii="仿宋_GB2312" w:eastAsia="仿宋_GB2312"/>
          <w:sz w:val="32"/>
          <w:szCs w:val="32"/>
          <w:lang w:val="en-US" w:eastAsia="zh-CN"/>
        </w:rPr>
        <w:t>39</w:t>
      </w:r>
      <w:r>
        <w:rPr>
          <w:rFonts w:hint="eastAsia" w:ascii="仿宋_GB2312" w:eastAsia="仿宋_GB2312"/>
          <w:sz w:val="32"/>
          <w:szCs w:val="32"/>
        </w:rPr>
        <w:t>人，离休人员1人，退休人员</w:t>
      </w:r>
      <w:r>
        <w:rPr>
          <w:rFonts w:hint="eastAsia" w:ascii="仿宋_GB2312" w:eastAsia="仿宋_GB2312"/>
          <w:sz w:val="32"/>
          <w:szCs w:val="32"/>
          <w:lang w:val="en-US" w:eastAsia="zh-CN"/>
        </w:rPr>
        <w:t>33</w:t>
      </w:r>
      <w:r>
        <w:rPr>
          <w:rFonts w:hint="eastAsia" w:ascii="仿宋_GB2312" w:eastAsia="仿宋_GB2312"/>
          <w:sz w:val="32"/>
          <w:szCs w:val="32"/>
        </w:rPr>
        <w:t>人。</w:t>
      </w:r>
    </w:p>
    <w:p>
      <w:pPr>
        <w:spacing w:line="360" w:lineRule="auto"/>
        <w:ind w:left="640"/>
        <w:outlineLvl w:val="0"/>
        <w:rPr>
          <w:rFonts w:hint="eastAsia"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20</w:t>
      </w:r>
      <w:r>
        <w:rPr>
          <w:rFonts w:hint="eastAsia" w:ascii="黑体" w:eastAsia="黑体"/>
          <w:sz w:val="32"/>
          <w:szCs w:val="32"/>
          <w:lang w:val="en-US" w:eastAsia="zh-CN"/>
        </w:rPr>
        <w:t>20</w:t>
      </w:r>
      <w:r>
        <w:rPr>
          <w:rFonts w:hint="eastAsia" w:ascii="黑体" w:eastAsia="黑体"/>
          <w:sz w:val="32"/>
          <w:szCs w:val="32"/>
        </w:rPr>
        <w:t>年部门预决算收支增减变化情况说明</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lang w:val="en-US" w:eastAsia="zh-CN"/>
        </w:rPr>
        <w:t>2020年部门预算收入51,721,948.42元，决算收入217,597,792.11元，较预算收入增加了165875843.69元。主要原因为2020年项目经费年中有增加，例如：西城区生活性服务业发展建设项目、控疫情稳增长重点工作经费、  重点商贸企业和小型生活必需品保障类市场主体疫情防控补贴等。</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2020</w:t>
      </w:r>
      <w:r>
        <w:rPr>
          <w:rFonts w:hint="eastAsia" w:ascii="仿宋_GB2312" w:eastAsia="仿宋_GB2312"/>
          <w:sz w:val="32"/>
          <w:szCs w:val="32"/>
          <w:lang w:val="en-US" w:eastAsia="zh-CN"/>
        </w:rPr>
        <w:t>年部门预算支出51,721,948.42元，决算支出217,560,792.11元，较预算支出增加了165838843.69元。主要原因为2020年项目经费年中有有增加，例如：西城区生活性服务业发展建设项目、控疫情稳增长重点工作经费、  重点商贸企业和小型生活必需品保障类市场主体疫情防控补贴等。</w:t>
      </w:r>
    </w:p>
    <w:p>
      <w:pPr>
        <w:ind w:firstLine="640" w:firstLineChars="200"/>
        <w:rPr>
          <w:rFonts w:ascii="宋体" w:hAnsi="宋体" w:cs="宋体"/>
          <w:color w:val="000000"/>
          <w:kern w:val="0"/>
          <w:sz w:val="20"/>
          <w:szCs w:val="20"/>
        </w:rPr>
      </w:pPr>
      <w:r>
        <w:rPr>
          <w:rFonts w:hint="eastAsia" w:ascii="仿宋_GB2312" w:eastAsia="仿宋_GB2312"/>
          <w:sz w:val="32"/>
          <w:szCs w:val="32"/>
          <w:lang w:val="en-US" w:eastAsia="zh-CN"/>
        </w:rPr>
        <w:t>2020年决算收入217,597,792.11元，</w:t>
      </w:r>
      <w:r>
        <w:rPr>
          <w:rFonts w:hint="eastAsia" w:ascii="仿宋_GB2312" w:eastAsia="仿宋_GB2312"/>
          <w:sz w:val="32"/>
          <w:szCs w:val="32"/>
        </w:rPr>
        <w:t>其中：财政拨款157,760,792.11</w:t>
      </w:r>
      <w:r>
        <w:rPr>
          <w:rFonts w:hint="eastAsia" w:ascii="仿宋_GB2312" w:eastAsia="仿宋_GB2312"/>
          <w:sz w:val="32"/>
          <w:szCs w:val="32"/>
          <w:lang w:eastAsia="zh-CN"/>
        </w:rPr>
        <w:t>元，政府性基金预算财政拨款59,800,000.00元，其他收入</w:t>
      </w:r>
      <w:r>
        <w:rPr>
          <w:rFonts w:hint="eastAsia" w:ascii="仿宋_GB2312" w:eastAsia="仿宋_GB2312"/>
          <w:sz w:val="32"/>
          <w:szCs w:val="32"/>
          <w:lang w:val="en-US" w:eastAsia="zh-CN"/>
        </w:rPr>
        <w:t>37,000.00元。</w:t>
      </w:r>
      <w:r>
        <w:rPr>
          <w:rFonts w:hint="eastAsia" w:ascii="仿宋_GB2312" w:eastAsia="仿宋_GB2312"/>
          <w:sz w:val="32"/>
          <w:szCs w:val="32"/>
        </w:rPr>
        <w:t>财政拨款</w:t>
      </w:r>
      <w:r>
        <w:rPr>
          <w:rFonts w:hint="eastAsia" w:ascii="仿宋_GB2312" w:eastAsia="仿宋_GB2312"/>
          <w:sz w:val="32"/>
          <w:szCs w:val="32"/>
          <w:lang w:eastAsia="zh-CN"/>
        </w:rPr>
        <w:t>决算收入比</w:t>
      </w:r>
      <w:r>
        <w:rPr>
          <w:rFonts w:hint="eastAsia" w:ascii="仿宋_GB2312" w:eastAsia="仿宋_GB2312"/>
          <w:sz w:val="32"/>
          <w:szCs w:val="32"/>
          <w:lang w:val="en-US" w:eastAsia="zh-CN"/>
        </w:rPr>
        <w:t>2019年决算收入55,262,504.15</w:t>
      </w:r>
      <w:r>
        <w:rPr>
          <w:rFonts w:hint="eastAsia" w:ascii="仿宋_GB2312" w:eastAsia="仿宋_GB2312"/>
          <w:sz w:val="32"/>
          <w:szCs w:val="32"/>
        </w:rPr>
        <w:t>元</w:t>
      </w:r>
      <w:r>
        <w:rPr>
          <w:rFonts w:hint="eastAsia" w:ascii="仿宋_GB2312" w:eastAsia="仿宋_GB2312"/>
          <w:sz w:val="32"/>
          <w:szCs w:val="32"/>
          <w:lang w:eastAsia="zh-CN"/>
        </w:rPr>
        <w:t>增加</w:t>
      </w:r>
      <w:r>
        <w:rPr>
          <w:rFonts w:hint="eastAsia" w:ascii="仿宋_GB2312" w:eastAsia="仿宋_GB2312"/>
          <w:sz w:val="32"/>
          <w:szCs w:val="32"/>
          <w:lang w:val="en-US" w:eastAsia="zh-CN"/>
        </w:rPr>
        <w:t>102498287.96元。</w:t>
      </w:r>
      <w:r>
        <w:rPr>
          <w:rFonts w:hint="eastAsia" w:ascii="仿宋_GB2312" w:eastAsia="仿宋_GB2312"/>
          <w:sz w:val="32"/>
          <w:szCs w:val="32"/>
        </w:rPr>
        <w:t>主要原因为20</w:t>
      </w:r>
      <w:r>
        <w:rPr>
          <w:rFonts w:hint="eastAsia" w:ascii="仿宋_GB2312" w:eastAsia="仿宋_GB2312"/>
          <w:sz w:val="32"/>
          <w:szCs w:val="32"/>
          <w:lang w:val="en-US" w:eastAsia="zh-CN"/>
        </w:rPr>
        <w:t>20</w:t>
      </w:r>
      <w:r>
        <w:rPr>
          <w:rFonts w:hint="eastAsia" w:ascii="仿宋_GB2312" w:eastAsia="仿宋_GB2312"/>
          <w:sz w:val="32"/>
          <w:szCs w:val="32"/>
        </w:rPr>
        <w:t>年决算收入中项目经费有所</w:t>
      </w:r>
      <w:r>
        <w:rPr>
          <w:rFonts w:hint="eastAsia" w:ascii="仿宋_GB2312" w:eastAsia="仿宋_GB2312"/>
          <w:sz w:val="32"/>
          <w:szCs w:val="32"/>
          <w:lang w:eastAsia="zh-CN"/>
        </w:rPr>
        <w:t>增加</w:t>
      </w: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年支出决算按用途划分：（1）基本支出决算14,370,330.29元，其中公用支出750,094.45元。基本支出比201</w:t>
      </w:r>
      <w:r>
        <w:rPr>
          <w:rFonts w:hint="eastAsia" w:ascii="仿宋_GB2312" w:eastAsia="仿宋_GB2312"/>
          <w:sz w:val="32"/>
          <w:szCs w:val="32"/>
          <w:lang w:val="en-US" w:eastAsia="zh-CN"/>
        </w:rPr>
        <w:t>9</w:t>
      </w:r>
      <w:r>
        <w:rPr>
          <w:rFonts w:hint="eastAsia" w:ascii="仿宋_GB2312" w:eastAsia="仿宋_GB2312"/>
          <w:sz w:val="32"/>
          <w:szCs w:val="32"/>
        </w:rPr>
        <w:t>年决算支出13,181,603.28元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1188727.01</w:t>
      </w:r>
      <w:r>
        <w:rPr>
          <w:rFonts w:hint="eastAsia" w:ascii="仿宋_GB2312" w:eastAsia="仿宋_GB2312"/>
          <w:sz w:val="32"/>
          <w:szCs w:val="32"/>
        </w:rPr>
        <w:t>元，主要原因为20</w:t>
      </w:r>
      <w:r>
        <w:rPr>
          <w:rFonts w:hint="eastAsia" w:ascii="仿宋_GB2312" w:eastAsia="仿宋_GB2312"/>
          <w:sz w:val="32"/>
          <w:szCs w:val="32"/>
          <w:lang w:val="en-US" w:eastAsia="zh-CN"/>
        </w:rPr>
        <w:t>20</w:t>
      </w:r>
      <w:r>
        <w:rPr>
          <w:rFonts w:hint="eastAsia" w:ascii="仿宋_GB2312" w:eastAsia="仿宋_GB2312"/>
          <w:sz w:val="32"/>
          <w:szCs w:val="32"/>
        </w:rPr>
        <w:t>年决算中</w:t>
      </w:r>
      <w:r>
        <w:rPr>
          <w:rFonts w:hint="eastAsia" w:ascii="仿宋_GB2312" w:eastAsia="仿宋_GB2312"/>
          <w:sz w:val="32"/>
          <w:szCs w:val="32"/>
          <w:lang w:eastAsia="zh-CN"/>
        </w:rPr>
        <w:t>人员经费有所增加</w:t>
      </w:r>
      <w:r>
        <w:rPr>
          <w:rFonts w:hint="eastAsia" w:ascii="仿宋_GB2312" w:eastAsia="仿宋_GB2312"/>
          <w:sz w:val="32"/>
          <w:szCs w:val="32"/>
        </w:rPr>
        <w:t>。（2）项目支出决算203,190,461.82元。主要项目是①西城区生活性服务业发展建设项目②</w:t>
      </w:r>
      <w:r>
        <w:rPr>
          <w:rFonts w:hint="eastAsia" w:ascii="仿宋_GB2312" w:eastAsia="仿宋_GB2312"/>
          <w:sz w:val="32"/>
          <w:szCs w:val="32"/>
          <w:lang w:val="en-US" w:eastAsia="zh-CN"/>
        </w:rPr>
        <w:t>控疫情稳增长重点工作经费、</w:t>
      </w:r>
      <w:r>
        <w:rPr>
          <w:rFonts w:hint="eastAsia" w:ascii="仿宋_GB2312" w:eastAsia="仿宋_GB2312"/>
          <w:sz w:val="32"/>
          <w:szCs w:val="32"/>
        </w:rPr>
        <w:t>③</w:t>
      </w:r>
      <w:r>
        <w:rPr>
          <w:rFonts w:hint="eastAsia" w:ascii="仿宋_GB2312" w:eastAsia="仿宋_GB2312"/>
          <w:sz w:val="32"/>
          <w:szCs w:val="32"/>
          <w:lang w:val="en-US" w:eastAsia="zh-CN"/>
        </w:rPr>
        <w:t>重点商贸企业和小型生活必需品保障类市场主体疫情防控补贴</w:t>
      </w:r>
      <w:r>
        <w:rPr>
          <w:rFonts w:hint="eastAsia" w:ascii="仿宋_GB2312" w:eastAsia="仿宋_GB2312"/>
          <w:sz w:val="32"/>
          <w:szCs w:val="32"/>
        </w:rPr>
        <w:t>。比201</w:t>
      </w:r>
      <w:r>
        <w:rPr>
          <w:rFonts w:hint="eastAsia" w:ascii="仿宋_GB2312" w:eastAsia="仿宋_GB2312"/>
          <w:sz w:val="32"/>
          <w:szCs w:val="32"/>
          <w:lang w:val="en-US" w:eastAsia="zh-CN"/>
        </w:rPr>
        <w:t>9</w:t>
      </w:r>
      <w:r>
        <w:rPr>
          <w:rFonts w:hint="eastAsia" w:ascii="仿宋_GB2312" w:eastAsia="仿宋_GB2312"/>
          <w:sz w:val="32"/>
          <w:szCs w:val="32"/>
        </w:rPr>
        <w:t>年项目决算支出42081900.87元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161108560.95</w:t>
      </w:r>
      <w:r>
        <w:rPr>
          <w:rFonts w:hint="eastAsia" w:ascii="仿宋_GB2312" w:eastAsia="仿宋_GB2312"/>
          <w:sz w:val="32"/>
          <w:szCs w:val="32"/>
        </w:rPr>
        <w:t>元。主要原因为20</w:t>
      </w:r>
      <w:r>
        <w:rPr>
          <w:rFonts w:hint="eastAsia" w:ascii="仿宋_GB2312" w:eastAsia="仿宋_GB2312"/>
          <w:sz w:val="32"/>
          <w:szCs w:val="32"/>
          <w:lang w:val="en-US" w:eastAsia="zh-CN"/>
        </w:rPr>
        <w:t>20</w:t>
      </w:r>
      <w:r>
        <w:rPr>
          <w:rFonts w:hint="eastAsia" w:ascii="仿宋_GB2312" w:eastAsia="仿宋_GB2312"/>
          <w:sz w:val="32"/>
          <w:szCs w:val="32"/>
        </w:rPr>
        <w:t>年中有些项目比201</w:t>
      </w:r>
      <w:r>
        <w:rPr>
          <w:rFonts w:hint="eastAsia" w:ascii="仿宋_GB2312" w:eastAsia="仿宋_GB2312"/>
          <w:sz w:val="32"/>
          <w:szCs w:val="32"/>
          <w:lang w:val="en-US" w:eastAsia="zh-CN"/>
        </w:rPr>
        <w:t>9</w:t>
      </w:r>
      <w:r>
        <w:rPr>
          <w:rFonts w:hint="eastAsia" w:ascii="仿宋_GB2312" w:eastAsia="仿宋_GB2312"/>
          <w:sz w:val="32"/>
          <w:szCs w:val="32"/>
        </w:rPr>
        <w:t>年预算有所</w:t>
      </w:r>
      <w:r>
        <w:rPr>
          <w:rFonts w:hint="eastAsia" w:ascii="仿宋_GB2312" w:eastAsia="仿宋_GB2312"/>
          <w:sz w:val="32"/>
          <w:szCs w:val="32"/>
          <w:lang w:eastAsia="zh-CN"/>
        </w:rPr>
        <w:t>增加</w:t>
      </w:r>
      <w:r>
        <w:rPr>
          <w:rFonts w:hint="eastAsia" w:ascii="仿宋_GB2312" w:eastAsia="仿宋_GB2312"/>
          <w:sz w:val="32"/>
          <w:szCs w:val="32"/>
        </w:rPr>
        <w:t>，例如：西城区生活性服务业发展建设项目</w:t>
      </w:r>
      <w:r>
        <w:rPr>
          <w:rFonts w:hint="eastAsia" w:ascii="仿宋_GB2312" w:eastAsia="仿宋_GB2312"/>
          <w:sz w:val="32"/>
          <w:szCs w:val="32"/>
          <w:lang w:eastAsia="zh-CN"/>
        </w:rPr>
        <w:t>、</w:t>
      </w:r>
      <w:r>
        <w:rPr>
          <w:rFonts w:hint="eastAsia" w:ascii="仿宋_GB2312" w:eastAsia="仿宋_GB2312"/>
          <w:sz w:val="32"/>
          <w:szCs w:val="32"/>
          <w:lang w:val="en-US" w:eastAsia="zh-CN"/>
        </w:rPr>
        <w:t>重点商贸企业和小型生活必需品保障类市场主体疫情防控补贴等。</w:t>
      </w:r>
    </w:p>
    <w:p>
      <w:pPr>
        <w:spacing w:line="360" w:lineRule="auto"/>
        <w:ind w:left="640"/>
        <w:outlineLvl w:val="0"/>
        <w:rPr>
          <w:rFonts w:ascii="黑体" w:eastAsia="黑体"/>
          <w:sz w:val="32"/>
          <w:szCs w:val="32"/>
        </w:rPr>
      </w:pPr>
      <w:r>
        <w:rPr>
          <w:rFonts w:hint="eastAsia" w:ascii="黑体" w:eastAsia="黑体"/>
          <w:sz w:val="32"/>
          <w:szCs w:val="32"/>
        </w:rPr>
        <w:t>三</w:t>
      </w:r>
      <w:r>
        <w:rPr>
          <w:rFonts w:ascii="黑体" w:eastAsia="黑体"/>
          <w:sz w:val="32"/>
          <w:szCs w:val="32"/>
        </w:rPr>
        <w:t>、主要支出情况</w:t>
      </w:r>
    </w:p>
    <w:p>
      <w:pPr>
        <w:snapToGrid w:val="0"/>
        <w:spacing w:line="360" w:lineRule="auto"/>
        <w:ind w:left="284" w:firstLine="320" w:firstLineChars="100"/>
        <w:rPr>
          <w:rFonts w:ascii="仿宋_GB2312" w:hAnsi="仿宋" w:eastAsia="仿宋_GB2312"/>
          <w:sz w:val="32"/>
          <w:szCs w:val="32"/>
        </w:rPr>
      </w:pPr>
      <w:bookmarkStart w:id="0" w:name="_Toc25448"/>
      <w:bookmarkStart w:id="1" w:name="_Toc17531"/>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w:t>
      </w:r>
      <w:r>
        <w:rPr>
          <w:rFonts w:hint="eastAsia" w:ascii="仿宋_GB2312" w:hAnsi="仿宋" w:eastAsia="仿宋_GB2312"/>
          <w:sz w:val="32"/>
          <w:szCs w:val="32"/>
          <w:lang w:eastAsia="zh-CN"/>
        </w:rPr>
        <w:t>；</w:t>
      </w:r>
      <w:r>
        <w:rPr>
          <w:rFonts w:hint="eastAsia" w:ascii="仿宋_GB2312" w:hAnsi="仿宋" w:eastAsia="仿宋_GB2312"/>
          <w:sz w:val="32"/>
          <w:szCs w:val="32"/>
        </w:rPr>
        <w:t>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w:t>
      </w:r>
      <w:r>
        <w:rPr>
          <w:rFonts w:hint="eastAsia" w:ascii="仿宋_GB2312" w:hAnsi="仿宋" w:eastAsia="仿宋_GB2312"/>
          <w:sz w:val="32"/>
          <w:szCs w:val="32"/>
          <w:lang w:eastAsia="zh-CN"/>
        </w:rPr>
        <w:t>；</w:t>
      </w:r>
      <w:r>
        <w:rPr>
          <w:rFonts w:hint="eastAsia" w:ascii="仿宋_GB2312" w:hAnsi="仿宋" w:eastAsia="仿宋_GB2312"/>
          <w:sz w:val="32"/>
          <w:szCs w:val="32"/>
        </w:rPr>
        <w:t>公用支出</w:t>
      </w:r>
      <w:bookmarkStart w:id="2" w:name="_Toc7025"/>
      <w:bookmarkStart w:id="3" w:name="_Toc3237"/>
      <w:r>
        <w:rPr>
          <w:rFonts w:hint="eastAsia" w:ascii="仿宋_GB2312" w:hAnsi="仿宋" w:eastAsia="仿宋_GB2312"/>
          <w:sz w:val="32"/>
          <w:szCs w:val="32"/>
        </w:rPr>
        <w:t>。</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包括：北京马连道国际茶文化展、  控疫情稳增长重点工作经费、 控疫情稳增长重点工作经费、西城区生活性服务业发展建设项目、西城区生活性服务业发展建设工作经费等。</w:t>
      </w:r>
    </w:p>
    <w:p>
      <w:pPr>
        <w:spacing w:line="360" w:lineRule="auto"/>
        <w:ind w:left="640"/>
        <w:outlineLvl w:val="0"/>
        <w:rPr>
          <w:rFonts w:ascii="黑体" w:eastAsia="黑体"/>
          <w:sz w:val="32"/>
          <w:szCs w:val="32"/>
        </w:rPr>
      </w:pPr>
      <w:r>
        <w:rPr>
          <w:rFonts w:hint="eastAsia" w:ascii="黑体" w:eastAsia="黑体"/>
          <w:sz w:val="32"/>
          <w:szCs w:val="32"/>
        </w:rPr>
        <w:t>四、</w:t>
      </w:r>
      <w:r>
        <w:rPr>
          <w:rFonts w:ascii="黑体" w:eastAsia="黑体"/>
          <w:sz w:val="32"/>
          <w:szCs w:val="32"/>
        </w:rPr>
        <w:t>部门“</w:t>
      </w:r>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w:t>
      </w:r>
      <w:r>
        <w:rPr>
          <w:rFonts w:hint="eastAsia" w:ascii="黑体" w:eastAsia="黑体"/>
          <w:sz w:val="32"/>
          <w:szCs w:val="32"/>
        </w:rPr>
        <w:t>决</w:t>
      </w:r>
      <w:r>
        <w:rPr>
          <w:rFonts w:ascii="黑体" w:eastAsia="黑体"/>
          <w:sz w:val="32"/>
          <w:szCs w:val="32"/>
        </w:rPr>
        <w:t>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经费财政</w:t>
      </w:r>
      <w:r>
        <w:rPr>
          <w:rFonts w:ascii="仿宋_GB2312" w:eastAsia="仿宋_GB2312"/>
          <w:color w:val="000000"/>
          <w:sz w:val="32"/>
          <w:szCs w:val="32"/>
        </w:rPr>
        <w:t>拨款</w:t>
      </w:r>
      <w:r>
        <w:rPr>
          <w:rFonts w:hint="eastAsia" w:ascii="仿宋_GB2312" w:eastAsia="仿宋_GB2312"/>
          <w:color w:val="000000"/>
          <w:sz w:val="32"/>
          <w:szCs w:val="32"/>
        </w:rPr>
        <w:t>决算</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1、因公出国（境）费财政拨款决算金额为41,407.67元，因公出国（境）团组数：</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个，人数：</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统战类、科研类</w:t>
      </w:r>
      <w:r>
        <w:rPr>
          <w:rFonts w:hint="eastAsia" w:ascii="仿宋_GB2312" w:eastAsia="仿宋_GB2312"/>
          <w:color w:val="000000"/>
          <w:sz w:val="32"/>
          <w:szCs w:val="32"/>
          <w:lang w:eastAsia="zh-CN"/>
        </w:rPr>
        <w:t>出国（境）经费</w:t>
      </w:r>
      <w:r>
        <w:rPr>
          <w:rFonts w:hint="eastAsia" w:ascii="仿宋_GB2312" w:eastAsia="仿宋_GB2312"/>
          <w:color w:val="000000"/>
          <w:sz w:val="32"/>
          <w:szCs w:val="32"/>
          <w:lang w:val="en-US" w:eastAsia="zh-CN"/>
        </w:rPr>
        <w:t>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2、公务接待费财政拨款决算金额为1,200.00</w:t>
      </w:r>
      <w:r>
        <w:rPr>
          <w:rFonts w:hint="eastAsia" w:ascii="仿宋_GB2312" w:eastAsia="仿宋_GB2312"/>
          <w:color w:val="000000"/>
          <w:sz w:val="32"/>
          <w:szCs w:val="32"/>
        </w:rPr>
        <w:tab/>
      </w:r>
      <w:r>
        <w:rPr>
          <w:rFonts w:hint="eastAsia" w:ascii="仿宋_GB2312" w:eastAsia="仿宋_GB2312"/>
          <w:color w:val="000000"/>
          <w:sz w:val="32"/>
          <w:szCs w:val="32"/>
        </w:rPr>
        <w:t xml:space="preserve"> 元，国内公务接待批次</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次，人数</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人。</w:t>
      </w:r>
    </w:p>
    <w:p>
      <w:pPr>
        <w:spacing w:line="560" w:lineRule="exact"/>
        <w:ind w:firstLine="640" w:firstLineChars="200"/>
        <w:rPr>
          <w:color w:val="000000"/>
          <w:kern w:val="0"/>
          <w:szCs w:val="21"/>
        </w:rPr>
      </w:pPr>
      <w:r>
        <w:rPr>
          <w:rFonts w:hint="eastAsia" w:ascii="仿宋_GB2312" w:eastAsia="仿宋_GB2312"/>
          <w:color w:val="000000"/>
          <w:sz w:val="32"/>
          <w:szCs w:val="32"/>
        </w:rPr>
        <w:t>3、公务用车购置及运行维护费财政拨款决算金额为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元，其中：公务用车购置费0元，保有量：</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辆。公务用车运行维护费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spacing w:line="360" w:lineRule="auto"/>
        <w:ind w:left="640"/>
        <w:outlineLvl w:val="0"/>
        <w:rPr>
          <w:rFonts w:ascii="黑体" w:eastAsia="黑体"/>
          <w:sz w:val="32"/>
          <w:szCs w:val="32"/>
        </w:rPr>
      </w:pPr>
      <w:r>
        <w:rPr>
          <w:rFonts w:hint="eastAsia" w:ascii="黑体" w:eastAsia="黑体"/>
          <w:sz w:val="32"/>
          <w:szCs w:val="32"/>
        </w:rPr>
        <w:t>五</w:t>
      </w:r>
      <w:r>
        <w:rPr>
          <w:rFonts w:ascii="黑体" w:eastAsia="黑体"/>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年本部门（含下属单位）履行一般行政事业管理职能、维持机关运行，用于一般公共预算安排的行政运行经费，合计750,094.45元。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年涉及政府采购项目</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个，总金额为</w:t>
      </w:r>
      <w:r>
        <w:rPr>
          <w:rFonts w:hint="eastAsia" w:ascii="仿宋_GB2312" w:eastAsia="仿宋_GB2312"/>
          <w:color w:val="000000"/>
          <w:sz w:val="32"/>
          <w:szCs w:val="32"/>
          <w:highlight w:val="none"/>
          <w:lang w:val="en-US" w:eastAsia="zh-CN"/>
        </w:rPr>
        <w:t>55150</w:t>
      </w:r>
      <w:r>
        <w:rPr>
          <w:rFonts w:hint="eastAsia" w:ascii="仿宋_GB2312" w:eastAsia="仿宋_GB2312"/>
          <w:color w:val="000000"/>
          <w:sz w:val="32"/>
          <w:szCs w:val="32"/>
          <w:highlight w:val="none"/>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个，总金额为1363340元。</w:t>
      </w:r>
    </w:p>
    <w:p>
      <w:pPr>
        <w:numPr>
          <w:ilvl w:val="0"/>
          <w:numId w:val="0"/>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（四）重点项目预算的绩效目标和绩效评价结果等情况。</w:t>
      </w:r>
    </w:p>
    <w:p>
      <w:pPr>
        <w:spacing w:line="560" w:lineRule="exact"/>
        <w:ind w:firstLine="960" w:firstLineChars="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重点项目预算绩效目标情况：重点商贸企业和小型生活必需品保障类市场主体疫情防控补贴绩效目标：控疫情、稳增长、促发展、通过补贴、激励、奖励等措施，保障区域商贸企业疫情防控安全，加快推动企业安全有序复工复产，促进企业化危为机、转型升级，推进区域商贸行业高质量发展，拉动区域消费增长，维护社会经济平稳运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highlight w:val="none"/>
          <w:lang w:val="en-US" w:eastAsia="zh-CN"/>
        </w:rPr>
        <w:t>绩效评</w:t>
      </w:r>
      <w:r>
        <w:rPr>
          <w:rFonts w:hint="eastAsia" w:ascii="仿宋_GB2312" w:eastAsia="仿宋_GB2312"/>
          <w:color w:val="000000"/>
          <w:sz w:val="32"/>
          <w:szCs w:val="32"/>
          <w:lang w:val="en-US" w:eastAsia="zh-CN"/>
        </w:rPr>
        <w:t>价结果情况：</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年部门整体预算支出绩效评价自评：良好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highlight w:val="none"/>
          <w:lang w:val="en-US" w:eastAsia="zh-CN"/>
        </w:rPr>
        <w:t>290.37</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（七）政府性基金预算情况。</w:t>
      </w:r>
    </w:p>
    <w:p>
      <w:pPr>
        <w:spacing w:line="360" w:lineRule="auto"/>
        <w:ind w:left="640"/>
        <w:outlineLvl w:val="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政府性基金预算金额</w:t>
      </w:r>
      <w:r>
        <w:rPr>
          <w:rFonts w:hint="eastAsia" w:ascii="仿宋_GB2312" w:eastAsia="仿宋_GB2312"/>
          <w:color w:val="000000"/>
          <w:sz w:val="32"/>
          <w:szCs w:val="32"/>
          <w:lang w:val="en-US" w:eastAsia="zh-CN"/>
        </w:rPr>
        <w:t>0元，决算金额59800000元。</w:t>
      </w:r>
    </w:p>
    <w:p>
      <w:pPr>
        <w:spacing w:line="360" w:lineRule="auto"/>
        <w:ind w:left="640"/>
        <w:outlineLvl w:val="0"/>
        <w:rPr>
          <w:rFonts w:ascii="黑体" w:eastAsia="黑体"/>
          <w:sz w:val="32"/>
          <w:szCs w:val="32"/>
        </w:rPr>
      </w:pPr>
      <w:r>
        <w:rPr>
          <w:rFonts w:hint="eastAsia" w:ascii="黑体" w:eastAsia="黑体"/>
          <w:sz w:val="32"/>
          <w:szCs w:val="32"/>
        </w:rPr>
        <w:t>六</w:t>
      </w:r>
      <w:r>
        <w:rPr>
          <w:rFonts w:ascii="黑体" w:eastAsia="黑体"/>
          <w:sz w:val="32"/>
          <w:szCs w:val="32"/>
        </w:rPr>
        <w:t>、名称</w:t>
      </w:r>
      <w:r>
        <w:rPr>
          <w:rFonts w:hint="eastAsia" w:ascii="黑体" w:eastAsia="黑体"/>
          <w:sz w:val="32"/>
          <w:szCs w:val="32"/>
        </w:rPr>
        <w:t xml:space="preserve">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hint="eastAsia" w:ascii="楷体_GB2312" w:hAnsi="宋体" w:eastAsia="楷体_GB2312" w:cs="宋体"/>
          <w:b/>
          <w:bCs/>
          <w:kern w:val="0"/>
          <w:sz w:val="32"/>
          <w:szCs w:val="32"/>
          <w:lang w:eastAsia="zh-CN"/>
        </w:rPr>
      </w:pPr>
      <w:r>
        <w:rPr>
          <w:rFonts w:hint="eastAsia" w:ascii="楷体_GB2312" w:hAnsi="宋体" w:eastAsia="楷体_GB2312" w:cs="宋体"/>
          <w:b/>
          <w:bCs/>
          <w:kern w:val="0"/>
          <w:sz w:val="32"/>
          <w:szCs w:val="32"/>
        </w:rPr>
        <w:t xml:space="preserve">                         北京市西城区商务</w:t>
      </w:r>
      <w:r>
        <w:rPr>
          <w:rFonts w:hint="eastAsia" w:ascii="楷体_GB2312" w:hAnsi="宋体" w:eastAsia="楷体_GB2312" w:cs="宋体"/>
          <w:b/>
          <w:bCs/>
          <w:kern w:val="0"/>
          <w:sz w:val="32"/>
          <w:szCs w:val="32"/>
          <w:lang w:eastAsia="zh-CN"/>
        </w:rPr>
        <w:t>局</w:t>
      </w:r>
    </w:p>
    <w:p>
      <w:pPr>
        <w:rPr>
          <w:rFonts w:hint="default" w:ascii="楷体_GB2312" w:hAnsi="宋体" w:eastAsia="楷体_GB2312" w:cs="宋体"/>
          <w:b/>
          <w:bCs/>
          <w:kern w:val="0"/>
          <w:sz w:val="32"/>
          <w:szCs w:val="32"/>
          <w:lang w:val="en-US" w:eastAsia="zh-CN"/>
        </w:rPr>
      </w:pP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2021.8.30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58418"/>
    <w:multiLevelType w:val="singleLevel"/>
    <w:tmpl w:val="A9258418"/>
    <w:lvl w:ilvl="0" w:tentative="0">
      <w:start w:val="4"/>
      <w:numFmt w:val="chineseCounting"/>
      <w:suff w:val="nothing"/>
      <w:lvlText w:val="（%1）"/>
      <w:lvlJc w:val="left"/>
      <w:rPr>
        <w:rFonts w:hint="eastAsia"/>
      </w:rPr>
    </w:lvl>
  </w:abstractNum>
  <w:abstractNum w:abstractNumId="1">
    <w:nsid w:val="1E2D6B13"/>
    <w:multiLevelType w:val="multilevel"/>
    <w:tmpl w:val="1E2D6B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000F"/>
    <w:rsid w:val="00012BCC"/>
    <w:rsid w:val="0002184B"/>
    <w:rsid w:val="000413E5"/>
    <w:rsid w:val="00043830"/>
    <w:rsid w:val="00045F4C"/>
    <w:rsid w:val="000502E7"/>
    <w:rsid w:val="000777DC"/>
    <w:rsid w:val="000A6F7B"/>
    <w:rsid w:val="000B17EF"/>
    <w:rsid w:val="000B7C02"/>
    <w:rsid w:val="0011302A"/>
    <w:rsid w:val="001361C1"/>
    <w:rsid w:val="001750DC"/>
    <w:rsid w:val="0018795A"/>
    <w:rsid w:val="0019790A"/>
    <w:rsid w:val="001B2504"/>
    <w:rsid w:val="001B33CC"/>
    <w:rsid w:val="001B6EC1"/>
    <w:rsid w:val="001D0A69"/>
    <w:rsid w:val="001E1B21"/>
    <w:rsid w:val="001F042E"/>
    <w:rsid w:val="0020458B"/>
    <w:rsid w:val="0021287A"/>
    <w:rsid w:val="00241ED1"/>
    <w:rsid w:val="00253728"/>
    <w:rsid w:val="00265896"/>
    <w:rsid w:val="00275CC5"/>
    <w:rsid w:val="00277118"/>
    <w:rsid w:val="00281729"/>
    <w:rsid w:val="00290328"/>
    <w:rsid w:val="002A449E"/>
    <w:rsid w:val="002A4692"/>
    <w:rsid w:val="002B17FA"/>
    <w:rsid w:val="002C00DE"/>
    <w:rsid w:val="002F24A9"/>
    <w:rsid w:val="002F7360"/>
    <w:rsid w:val="0030577C"/>
    <w:rsid w:val="00305B58"/>
    <w:rsid w:val="003245CC"/>
    <w:rsid w:val="00326E00"/>
    <w:rsid w:val="00357962"/>
    <w:rsid w:val="00362ED7"/>
    <w:rsid w:val="0036369B"/>
    <w:rsid w:val="003713B2"/>
    <w:rsid w:val="00374D5C"/>
    <w:rsid w:val="0037690D"/>
    <w:rsid w:val="003802D9"/>
    <w:rsid w:val="00393E22"/>
    <w:rsid w:val="003B0ECD"/>
    <w:rsid w:val="003C0466"/>
    <w:rsid w:val="003C60AF"/>
    <w:rsid w:val="003D5400"/>
    <w:rsid w:val="004027F6"/>
    <w:rsid w:val="004104C2"/>
    <w:rsid w:val="0042591A"/>
    <w:rsid w:val="00436767"/>
    <w:rsid w:val="00445D3A"/>
    <w:rsid w:val="0047536F"/>
    <w:rsid w:val="00475775"/>
    <w:rsid w:val="0047655E"/>
    <w:rsid w:val="0048123E"/>
    <w:rsid w:val="00497A61"/>
    <w:rsid w:val="004B2025"/>
    <w:rsid w:val="004D02A1"/>
    <w:rsid w:val="004D11BA"/>
    <w:rsid w:val="004D2B26"/>
    <w:rsid w:val="004D7FAE"/>
    <w:rsid w:val="00530205"/>
    <w:rsid w:val="005406D9"/>
    <w:rsid w:val="00541814"/>
    <w:rsid w:val="00551B79"/>
    <w:rsid w:val="005637A5"/>
    <w:rsid w:val="005825A1"/>
    <w:rsid w:val="00597C0F"/>
    <w:rsid w:val="005B66F3"/>
    <w:rsid w:val="005C6F89"/>
    <w:rsid w:val="005E2DB4"/>
    <w:rsid w:val="005E4D0C"/>
    <w:rsid w:val="005E74F2"/>
    <w:rsid w:val="005F2A8E"/>
    <w:rsid w:val="005F75D4"/>
    <w:rsid w:val="006022F7"/>
    <w:rsid w:val="006124ED"/>
    <w:rsid w:val="00630017"/>
    <w:rsid w:val="00641FC5"/>
    <w:rsid w:val="0065310D"/>
    <w:rsid w:val="00663A15"/>
    <w:rsid w:val="00664E70"/>
    <w:rsid w:val="00675C55"/>
    <w:rsid w:val="00695C5B"/>
    <w:rsid w:val="006B6BFA"/>
    <w:rsid w:val="006B6FB8"/>
    <w:rsid w:val="006B7DEE"/>
    <w:rsid w:val="006D30B2"/>
    <w:rsid w:val="006D38A4"/>
    <w:rsid w:val="00700F14"/>
    <w:rsid w:val="00702B91"/>
    <w:rsid w:val="00703207"/>
    <w:rsid w:val="007214FB"/>
    <w:rsid w:val="00722C4D"/>
    <w:rsid w:val="007327FF"/>
    <w:rsid w:val="00740D65"/>
    <w:rsid w:val="00742595"/>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15B56"/>
    <w:rsid w:val="009206CD"/>
    <w:rsid w:val="0092304E"/>
    <w:rsid w:val="0093084E"/>
    <w:rsid w:val="00946FF4"/>
    <w:rsid w:val="009503A0"/>
    <w:rsid w:val="00951800"/>
    <w:rsid w:val="00972939"/>
    <w:rsid w:val="0098608C"/>
    <w:rsid w:val="009A03CE"/>
    <w:rsid w:val="009A7B66"/>
    <w:rsid w:val="009B2ECE"/>
    <w:rsid w:val="009C44C6"/>
    <w:rsid w:val="009D48EF"/>
    <w:rsid w:val="009D557A"/>
    <w:rsid w:val="009E4E11"/>
    <w:rsid w:val="00A03121"/>
    <w:rsid w:val="00A154E7"/>
    <w:rsid w:val="00A31814"/>
    <w:rsid w:val="00A33093"/>
    <w:rsid w:val="00A60DE9"/>
    <w:rsid w:val="00A60E77"/>
    <w:rsid w:val="00A662D2"/>
    <w:rsid w:val="00A725EA"/>
    <w:rsid w:val="00A73591"/>
    <w:rsid w:val="00A86BB5"/>
    <w:rsid w:val="00A86FA2"/>
    <w:rsid w:val="00A97E39"/>
    <w:rsid w:val="00AB21E7"/>
    <w:rsid w:val="00AB4AE9"/>
    <w:rsid w:val="00AB4BB0"/>
    <w:rsid w:val="00B163B3"/>
    <w:rsid w:val="00B335D3"/>
    <w:rsid w:val="00B5495D"/>
    <w:rsid w:val="00B55142"/>
    <w:rsid w:val="00B5703D"/>
    <w:rsid w:val="00B730A0"/>
    <w:rsid w:val="00B776D2"/>
    <w:rsid w:val="00B911C7"/>
    <w:rsid w:val="00BA6D67"/>
    <w:rsid w:val="00BF6738"/>
    <w:rsid w:val="00C1672E"/>
    <w:rsid w:val="00C255E3"/>
    <w:rsid w:val="00C40933"/>
    <w:rsid w:val="00C53C16"/>
    <w:rsid w:val="00C95734"/>
    <w:rsid w:val="00CA67AC"/>
    <w:rsid w:val="00CA7FBC"/>
    <w:rsid w:val="00CB2733"/>
    <w:rsid w:val="00CC2C59"/>
    <w:rsid w:val="00CC4D80"/>
    <w:rsid w:val="00CF567D"/>
    <w:rsid w:val="00D0211A"/>
    <w:rsid w:val="00D14653"/>
    <w:rsid w:val="00D50B7D"/>
    <w:rsid w:val="00D6598B"/>
    <w:rsid w:val="00D671F2"/>
    <w:rsid w:val="00D72649"/>
    <w:rsid w:val="00D852F1"/>
    <w:rsid w:val="00D93FC7"/>
    <w:rsid w:val="00D94DFC"/>
    <w:rsid w:val="00DA3F09"/>
    <w:rsid w:val="00DB00CC"/>
    <w:rsid w:val="00DC0C87"/>
    <w:rsid w:val="00DC4082"/>
    <w:rsid w:val="00DF116C"/>
    <w:rsid w:val="00DF28C6"/>
    <w:rsid w:val="00E1157D"/>
    <w:rsid w:val="00E13526"/>
    <w:rsid w:val="00E418A4"/>
    <w:rsid w:val="00E52713"/>
    <w:rsid w:val="00E61BE2"/>
    <w:rsid w:val="00E752E7"/>
    <w:rsid w:val="00E80396"/>
    <w:rsid w:val="00E955D4"/>
    <w:rsid w:val="00EA1ADF"/>
    <w:rsid w:val="00EB3EF5"/>
    <w:rsid w:val="00ED772A"/>
    <w:rsid w:val="00EE62B4"/>
    <w:rsid w:val="00F324FD"/>
    <w:rsid w:val="00F3382A"/>
    <w:rsid w:val="00F35E5E"/>
    <w:rsid w:val="00F83132"/>
    <w:rsid w:val="00F84BC9"/>
    <w:rsid w:val="00F960F1"/>
    <w:rsid w:val="00F9620B"/>
    <w:rsid w:val="00FB0604"/>
    <w:rsid w:val="00FB3B26"/>
    <w:rsid w:val="00FC0DE7"/>
    <w:rsid w:val="00FE248D"/>
    <w:rsid w:val="00FF0069"/>
    <w:rsid w:val="021F6E7C"/>
    <w:rsid w:val="02BE026D"/>
    <w:rsid w:val="02C13723"/>
    <w:rsid w:val="03A07CB3"/>
    <w:rsid w:val="04123E86"/>
    <w:rsid w:val="0470046D"/>
    <w:rsid w:val="06520AA3"/>
    <w:rsid w:val="0757641B"/>
    <w:rsid w:val="087F1BB4"/>
    <w:rsid w:val="09246D8D"/>
    <w:rsid w:val="096C3FF6"/>
    <w:rsid w:val="0A877DB4"/>
    <w:rsid w:val="0AAE3F8A"/>
    <w:rsid w:val="0EE235F9"/>
    <w:rsid w:val="10F02938"/>
    <w:rsid w:val="135F0442"/>
    <w:rsid w:val="136F05BC"/>
    <w:rsid w:val="13D17EAC"/>
    <w:rsid w:val="16314C98"/>
    <w:rsid w:val="16FE05E2"/>
    <w:rsid w:val="17772898"/>
    <w:rsid w:val="187076C2"/>
    <w:rsid w:val="18C15D96"/>
    <w:rsid w:val="19B40624"/>
    <w:rsid w:val="1ACF1846"/>
    <w:rsid w:val="1ED02EE2"/>
    <w:rsid w:val="1EDA6312"/>
    <w:rsid w:val="1FDF2FAB"/>
    <w:rsid w:val="1FF93904"/>
    <w:rsid w:val="229C19B8"/>
    <w:rsid w:val="231F4E1A"/>
    <w:rsid w:val="24EE03D5"/>
    <w:rsid w:val="250017D3"/>
    <w:rsid w:val="253F4A8F"/>
    <w:rsid w:val="256762FD"/>
    <w:rsid w:val="25E544E7"/>
    <w:rsid w:val="260F2B45"/>
    <w:rsid w:val="275E6F6D"/>
    <w:rsid w:val="291A637D"/>
    <w:rsid w:val="29F55B8A"/>
    <w:rsid w:val="2A1318CD"/>
    <w:rsid w:val="2B553385"/>
    <w:rsid w:val="2C4E42D3"/>
    <w:rsid w:val="2C906929"/>
    <w:rsid w:val="2E2A44CC"/>
    <w:rsid w:val="2ED72DEA"/>
    <w:rsid w:val="2FBB4BC2"/>
    <w:rsid w:val="2FE65486"/>
    <w:rsid w:val="32242AD2"/>
    <w:rsid w:val="32F50547"/>
    <w:rsid w:val="3455249D"/>
    <w:rsid w:val="369E4B69"/>
    <w:rsid w:val="3A230F6F"/>
    <w:rsid w:val="3BBB43D5"/>
    <w:rsid w:val="3CEB75EB"/>
    <w:rsid w:val="3E5156E8"/>
    <w:rsid w:val="3F585F31"/>
    <w:rsid w:val="4073733D"/>
    <w:rsid w:val="41212DCE"/>
    <w:rsid w:val="412E092C"/>
    <w:rsid w:val="416F72D9"/>
    <w:rsid w:val="422E312E"/>
    <w:rsid w:val="42981260"/>
    <w:rsid w:val="43276D95"/>
    <w:rsid w:val="43DA46CA"/>
    <w:rsid w:val="46884C9C"/>
    <w:rsid w:val="47E65D85"/>
    <w:rsid w:val="482B5EB3"/>
    <w:rsid w:val="494C2D19"/>
    <w:rsid w:val="499275C2"/>
    <w:rsid w:val="4B957ECD"/>
    <w:rsid w:val="4CC35E95"/>
    <w:rsid w:val="4D9218E7"/>
    <w:rsid w:val="4F267EE8"/>
    <w:rsid w:val="4F986736"/>
    <w:rsid w:val="50091D29"/>
    <w:rsid w:val="50664363"/>
    <w:rsid w:val="506A42C7"/>
    <w:rsid w:val="53B662F3"/>
    <w:rsid w:val="53C402D2"/>
    <w:rsid w:val="56E968A5"/>
    <w:rsid w:val="57774D48"/>
    <w:rsid w:val="578728D7"/>
    <w:rsid w:val="5A4726B8"/>
    <w:rsid w:val="5A6D520B"/>
    <w:rsid w:val="5D892CD7"/>
    <w:rsid w:val="5E4B08A0"/>
    <w:rsid w:val="62A273D2"/>
    <w:rsid w:val="62C25380"/>
    <w:rsid w:val="63C573DA"/>
    <w:rsid w:val="659B4F7D"/>
    <w:rsid w:val="668F4039"/>
    <w:rsid w:val="66BA7C40"/>
    <w:rsid w:val="68C760A4"/>
    <w:rsid w:val="69504E6B"/>
    <w:rsid w:val="6A9A6DB7"/>
    <w:rsid w:val="6CF96C80"/>
    <w:rsid w:val="6E1E5641"/>
    <w:rsid w:val="6E40267C"/>
    <w:rsid w:val="6F3230FE"/>
    <w:rsid w:val="6FB85E0E"/>
    <w:rsid w:val="712A063C"/>
    <w:rsid w:val="74DF3E11"/>
    <w:rsid w:val="78652AA0"/>
    <w:rsid w:val="798968C0"/>
    <w:rsid w:val="7A0D4BB0"/>
    <w:rsid w:val="7A432F13"/>
    <w:rsid w:val="7B0D1A66"/>
    <w:rsid w:val="7B51642C"/>
    <w:rsid w:val="7C4C5F3E"/>
    <w:rsid w:val="7C8835D9"/>
    <w:rsid w:val="7DC803EC"/>
    <w:rsid w:val="7DE6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2383</Characters>
  <Lines>19</Lines>
  <Paragraphs>5</Paragraphs>
  <TotalTime>91</TotalTime>
  <ScaleCrop>false</ScaleCrop>
  <LinksUpToDate>false</LinksUpToDate>
  <CharactersWithSpaces>2796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花园园</cp:lastModifiedBy>
  <cp:lastPrinted>2020-08-24T02:34:00Z</cp:lastPrinted>
  <dcterms:modified xsi:type="dcterms:W3CDTF">2022-09-02T03:57:22Z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