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A88" w:rsidRDefault="00E26A88" w:rsidP="00E26A88">
      <w:pPr>
        <w:spacing w:line="560" w:lineRule="exact"/>
        <w:ind w:firstLineChars="100" w:firstLine="321"/>
        <w:jc w:val="center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z w:val="32"/>
          <w:szCs w:val="32"/>
        </w:rPr>
        <w:t>北京市西城区万寿公园管理处</w:t>
      </w:r>
    </w:p>
    <w:p w:rsidR="00E26A88" w:rsidRDefault="00E26A88" w:rsidP="00E26A88">
      <w:pPr>
        <w:spacing w:line="560" w:lineRule="exact"/>
        <w:ind w:firstLineChars="100" w:firstLine="321"/>
        <w:jc w:val="center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z w:val="32"/>
          <w:szCs w:val="32"/>
        </w:rPr>
        <w:t>2025年部门预算公开目录</w:t>
      </w:r>
    </w:p>
    <w:p w:rsidR="00E26A88" w:rsidRDefault="00E26A88" w:rsidP="00E26A88">
      <w:pPr>
        <w:spacing w:line="560" w:lineRule="exact"/>
        <w:ind w:firstLineChars="100" w:firstLine="321"/>
        <w:jc w:val="center"/>
        <w:rPr>
          <w:rFonts w:ascii="仿宋_GB2312" w:eastAsia="仿宋_GB2312"/>
          <w:b/>
          <w:color w:val="000000"/>
          <w:sz w:val="32"/>
          <w:szCs w:val="32"/>
        </w:rPr>
      </w:pPr>
    </w:p>
    <w:p w:rsidR="00B70730" w:rsidRDefault="00245F5B"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第一部分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2025年</w:t>
      </w:r>
      <w:r>
        <w:rPr>
          <w:rFonts w:ascii="仿宋_GB2312" w:eastAsia="仿宋_GB2312"/>
          <w:color w:val="000000"/>
          <w:sz w:val="32"/>
          <w:szCs w:val="32"/>
        </w:rPr>
        <w:t>部门预算情况说明</w:t>
      </w:r>
    </w:p>
    <w:p w:rsidR="00B70730" w:rsidRDefault="00245F5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一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部门主要职责及机构设置情况</w:t>
      </w:r>
    </w:p>
    <w:p w:rsidR="00B70730" w:rsidRDefault="00245F5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（一）部门</w:t>
      </w:r>
      <w:r>
        <w:rPr>
          <w:rFonts w:ascii="仿宋_GB2312" w:eastAsia="仿宋_GB2312"/>
          <w:color w:val="000000"/>
          <w:sz w:val="32"/>
          <w:szCs w:val="32"/>
        </w:rPr>
        <w:t>机构设置、职责</w:t>
      </w:r>
    </w:p>
    <w:p w:rsidR="00B70730" w:rsidRDefault="00245F5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（二）人员</w:t>
      </w:r>
      <w:r>
        <w:rPr>
          <w:rFonts w:ascii="仿宋_GB2312" w:eastAsia="仿宋_GB2312"/>
          <w:color w:val="000000"/>
          <w:sz w:val="32"/>
          <w:szCs w:val="32"/>
        </w:rPr>
        <w:t>构成情况</w:t>
      </w:r>
    </w:p>
    <w:p w:rsidR="00B70730" w:rsidRDefault="00245F5B">
      <w:pPr>
        <w:spacing w:line="560" w:lineRule="exact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2025年部门预算收支及增减变化情况说明</w:t>
      </w:r>
    </w:p>
    <w:p w:rsidR="00B70730" w:rsidRDefault="00245F5B">
      <w:pPr>
        <w:spacing w:line="560" w:lineRule="exact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</w:t>
      </w:r>
      <w:r>
        <w:rPr>
          <w:rFonts w:ascii="仿宋_GB2312" w:eastAsia="仿宋_GB2312"/>
          <w:color w:val="000000"/>
          <w:sz w:val="32"/>
          <w:szCs w:val="32"/>
        </w:rPr>
        <w:t>、主要支出情况</w:t>
      </w:r>
    </w:p>
    <w:p w:rsidR="00B70730" w:rsidRDefault="00245F5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四、</w:t>
      </w:r>
      <w:r>
        <w:rPr>
          <w:rFonts w:ascii="仿宋_GB2312" w:eastAsia="仿宋_GB2312"/>
          <w:color w:val="000000"/>
          <w:sz w:val="32"/>
          <w:szCs w:val="32"/>
        </w:rPr>
        <w:t>部门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</w:t>
      </w:r>
      <w:r>
        <w:rPr>
          <w:rFonts w:ascii="仿宋_GB2312" w:eastAsia="仿宋_GB2312"/>
          <w:color w:val="000000"/>
          <w:sz w:val="32"/>
          <w:szCs w:val="32"/>
        </w:rPr>
        <w:t>财政拨款预算说明</w:t>
      </w:r>
    </w:p>
    <w:p w:rsidR="00B70730" w:rsidRDefault="00245F5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经费的</w:t>
      </w:r>
      <w:r>
        <w:rPr>
          <w:rFonts w:ascii="仿宋_GB2312" w:eastAsia="仿宋_GB2312"/>
          <w:color w:val="000000"/>
          <w:sz w:val="32"/>
          <w:szCs w:val="32"/>
        </w:rPr>
        <w:t>单位</w:t>
      </w:r>
      <w:r>
        <w:rPr>
          <w:rFonts w:ascii="仿宋_GB2312" w:eastAsia="仿宋_GB2312" w:hint="eastAsia"/>
          <w:color w:val="000000"/>
          <w:sz w:val="32"/>
          <w:szCs w:val="32"/>
        </w:rPr>
        <w:t>范围</w:t>
      </w:r>
    </w:p>
    <w:p w:rsidR="00B70730" w:rsidRDefault="00245F5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经费预算财政</w:t>
      </w:r>
      <w:r>
        <w:rPr>
          <w:rFonts w:ascii="仿宋_GB2312" w:eastAsia="仿宋_GB2312"/>
          <w:color w:val="000000"/>
          <w:sz w:val="32"/>
          <w:szCs w:val="32"/>
        </w:rPr>
        <w:t>拨款情况</w:t>
      </w:r>
      <w:r>
        <w:rPr>
          <w:rFonts w:ascii="仿宋_GB2312" w:eastAsia="仿宋_GB2312" w:hint="eastAsia"/>
          <w:color w:val="000000"/>
          <w:sz w:val="32"/>
          <w:szCs w:val="32"/>
        </w:rPr>
        <w:t>说明</w:t>
      </w:r>
    </w:p>
    <w:p w:rsidR="00B70730" w:rsidRDefault="00245F5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五</w:t>
      </w:r>
      <w:r>
        <w:rPr>
          <w:rFonts w:ascii="仿宋_GB2312" w:eastAsia="仿宋_GB2312"/>
          <w:color w:val="000000"/>
          <w:sz w:val="32"/>
          <w:szCs w:val="32"/>
        </w:rPr>
        <w:t>、其他情况说明</w:t>
      </w:r>
    </w:p>
    <w:p w:rsidR="00B70730" w:rsidRDefault="00245F5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（一）机构运行经费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 w:rsidR="00B70730" w:rsidRDefault="00245F5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（二）政府</w:t>
      </w:r>
      <w:r>
        <w:rPr>
          <w:rFonts w:ascii="仿宋_GB2312" w:eastAsia="仿宋_GB2312"/>
          <w:color w:val="000000"/>
          <w:sz w:val="32"/>
          <w:szCs w:val="32"/>
        </w:rPr>
        <w:t>采购预算说明</w:t>
      </w:r>
    </w:p>
    <w:p w:rsidR="00B70730" w:rsidRDefault="00245F5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（三）政府购买服务</w:t>
      </w:r>
      <w:r>
        <w:rPr>
          <w:rFonts w:ascii="仿宋_GB2312" w:eastAsia="仿宋_GB2312"/>
          <w:color w:val="000000"/>
          <w:sz w:val="32"/>
          <w:szCs w:val="32"/>
        </w:rPr>
        <w:t>预算说明</w:t>
      </w:r>
    </w:p>
    <w:p w:rsidR="00B70730" w:rsidRDefault="00245F5B">
      <w:pPr>
        <w:spacing w:line="56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（四）</w:t>
      </w:r>
      <w:r>
        <w:rPr>
          <w:rFonts w:ascii="仿宋_GB2312" w:eastAsia="仿宋_GB2312"/>
          <w:color w:val="000000"/>
          <w:sz w:val="32"/>
          <w:szCs w:val="32"/>
        </w:rPr>
        <w:t>绩效目标情况说明</w:t>
      </w:r>
    </w:p>
    <w:p w:rsidR="00B70730" w:rsidRDefault="00245F5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（五）国有</w:t>
      </w:r>
      <w:r>
        <w:rPr>
          <w:rFonts w:ascii="仿宋_GB2312" w:eastAsia="仿宋_GB2312"/>
          <w:color w:val="000000"/>
          <w:sz w:val="32"/>
          <w:szCs w:val="32"/>
        </w:rPr>
        <w:t>资本经营预算财政拨款</w:t>
      </w:r>
      <w:r>
        <w:rPr>
          <w:rFonts w:ascii="仿宋_GB2312" w:eastAsia="仿宋_GB2312" w:hint="eastAsia"/>
          <w:color w:val="000000"/>
          <w:sz w:val="32"/>
          <w:szCs w:val="32"/>
        </w:rPr>
        <w:t>情况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 w:rsidR="00B70730" w:rsidRDefault="00245F5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（六）国有资产</w:t>
      </w:r>
      <w:r>
        <w:rPr>
          <w:rFonts w:ascii="仿宋_GB2312" w:eastAsia="仿宋_GB2312"/>
          <w:color w:val="000000"/>
          <w:sz w:val="32"/>
          <w:szCs w:val="32"/>
        </w:rPr>
        <w:t>占用情况说明</w:t>
      </w:r>
    </w:p>
    <w:p w:rsidR="00B70730" w:rsidRDefault="00245F5B">
      <w:pPr>
        <w:spacing w:line="560" w:lineRule="exact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</w:t>
      </w:r>
      <w:r>
        <w:rPr>
          <w:rFonts w:ascii="仿宋_GB2312" w:eastAsia="仿宋_GB2312"/>
          <w:color w:val="000000"/>
          <w:sz w:val="32"/>
          <w:szCs w:val="32"/>
        </w:rPr>
        <w:t>、名称</w:t>
      </w:r>
      <w:r>
        <w:rPr>
          <w:rFonts w:ascii="仿宋_GB2312" w:eastAsia="仿宋_GB2312" w:hint="eastAsia"/>
          <w:color w:val="000000"/>
          <w:sz w:val="32"/>
          <w:szCs w:val="32"/>
        </w:rPr>
        <w:t>解释</w:t>
      </w:r>
    </w:p>
    <w:p w:rsidR="00B70730" w:rsidRDefault="00245F5B"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第二部分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2025年</w:t>
      </w:r>
      <w:r>
        <w:rPr>
          <w:rFonts w:ascii="仿宋_GB2312" w:eastAsia="仿宋_GB2312"/>
          <w:color w:val="000000"/>
          <w:sz w:val="32"/>
          <w:szCs w:val="32"/>
        </w:rPr>
        <w:t>部门预算</w:t>
      </w:r>
      <w:r>
        <w:rPr>
          <w:rFonts w:ascii="仿宋_GB2312" w:eastAsia="仿宋_GB2312" w:hint="eastAsia"/>
          <w:color w:val="000000"/>
          <w:sz w:val="32"/>
          <w:szCs w:val="32"/>
        </w:rPr>
        <w:t>表</w:t>
      </w:r>
    </w:p>
    <w:p w:rsidR="00B70730" w:rsidRDefault="00245F5B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:rsidR="00B70730" w:rsidRDefault="00245F5B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表二、部门收入总体情况表</w:t>
      </w:r>
    </w:p>
    <w:p w:rsidR="00B70730" w:rsidRDefault="00245F5B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表三、部门支出总体情况表</w:t>
      </w:r>
    </w:p>
    <w:p w:rsidR="00B70730" w:rsidRDefault="00245F5B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表四、项目支出表</w:t>
      </w:r>
    </w:p>
    <w:p w:rsidR="00B70730" w:rsidRDefault="00245F5B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表五、财政拨款收支总体情况表</w:t>
      </w:r>
    </w:p>
    <w:p w:rsidR="00B70730" w:rsidRDefault="00245F5B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表六、一般公共预算支出情况表</w:t>
      </w:r>
    </w:p>
    <w:p w:rsidR="00B70730" w:rsidRDefault="00245F5B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表七、一般公共预算基本支出情况表</w:t>
      </w:r>
    </w:p>
    <w:p w:rsidR="00B70730" w:rsidRDefault="00245F5B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表八、政府性基金预算支出情况表</w:t>
      </w:r>
    </w:p>
    <w:p w:rsidR="00B70730" w:rsidRDefault="00245F5B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表九、国有资本经营预算财政拨款支出表</w:t>
      </w:r>
    </w:p>
    <w:p w:rsidR="00B70730" w:rsidRDefault="00245F5B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表十、一般公共预算“三公”经费支出情况表</w:t>
      </w:r>
    </w:p>
    <w:p w:rsidR="00B70730" w:rsidRDefault="00245F5B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表十一、政府购买服务预算表</w:t>
      </w:r>
    </w:p>
    <w:p w:rsidR="00B70730" w:rsidRDefault="00245F5B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表十二、专项转移支付预算表</w:t>
      </w:r>
    </w:p>
    <w:p w:rsidR="00B70730" w:rsidRDefault="00245F5B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表十三、项目支出绩效目标申报表</w:t>
      </w:r>
    </w:p>
    <w:p w:rsidR="00B70730" w:rsidRDefault="00245F5B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表十四、部门（单位）整体支出绩效目标申报表</w:t>
      </w:r>
    </w:p>
    <w:p w:rsidR="00B70730" w:rsidRDefault="00B70730">
      <w:pPr>
        <w:autoSpaceDE w:val="0"/>
        <w:autoSpaceDN w:val="0"/>
        <w:adjustRightInd w:val="0"/>
        <w:spacing w:line="560" w:lineRule="exact"/>
        <w:ind w:firstLineChars="250" w:firstLine="800"/>
        <w:jc w:val="left"/>
        <w:rPr>
          <w:rFonts w:ascii="仿宋_GB2312" w:eastAsia="仿宋_GB2312"/>
          <w:sz w:val="32"/>
          <w:szCs w:val="32"/>
        </w:rPr>
      </w:pPr>
    </w:p>
    <w:p w:rsidR="00B70730" w:rsidRDefault="00B70730">
      <w:bookmarkStart w:id="0" w:name="_GoBack"/>
      <w:bookmarkEnd w:id="0"/>
    </w:p>
    <w:p w:rsidR="00B70730" w:rsidRDefault="00245F5B"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第一部分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2025年</w:t>
      </w:r>
      <w:r>
        <w:rPr>
          <w:rFonts w:ascii="仿宋_GB2312" w:eastAsia="仿宋_GB2312"/>
          <w:color w:val="000000"/>
          <w:sz w:val="32"/>
          <w:szCs w:val="32"/>
        </w:rPr>
        <w:t>部门预算情况说明</w:t>
      </w:r>
    </w:p>
    <w:p w:rsidR="00B70730" w:rsidRDefault="00245F5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一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部门主要职责及机构设置情况</w:t>
      </w:r>
    </w:p>
    <w:p w:rsidR="00B70730" w:rsidRDefault="00245F5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（一）部门</w:t>
      </w:r>
      <w:r>
        <w:rPr>
          <w:rFonts w:ascii="仿宋_GB2312" w:eastAsia="仿宋_GB2312"/>
          <w:color w:val="000000"/>
          <w:sz w:val="32"/>
          <w:szCs w:val="32"/>
        </w:rPr>
        <w:t>机构设置、职责</w:t>
      </w:r>
    </w:p>
    <w:p w:rsidR="00B70730" w:rsidRDefault="00245F5B">
      <w:pPr>
        <w:ind w:firstLine="55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北京市西城区万寿公园管理处是负责维护与管理公园设施及绿地，为群众提供公园游览、休闲场所、丰富文化生活的公益一类事业单位，内设机构5个科室。</w:t>
      </w:r>
    </w:p>
    <w:p w:rsidR="00B70730" w:rsidRDefault="00245F5B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主要职责:</w:t>
      </w:r>
    </w:p>
    <w:p w:rsidR="00B70730" w:rsidRDefault="00245F5B">
      <w:pPr>
        <w:numPr>
          <w:ilvl w:val="0"/>
          <w:numId w:val="1"/>
        </w:numPr>
        <w:spacing w:line="56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承担提供休闲场所，丰富人民群众文化生活。</w:t>
      </w:r>
    </w:p>
    <w:p w:rsidR="00B70730" w:rsidRDefault="00245F5B">
      <w:pPr>
        <w:numPr>
          <w:ilvl w:val="0"/>
          <w:numId w:val="1"/>
        </w:numPr>
        <w:spacing w:line="56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公园设施及绿地维护与管理。</w:t>
      </w:r>
    </w:p>
    <w:p w:rsidR="00B70730" w:rsidRDefault="00245F5B">
      <w:pPr>
        <w:numPr>
          <w:ilvl w:val="0"/>
          <w:numId w:val="1"/>
        </w:numPr>
        <w:spacing w:line="56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公园游览与娱乐项目组织管理。</w:t>
      </w:r>
    </w:p>
    <w:p w:rsidR="00B70730" w:rsidRDefault="00245F5B">
      <w:pPr>
        <w:numPr>
          <w:ilvl w:val="0"/>
          <w:numId w:val="1"/>
        </w:numPr>
        <w:spacing w:line="56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承办上级业务指导部门交办的其他事项。</w:t>
      </w:r>
    </w:p>
    <w:p w:rsidR="00B70730" w:rsidRDefault="00245F5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（二）人员</w:t>
      </w:r>
      <w:r>
        <w:rPr>
          <w:rFonts w:ascii="仿宋_GB2312" w:eastAsia="仿宋_GB2312"/>
          <w:color w:val="000000"/>
          <w:sz w:val="32"/>
          <w:szCs w:val="32"/>
        </w:rPr>
        <w:t>构成情况</w:t>
      </w:r>
    </w:p>
    <w:p w:rsidR="00B70730" w:rsidRDefault="00245F5B">
      <w:pPr>
        <w:spacing w:line="360" w:lineRule="auto"/>
        <w:ind w:firstLine="55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北京市西城区</w:t>
      </w:r>
      <w:r>
        <w:rPr>
          <w:rFonts w:ascii="仿宋" w:eastAsia="仿宋" w:hAnsi="仿宋" w:hint="eastAsia"/>
          <w:sz w:val="32"/>
          <w:szCs w:val="32"/>
        </w:rPr>
        <w:t>万寿公园管理处</w:t>
      </w:r>
      <w:r>
        <w:rPr>
          <w:rFonts w:ascii="仿宋_GB2312" w:eastAsia="仿宋_GB2312" w:hint="eastAsia"/>
          <w:sz w:val="32"/>
          <w:szCs w:val="32"/>
        </w:rPr>
        <w:t>为预算内二级单位行政编制</w:t>
      </w:r>
      <w:r>
        <w:rPr>
          <w:rFonts w:ascii="仿宋_GB2312" w:eastAsia="仿宋_GB2312" w:hint="eastAsia"/>
          <w:sz w:val="32"/>
          <w:szCs w:val="32"/>
          <w:u w:val="single"/>
        </w:rPr>
        <w:t>0</w:t>
      </w:r>
      <w:r>
        <w:rPr>
          <w:rFonts w:ascii="仿宋_GB2312" w:eastAsia="仿宋_GB2312" w:hint="eastAsia"/>
          <w:sz w:val="32"/>
          <w:szCs w:val="32"/>
        </w:rPr>
        <w:t>人;事业编制</w:t>
      </w:r>
      <w:r>
        <w:rPr>
          <w:rFonts w:ascii="仿宋_GB2312" w:eastAsia="仿宋_GB2312" w:hint="eastAsia"/>
          <w:sz w:val="32"/>
          <w:szCs w:val="32"/>
          <w:u w:val="single"/>
        </w:rPr>
        <w:t>25</w:t>
      </w:r>
      <w:r>
        <w:rPr>
          <w:rFonts w:ascii="仿宋_GB2312" w:eastAsia="仿宋_GB2312" w:hint="eastAsia"/>
          <w:sz w:val="32"/>
          <w:szCs w:val="32"/>
        </w:rPr>
        <w:t>人；工勤编制</w:t>
      </w:r>
      <w:r>
        <w:rPr>
          <w:rFonts w:ascii="仿宋_GB2312" w:eastAsia="仿宋_GB2312" w:hint="eastAsia"/>
          <w:sz w:val="32"/>
          <w:szCs w:val="32"/>
          <w:u w:val="single"/>
        </w:rPr>
        <w:t>0</w:t>
      </w:r>
      <w:r>
        <w:rPr>
          <w:rFonts w:ascii="仿宋_GB2312" w:eastAsia="仿宋_GB2312" w:hint="eastAsia"/>
          <w:sz w:val="32"/>
          <w:szCs w:val="32"/>
        </w:rPr>
        <w:t>名；实际</w:t>
      </w:r>
      <w:r>
        <w:rPr>
          <w:rFonts w:ascii="仿宋_GB2312" w:eastAsia="仿宋_GB2312" w:hint="eastAsia"/>
          <w:sz w:val="32"/>
          <w:szCs w:val="32"/>
          <w:u w:val="single"/>
        </w:rPr>
        <w:t>18</w:t>
      </w:r>
      <w:r>
        <w:rPr>
          <w:rFonts w:ascii="仿宋_GB2312" w:eastAsia="仿宋_GB2312" w:hint="eastAsia"/>
          <w:sz w:val="32"/>
          <w:szCs w:val="32"/>
        </w:rPr>
        <w:t>人；长期聘用临时工</w:t>
      </w:r>
      <w:r>
        <w:rPr>
          <w:rFonts w:ascii="仿宋_GB2312" w:eastAsia="仿宋_GB2312" w:hint="eastAsia"/>
          <w:sz w:val="32"/>
          <w:szCs w:val="32"/>
          <w:u w:val="single"/>
        </w:rPr>
        <w:t>0</w:t>
      </w:r>
      <w:r>
        <w:rPr>
          <w:rFonts w:ascii="仿宋_GB2312" w:eastAsia="仿宋_GB2312" w:hint="eastAsia"/>
          <w:sz w:val="32"/>
          <w:szCs w:val="32"/>
        </w:rPr>
        <w:t>人。</w:t>
      </w:r>
    </w:p>
    <w:p w:rsidR="00B70730" w:rsidRDefault="00245F5B">
      <w:pPr>
        <w:spacing w:line="560" w:lineRule="exact"/>
        <w:ind w:firstLineChars="250" w:firstLine="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离退休人员</w:t>
      </w:r>
      <w:r>
        <w:rPr>
          <w:rFonts w:ascii="仿宋_GB2312" w:eastAsia="仿宋_GB2312" w:hint="eastAsia"/>
          <w:sz w:val="32"/>
          <w:szCs w:val="32"/>
          <w:u w:val="single"/>
        </w:rPr>
        <w:t>27</w:t>
      </w:r>
      <w:r>
        <w:rPr>
          <w:rFonts w:ascii="仿宋_GB2312" w:eastAsia="仿宋_GB2312" w:hint="eastAsia"/>
          <w:sz w:val="32"/>
          <w:szCs w:val="32"/>
        </w:rPr>
        <w:t>人，其中：离休</w:t>
      </w:r>
      <w:r>
        <w:rPr>
          <w:rFonts w:ascii="仿宋_GB2312" w:eastAsia="仿宋_GB2312" w:hint="eastAsia"/>
          <w:sz w:val="32"/>
          <w:szCs w:val="32"/>
          <w:u w:val="single"/>
        </w:rPr>
        <w:t>0</w:t>
      </w:r>
      <w:r>
        <w:rPr>
          <w:rFonts w:ascii="仿宋_GB2312" w:eastAsia="仿宋_GB2312" w:hint="eastAsia"/>
          <w:sz w:val="32"/>
          <w:szCs w:val="32"/>
        </w:rPr>
        <w:t>人，退休</w:t>
      </w:r>
      <w:r>
        <w:rPr>
          <w:rFonts w:ascii="仿宋_GB2312" w:eastAsia="仿宋_GB2312" w:hint="eastAsia"/>
          <w:sz w:val="32"/>
          <w:szCs w:val="32"/>
          <w:u w:val="single"/>
        </w:rPr>
        <w:t>27</w:t>
      </w:r>
      <w:r>
        <w:rPr>
          <w:rFonts w:ascii="仿宋_GB2312" w:eastAsia="仿宋_GB2312" w:hint="eastAsia"/>
          <w:sz w:val="32"/>
          <w:szCs w:val="32"/>
        </w:rPr>
        <w:t>人。</w:t>
      </w:r>
    </w:p>
    <w:p w:rsidR="00B70730" w:rsidRDefault="00245F5B">
      <w:pPr>
        <w:spacing w:line="560" w:lineRule="exact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2025年部门预算收支及增减变化情况说明</w:t>
      </w:r>
    </w:p>
    <w:p w:rsidR="00B70730" w:rsidRDefault="00245F5B">
      <w:pPr>
        <w:numPr>
          <w:ilvl w:val="0"/>
          <w:numId w:val="2"/>
        </w:numPr>
        <w:spacing w:line="560" w:lineRule="exact"/>
        <w:ind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、收入预算说明</w:t>
      </w:r>
    </w:p>
    <w:p w:rsidR="00B70730" w:rsidRDefault="00245F5B">
      <w:pPr>
        <w:spacing w:line="560" w:lineRule="exact"/>
        <w:ind w:left="840" w:firstLineChars="300" w:firstLine="96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2025年收入</w:t>
      </w:r>
      <w:r>
        <w:rPr>
          <w:rFonts w:ascii="仿宋_GB2312" w:eastAsia="仿宋_GB2312" w:hint="eastAsia"/>
          <w:color w:val="000000"/>
          <w:sz w:val="32"/>
          <w:szCs w:val="32"/>
          <w:u w:val="single"/>
        </w:rPr>
        <w:t>1126.4</w:t>
      </w:r>
      <w:r>
        <w:rPr>
          <w:rFonts w:ascii="仿宋" w:eastAsia="仿宋" w:hint="eastAsia"/>
          <w:sz w:val="32"/>
          <w:szCs w:val="32"/>
        </w:rPr>
        <w:t>万</w:t>
      </w:r>
      <w:r>
        <w:rPr>
          <w:rFonts w:ascii="仿宋_GB2312" w:eastAsia="仿宋_GB2312" w:hint="eastAsia"/>
          <w:color w:val="000000"/>
          <w:sz w:val="32"/>
          <w:szCs w:val="32"/>
        </w:rPr>
        <w:t>元，其中财政预算收入</w:t>
      </w:r>
      <w:r>
        <w:rPr>
          <w:rFonts w:ascii="仿宋_GB2312" w:eastAsia="仿宋_GB2312" w:hint="eastAsia"/>
          <w:color w:val="000000"/>
          <w:sz w:val="32"/>
          <w:szCs w:val="32"/>
          <w:u w:val="single"/>
        </w:rPr>
        <w:t>1126.4</w:t>
      </w:r>
      <w:r>
        <w:rPr>
          <w:rFonts w:ascii="仿宋" w:eastAsia="仿宋" w:hint="eastAsia"/>
          <w:sz w:val="32"/>
          <w:szCs w:val="32"/>
        </w:rPr>
        <w:t>万</w:t>
      </w:r>
      <w:r>
        <w:rPr>
          <w:rFonts w:ascii="仿宋_GB2312" w:eastAsia="仿宋_GB2312" w:hint="eastAsia"/>
          <w:color w:val="000000"/>
          <w:sz w:val="32"/>
          <w:szCs w:val="32"/>
        </w:rPr>
        <w:t>元。</w:t>
      </w:r>
    </w:p>
    <w:p w:rsidR="00B70730" w:rsidRDefault="00245F5B">
      <w:pPr>
        <w:numPr>
          <w:ilvl w:val="0"/>
          <w:numId w:val="2"/>
        </w:numPr>
        <w:spacing w:line="560" w:lineRule="exact"/>
        <w:ind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、支出预算说明</w:t>
      </w:r>
    </w:p>
    <w:p w:rsidR="00B70730" w:rsidRDefault="00245F5B">
      <w:pPr>
        <w:spacing w:line="560" w:lineRule="exact"/>
        <w:ind w:left="8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1、2025年支出预算按用途分：（1）基本支出</w:t>
      </w:r>
      <w:r>
        <w:rPr>
          <w:rFonts w:ascii="仿宋_GB2312" w:eastAsia="仿宋_GB2312" w:hint="eastAsia"/>
          <w:color w:val="000000"/>
          <w:sz w:val="32"/>
          <w:szCs w:val="32"/>
          <w:u w:val="single"/>
        </w:rPr>
        <w:t>768.43</w:t>
      </w:r>
      <w:r>
        <w:rPr>
          <w:rFonts w:ascii="仿宋" w:eastAsia="仿宋" w:hint="eastAsia"/>
          <w:sz w:val="32"/>
          <w:szCs w:val="32"/>
        </w:rPr>
        <w:t>万</w:t>
      </w:r>
      <w:r>
        <w:rPr>
          <w:rFonts w:ascii="仿宋_GB2312" w:eastAsia="仿宋_GB2312" w:hint="eastAsia"/>
          <w:color w:val="000000"/>
          <w:sz w:val="32"/>
          <w:szCs w:val="32"/>
        </w:rPr>
        <w:t>元，比2024年</w:t>
      </w:r>
      <w:r>
        <w:rPr>
          <w:rFonts w:ascii="仿宋" w:eastAsia="仿宋" w:hint="eastAsia"/>
          <w:sz w:val="32"/>
          <w:szCs w:val="32"/>
        </w:rPr>
        <w:t>789.12万</w:t>
      </w:r>
      <w:r>
        <w:rPr>
          <w:rFonts w:ascii="仿宋_GB2312" w:eastAsia="仿宋_GB2312" w:hint="eastAsia"/>
          <w:color w:val="000000"/>
          <w:sz w:val="32"/>
          <w:szCs w:val="32"/>
        </w:rPr>
        <w:t>元减少</w:t>
      </w:r>
      <w:r>
        <w:rPr>
          <w:rFonts w:ascii="仿宋_GB2312" w:eastAsia="仿宋_GB2312" w:hint="eastAsia"/>
          <w:color w:val="000000"/>
          <w:sz w:val="32"/>
          <w:szCs w:val="32"/>
          <w:u w:val="single"/>
        </w:rPr>
        <w:t>20.69</w:t>
      </w:r>
      <w:r>
        <w:rPr>
          <w:rFonts w:ascii="仿宋" w:eastAsia="仿宋" w:hint="eastAsia"/>
          <w:sz w:val="32"/>
          <w:szCs w:val="32"/>
        </w:rPr>
        <w:t>万</w:t>
      </w:r>
      <w:r>
        <w:rPr>
          <w:rFonts w:ascii="仿宋_GB2312" w:eastAsia="仿宋_GB2312" w:hint="eastAsia"/>
          <w:color w:val="000000"/>
          <w:sz w:val="32"/>
          <w:szCs w:val="32"/>
        </w:rPr>
        <w:t>元，减少比例2.62%。其中公用支出</w:t>
      </w:r>
      <w:r>
        <w:rPr>
          <w:rFonts w:ascii="仿宋_GB2312" w:eastAsia="仿宋_GB2312" w:hint="eastAsia"/>
          <w:color w:val="000000"/>
          <w:sz w:val="32"/>
          <w:szCs w:val="32"/>
          <w:u w:val="single"/>
        </w:rPr>
        <w:t>85.59</w:t>
      </w:r>
      <w:r>
        <w:rPr>
          <w:rFonts w:ascii="仿宋" w:eastAsia="仿宋" w:hint="eastAsia"/>
          <w:sz w:val="32"/>
          <w:szCs w:val="32"/>
        </w:rPr>
        <w:t>万</w:t>
      </w:r>
      <w:r>
        <w:rPr>
          <w:rFonts w:ascii="仿宋_GB2312" w:eastAsia="仿宋_GB2312" w:hint="eastAsia"/>
          <w:color w:val="000000"/>
          <w:sz w:val="32"/>
          <w:szCs w:val="32"/>
        </w:rPr>
        <w:t>元，比2024年</w:t>
      </w:r>
      <w:r>
        <w:rPr>
          <w:rFonts w:ascii="仿宋" w:eastAsia="仿宋" w:hint="eastAsia"/>
          <w:sz w:val="32"/>
          <w:szCs w:val="32"/>
          <w:u w:val="single"/>
        </w:rPr>
        <w:t>86.77</w:t>
      </w:r>
      <w:r>
        <w:rPr>
          <w:rFonts w:ascii="仿宋" w:eastAsia="仿宋" w:hint="eastAsia"/>
          <w:sz w:val="32"/>
          <w:szCs w:val="32"/>
        </w:rPr>
        <w:t>万</w:t>
      </w:r>
      <w:r>
        <w:rPr>
          <w:rFonts w:ascii="仿宋_GB2312" w:eastAsia="仿宋_GB2312" w:hint="eastAsia"/>
          <w:color w:val="000000"/>
          <w:sz w:val="32"/>
          <w:szCs w:val="32"/>
        </w:rPr>
        <w:t>元减少</w:t>
      </w:r>
      <w:r>
        <w:rPr>
          <w:rFonts w:ascii="仿宋_GB2312" w:eastAsia="仿宋_GB2312" w:hint="eastAsia"/>
          <w:color w:val="000000"/>
          <w:sz w:val="32"/>
          <w:szCs w:val="32"/>
          <w:u w:val="single"/>
        </w:rPr>
        <w:t>1.18</w:t>
      </w:r>
      <w:r>
        <w:rPr>
          <w:rFonts w:ascii="仿宋" w:eastAsia="仿宋" w:hint="eastAsia"/>
          <w:sz w:val="32"/>
          <w:szCs w:val="32"/>
        </w:rPr>
        <w:t>万</w:t>
      </w:r>
      <w:r>
        <w:rPr>
          <w:rFonts w:ascii="仿宋_GB2312" w:eastAsia="仿宋_GB2312" w:hint="eastAsia"/>
          <w:color w:val="000000"/>
          <w:sz w:val="32"/>
          <w:szCs w:val="32"/>
        </w:rPr>
        <w:t>元，减少比例1.36%，（2）项目支出</w:t>
      </w:r>
      <w:r>
        <w:rPr>
          <w:rFonts w:ascii="仿宋_GB2312" w:eastAsia="仿宋_GB2312"/>
          <w:color w:val="000000"/>
          <w:sz w:val="32"/>
          <w:szCs w:val="32"/>
          <w:u w:val="single"/>
        </w:rPr>
        <w:t>357.96</w:t>
      </w:r>
      <w:r>
        <w:rPr>
          <w:rFonts w:ascii="仿宋" w:eastAsia="仿宋" w:hint="eastAsia"/>
          <w:sz w:val="32"/>
          <w:szCs w:val="32"/>
        </w:rPr>
        <w:t>万</w:t>
      </w:r>
      <w:r>
        <w:rPr>
          <w:rFonts w:ascii="仿宋_GB2312" w:eastAsia="仿宋_GB2312" w:hint="eastAsia"/>
          <w:color w:val="000000"/>
          <w:sz w:val="32"/>
          <w:szCs w:val="32"/>
        </w:rPr>
        <w:t>元，比2024年</w:t>
      </w:r>
      <w:r>
        <w:rPr>
          <w:rFonts w:ascii="楷体" w:eastAsia="仿宋" w:hAnsi="楷体" w:hint="eastAsia"/>
          <w:sz w:val="32"/>
          <w:szCs w:val="32"/>
          <w:u w:val="single"/>
        </w:rPr>
        <w:t>440.10</w:t>
      </w:r>
      <w:r>
        <w:rPr>
          <w:rFonts w:ascii="仿宋" w:eastAsia="仿宋" w:hint="eastAsia"/>
          <w:sz w:val="32"/>
          <w:szCs w:val="32"/>
        </w:rPr>
        <w:t>万</w:t>
      </w:r>
      <w:r>
        <w:rPr>
          <w:rFonts w:ascii="仿宋_GB2312" w:eastAsia="仿宋_GB2312" w:hint="eastAsia"/>
          <w:color w:val="000000"/>
          <w:sz w:val="32"/>
          <w:szCs w:val="32"/>
        </w:rPr>
        <w:t>元减少</w:t>
      </w:r>
      <w:r>
        <w:rPr>
          <w:rFonts w:ascii="仿宋_GB2312" w:eastAsia="仿宋_GB2312" w:hint="eastAsia"/>
          <w:color w:val="000000"/>
          <w:sz w:val="32"/>
          <w:szCs w:val="32"/>
          <w:u w:val="single"/>
        </w:rPr>
        <w:t>82.14</w:t>
      </w:r>
      <w:r>
        <w:rPr>
          <w:rFonts w:ascii="仿宋" w:eastAsia="仿宋" w:hint="eastAsia"/>
          <w:sz w:val="32"/>
          <w:szCs w:val="32"/>
        </w:rPr>
        <w:t>万</w:t>
      </w:r>
      <w:r>
        <w:rPr>
          <w:rFonts w:ascii="仿宋_GB2312" w:eastAsia="仿宋_GB2312" w:hint="eastAsia"/>
          <w:color w:val="000000"/>
          <w:sz w:val="32"/>
          <w:szCs w:val="32"/>
        </w:rPr>
        <w:t>元，减少比例18.66%，（3）人员支出</w:t>
      </w:r>
      <w:r>
        <w:rPr>
          <w:rFonts w:ascii="仿宋_GB2312" w:eastAsia="仿宋_GB2312"/>
          <w:color w:val="000000"/>
          <w:sz w:val="32"/>
          <w:szCs w:val="32"/>
          <w:u w:val="single"/>
        </w:rPr>
        <w:t>681.84</w:t>
      </w:r>
      <w:r>
        <w:rPr>
          <w:rFonts w:ascii="仿宋" w:eastAsia="仿宋" w:hint="eastAsia"/>
          <w:sz w:val="32"/>
          <w:szCs w:val="32"/>
        </w:rPr>
        <w:t>万</w:t>
      </w:r>
      <w:r>
        <w:rPr>
          <w:rFonts w:ascii="仿宋_GB2312" w:eastAsia="仿宋_GB2312" w:hint="eastAsia"/>
          <w:color w:val="000000"/>
          <w:sz w:val="32"/>
          <w:szCs w:val="32"/>
        </w:rPr>
        <w:t>元，比2024年</w:t>
      </w:r>
      <w:r>
        <w:rPr>
          <w:rFonts w:ascii="仿宋_GB2312" w:eastAsia="仿宋_GB2312" w:hint="eastAsia"/>
          <w:color w:val="000000"/>
          <w:sz w:val="32"/>
          <w:szCs w:val="32"/>
          <w:u w:val="single"/>
        </w:rPr>
        <w:t>702.35</w:t>
      </w:r>
      <w:r>
        <w:rPr>
          <w:rFonts w:ascii="仿宋" w:eastAsia="仿宋" w:hint="eastAsia"/>
          <w:sz w:val="32"/>
          <w:szCs w:val="32"/>
        </w:rPr>
        <w:t>万</w:t>
      </w:r>
      <w:r>
        <w:rPr>
          <w:rFonts w:ascii="仿宋_GB2312" w:eastAsia="仿宋_GB2312" w:hint="eastAsia"/>
          <w:color w:val="000000"/>
          <w:sz w:val="32"/>
          <w:szCs w:val="32"/>
        </w:rPr>
        <w:t>元减少</w:t>
      </w:r>
      <w:r>
        <w:rPr>
          <w:rFonts w:ascii="仿宋_GB2312" w:eastAsia="仿宋_GB2312" w:hint="eastAsia"/>
          <w:color w:val="000000"/>
          <w:sz w:val="32"/>
          <w:szCs w:val="32"/>
          <w:u w:val="single"/>
        </w:rPr>
        <w:t>20.51</w:t>
      </w:r>
      <w:r>
        <w:rPr>
          <w:rFonts w:ascii="仿宋" w:eastAsia="仿宋" w:hint="eastAsia"/>
          <w:sz w:val="32"/>
          <w:szCs w:val="32"/>
        </w:rPr>
        <w:t>万</w:t>
      </w:r>
      <w:r>
        <w:rPr>
          <w:rFonts w:ascii="仿宋_GB2312" w:eastAsia="仿宋_GB2312" w:hint="eastAsia"/>
          <w:color w:val="000000"/>
          <w:sz w:val="32"/>
          <w:szCs w:val="32"/>
        </w:rPr>
        <w:t>元，减少比例2.92%，</w:t>
      </w:r>
      <w:r>
        <w:rPr>
          <w:rFonts w:ascii="仿宋_GB2312" w:eastAsia="仿宋_GB2312"/>
          <w:color w:val="000000"/>
          <w:sz w:val="32"/>
          <w:szCs w:val="32"/>
        </w:rPr>
        <w:t>主要支出情况</w:t>
      </w:r>
    </w:p>
    <w:p w:rsidR="00B70730" w:rsidRDefault="00245F5B">
      <w:pPr>
        <w:spacing w:line="560" w:lineRule="exact"/>
        <w:ind w:leftChars="200" w:left="420" w:firstLineChars="100" w:firstLine="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</w:t>
      </w:r>
      <w:r>
        <w:rPr>
          <w:rFonts w:ascii="仿宋_GB2312" w:eastAsia="仿宋_GB2312"/>
          <w:color w:val="000000"/>
          <w:sz w:val="32"/>
          <w:szCs w:val="32"/>
        </w:rPr>
        <w:t>、主要支出情况</w:t>
      </w:r>
    </w:p>
    <w:p w:rsidR="00B70730" w:rsidRDefault="00245F5B">
      <w:pPr>
        <w:spacing w:line="560" w:lineRule="exact"/>
        <w:ind w:leftChars="200" w:left="420" w:firstLineChars="100" w:firstLine="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我单位主要支出为城乡社区支出，涉及资金</w:t>
      </w:r>
      <w:r>
        <w:rPr>
          <w:rFonts w:ascii="仿宋_GB2312" w:eastAsia="仿宋_GB2312"/>
          <w:color w:val="000000"/>
          <w:sz w:val="32"/>
          <w:szCs w:val="32"/>
        </w:rPr>
        <w:t>865.8</w:t>
      </w:r>
      <w:r>
        <w:rPr>
          <w:rFonts w:ascii="仿宋_GB2312" w:eastAsia="仿宋_GB2312" w:hint="eastAsia"/>
          <w:color w:val="000000"/>
          <w:sz w:val="32"/>
          <w:szCs w:val="32"/>
        </w:rPr>
        <w:t>7万元。</w:t>
      </w:r>
    </w:p>
    <w:p w:rsidR="00B70730" w:rsidRDefault="00245F5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</w:t>
      </w:r>
      <w:r>
        <w:rPr>
          <w:rFonts w:ascii="仿宋_GB2312" w:eastAsia="仿宋_GB2312"/>
          <w:color w:val="000000"/>
          <w:sz w:val="32"/>
          <w:szCs w:val="32"/>
        </w:rPr>
        <w:t>部门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</w:t>
      </w:r>
      <w:r>
        <w:rPr>
          <w:rFonts w:ascii="仿宋_GB2312" w:eastAsia="仿宋_GB2312"/>
          <w:color w:val="000000"/>
          <w:sz w:val="32"/>
          <w:szCs w:val="32"/>
        </w:rPr>
        <w:t>财政拨款预算说明</w:t>
      </w:r>
    </w:p>
    <w:p w:rsidR="00B70730" w:rsidRDefault="00245F5B">
      <w:pPr>
        <w:spacing w:line="360" w:lineRule="auto"/>
        <w:ind w:firstLine="55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2025年部门预算“三公”经费财政拨款预算安排0元，与2024年部门预算“三公”经费财政拨款预算安排0万元相比，增减0万元。其中：</w:t>
      </w:r>
    </w:p>
    <w:p w:rsidR="00B70730" w:rsidRDefault="00245F5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经费的</w:t>
      </w:r>
      <w:r>
        <w:rPr>
          <w:rFonts w:ascii="仿宋_GB2312" w:eastAsia="仿宋_GB2312"/>
          <w:color w:val="000000"/>
          <w:sz w:val="32"/>
          <w:szCs w:val="32"/>
        </w:rPr>
        <w:t>单位</w:t>
      </w:r>
      <w:r>
        <w:rPr>
          <w:rFonts w:ascii="仿宋_GB2312" w:eastAsia="仿宋_GB2312" w:hint="eastAsia"/>
          <w:color w:val="000000"/>
          <w:sz w:val="32"/>
          <w:szCs w:val="32"/>
        </w:rPr>
        <w:t>范围</w:t>
      </w:r>
    </w:p>
    <w:p w:rsidR="00B70730" w:rsidRDefault="00245F5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北京市西城区万寿公园管理</w:t>
      </w:r>
      <w:proofErr w:type="gramStart"/>
      <w:r>
        <w:rPr>
          <w:rFonts w:ascii="仿宋_GB2312" w:eastAsia="仿宋_GB2312" w:hint="eastAsia"/>
          <w:sz w:val="32"/>
          <w:szCs w:val="32"/>
        </w:rPr>
        <w:t>处预算</w:t>
      </w:r>
      <w:proofErr w:type="gramEnd"/>
      <w:r>
        <w:rPr>
          <w:rFonts w:ascii="仿宋_GB2312" w:eastAsia="仿宋_GB2312" w:hint="eastAsia"/>
          <w:sz w:val="32"/>
          <w:szCs w:val="32"/>
        </w:rPr>
        <w:t>中因公出国（境）费、公务接待费、公务用车购置及运行维护费的支出单位包括1个所属单位，即北京市西城区万寿公园管理处。</w:t>
      </w:r>
    </w:p>
    <w:p w:rsidR="00B70730" w:rsidRDefault="00245F5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经费预算财政</w:t>
      </w:r>
      <w:r>
        <w:rPr>
          <w:rFonts w:ascii="仿宋_GB2312" w:eastAsia="仿宋_GB2312"/>
          <w:color w:val="000000"/>
          <w:sz w:val="32"/>
          <w:szCs w:val="32"/>
        </w:rPr>
        <w:t>拨款情况</w:t>
      </w:r>
      <w:r>
        <w:rPr>
          <w:rFonts w:ascii="仿宋_GB2312" w:eastAsia="仿宋_GB2312" w:hint="eastAsia"/>
          <w:color w:val="000000"/>
          <w:sz w:val="32"/>
          <w:szCs w:val="32"/>
        </w:rPr>
        <w:t>说明</w:t>
      </w:r>
    </w:p>
    <w:p w:rsidR="00B70730" w:rsidRDefault="00245F5B">
      <w:pPr>
        <w:spacing w:line="360" w:lineRule="auto"/>
        <w:ind w:firstLine="55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2025年部门预算“三公”经费财政拨款预算安排0万元，其中：</w:t>
      </w:r>
    </w:p>
    <w:p w:rsidR="00B70730" w:rsidRDefault="00245F5B">
      <w:pPr>
        <w:spacing w:line="360" w:lineRule="auto"/>
        <w:ind w:firstLine="55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1、因公出国（境）费 </w:t>
      </w:r>
    </w:p>
    <w:p w:rsidR="00B70730" w:rsidRDefault="00245F5B">
      <w:pPr>
        <w:spacing w:line="360" w:lineRule="auto"/>
        <w:ind w:firstLine="55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2025年财政拨款预算安排0万元；与2024年因公出国（境）</w:t>
      </w:r>
      <w:proofErr w:type="gramStart"/>
      <w:r>
        <w:rPr>
          <w:rFonts w:ascii="仿宋_GB2312" w:eastAsia="仿宋_GB2312" w:hint="eastAsia"/>
          <w:sz w:val="32"/>
          <w:szCs w:val="32"/>
        </w:rPr>
        <w:t>费财政</w:t>
      </w:r>
      <w:proofErr w:type="gramEnd"/>
      <w:r>
        <w:rPr>
          <w:rFonts w:ascii="仿宋_GB2312" w:eastAsia="仿宋_GB2312" w:hint="eastAsia"/>
          <w:sz w:val="32"/>
          <w:szCs w:val="32"/>
        </w:rPr>
        <w:t>拨款预算安排0万元相比，增减0万元。</w:t>
      </w:r>
    </w:p>
    <w:p w:rsidR="00B70730" w:rsidRDefault="00245F5B">
      <w:pPr>
        <w:spacing w:line="360" w:lineRule="auto"/>
        <w:ind w:firstLine="55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2、公务接待费</w:t>
      </w:r>
    </w:p>
    <w:p w:rsidR="00B70730" w:rsidRDefault="00245F5B">
      <w:pPr>
        <w:spacing w:line="360" w:lineRule="auto"/>
        <w:ind w:firstLine="555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2025年财政拨款预算安排0万元，与2024年公务接待</w:t>
      </w:r>
      <w:proofErr w:type="gramStart"/>
      <w:r>
        <w:rPr>
          <w:rFonts w:ascii="仿宋_GB2312" w:eastAsia="仿宋_GB2312" w:hint="eastAsia"/>
          <w:sz w:val="32"/>
          <w:szCs w:val="32"/>
        </w:rPr>
        <w:t>费财政</w:t>
      </w:r>
      <w:proofErr w:type="gramEnd"/>
      <w:r>
        <w:rPr>
          <w:rFonts w:ascii="仿宋_GB2312" w:eastAsia="仿宋_GB2312" w:hint="eastAsia"/>
          <w:sz w:val="32"/>
          <w:szCs w:val="32"/>
        </w:rPr>
        <w:t>拨款预算安排0万元相比，增减0万元。</w:t>
      </w:r>
    </w:p>
    <w:p w:rsidR="00B70730" w:rsidRDefault="00245F5B">
      <w:pPr>
        <w:spacing w:line="360" w:lineRule="auto"/>
        <w:ind w:firstLine="55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3、公务用车购置及运行维护费</w:t>
      </w:r>
    </w:p>
    <w:p w:rsidR="00B70730" w:rsidRDefault="00245F5B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2025年财政拨款预算安排0万元，与2024年公务接待</w:t>
      </w:r>
      <w:proofErr w:type="gramStart"/>
      <w:r>
        <w:rPr>
          <w:rFonts w:ascii="仿宋_GB2312" w:eastAsia="仿宋_GB2312" w:hint="eastAsia"/>
          <w:sz w:val="32"/>
          <w:szCs w:val="32"/>
        </w:rPr>
        <w:t>费财政</w:t>
      </w:r>
      <w:proofErr w:type="gramEnd"/>
      <w:r>
        <w:rPr>
          <w:rFonts w:ascii="仿宋_GB2312" w:eastAsia="仿宋_GB2312" w:hint="eastAsia"/>
          <w:sz w:val="32"/>
          <w:szCs w:val="32"/>
        </w:rPr>
        <w:t>拨款预算安排0万元相比，增加0万元。</w:t>
      </w:r>
    </w:p>
    <w:p w:rsidR="00B70730" w:rsidRDefault="00245F5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</w:t>
      </w:r>
      <w:r>
        <w:rPr>
          <w:rFonts w:ascii="仿宋_GB2312" w:eastAsia="仿宋_GB2312"/>
          <w:color w:val="000000"/>
          <w:sz w:val="32"/>
          <w:szCs w:val="32"/>
        </w:rPr>
        <w:t>、其他情况说明</w:t>
      </w:r>
    </w:p>
    <w:p w:rsidR="00B70730" w:rsidRDefault="00245F5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（一）机关运行经费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 w:rsidR="00B70730" w:rsidRDefault="00245F5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2025年本部门（含下属单位）履行一般行政事业管理职能、维持机关运行，用于一般公共预算安排的行政运行经费，合计</w:t>
      </w:r>
      <w:r>
        <w:rPr>
          <w:rFonts w:ascii="仿宋_GB2312" w:eastAsia="仿宋_GB2312" w:hint="eastAsia"/>
          <w:color w:val="000000"/>
          <w:sz w:val="32"/>
          <w:szCs w:val="32"/>
        </w:rPr>
        <w:t>32.64万</w:t>
      </w:r>
      <w:r>
        <w:rPr>
          <w:rFonts w:ascii="仿宋_GB2312" w:eastAsia="仿宋_GB2312" w:hint="eastAsia"/>
          <w:sz w:val="32"/>
          <w:szCs w:val="32"/>
        </w:rPr>
        <w:t>元。</w:t>
      </w:r>
    </w:p>
    <w:p w:rsidR="00B70730" w:rsidRDefault="00245F5B">
      <w:pPr>
        <w:numPr>
          <w:ilvl w:val="0"/>
          <w:numId w:val="3"/>
        </w:num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政府</w:t>
      </w:r>
      <w:r>
        <w:rPr>
          <w:rFonts w:ascii="仿宋_GB2312" w:eastAsia="仿宋_GB2312"/>
          <w:color w:val="000000"/>
          <w:sz w:val="32"/>
          <w:szCs w:val="32"/>
        </w:rPr>
        <w:t>采购预算说明</w:t>
      </w:r>
      <w:r>
        <w:rPr>
          <w:rFonts w:ascii="仿宋_GB2312" w:eastAsia="仿宋_GB2312" w:hint="eastAsia"/>
          <w:color w:val="000000"/>
          <w:sz w:val="32"/>
          <w:szCs w:val="32"/>
        </w:rPr>
        <w:t xml:space="preserve">    </w:t>
      </w:r>
    </w:p>
    <w:p w:rsidR="00B70730" w:rsidRDefault="00245F5B">
      <w:pPr>
        <w:spacing w:line="560" w:lineRule="exact"/>
        <w:ind w:left="55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2025年涉及政府采购项目</w:t>
      </w:r>
      <w:r>
        <w:rPr>
          <w:rFonts w:ascii="仿宋_GB2312" w:eastAsia="仿宋_GB2312" w:hint="eastAsia"/>
          <w:sz w:val="32"/>
          <w:szCs w:val="32"/>
          <w:u w:val="single"/>
        </w:rPr>
        <w:t>0</w:t>
      </w:r>
      <w:r>
        <w:rPr>
          <w:rFonts w:ascii="仿宋_GB2312" w:eastAsia="仿宋_GB2312" w:hint="eastAsia"/>
          <w:sz w:val="32"/>
          <w:szCs w:val="32"/>
        </w:rPr>
        <w:t>个，预算资金</w:t>
      </w:r>
      <w:r>
        <w:rPr>
          <w:rFonts w:ascii="仿宋_GB2312" w:eastAsia="仿宋_GB2312" w:hint="eastAsia"/>
          <w:sz w:val="32"/>
          <w:szCs w:val="32"/>
          <w:u w:val="single"/>
        </w:rPr>
        <w:t>0</w:t>
      </w:r>
      <w:r>
        <w:rPr>
          <w:rFonts w:ascii="仿宋_GB2312" w:eastAsia="仿宋_GB2312" w:hint="eastAsia"/>
          <w:sz w:val="32"/>
          <w:szCs w:val="32"/>
        </w:rPr>
        <w:t>元。</w:t>
      </w:r>
    </w:p>
    <w:p w:rsidR="00B70730" w:rsidRDefault="00245F5B">
      <w:pPr>
        <w:numPr>
          <w:ilvl w:val="0"/>
          <w:numId w:val="3"/>
        </w:num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政府购买服务</w:t>
      </w:r>
      <w:r>
        <w:rPr>
          <w:rFonts w:ascii="仿宋_GB2312" w:eastAsia="仿宋_GB2312"/>
          <w:color w:val="000000"/>
          <w:sz w:val="32"/>
          <w:szCs w:val="32"/>
        </w:rPr>
        <w:t>预算说明</w:t>
      </w:r>
    </w:p>
    <w:p w:rsidR="00B70730" w:rsidRDefault="00245F5B">
      <w:pPr>
        <w:spacing w:line="560" w:lineRule="exact"/>
        <w:ind w:leftChars="200" w:left="4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2025年涉及政府购买服务项目</w:t>
      </w:r>
      <w:r>
        <w:rPr>
          <w:rFonts w:ascii="仿宋_GB2312" w:eastAsia="仿宋_GB2312" w:hint="eastAsia"/>
          <w:sz w:val="32"/>
          <w:szCs w:val="32"/>
          <w:u w:val="single"/>
        </w:rPr>
        <w:t>0</w:t>
      </w:r>
      <w:r>
        <w:rPr>
          <w:rFonts w:ascii="仿宋_GB2312" w:eastAsia="仿宋_GB2312" w:hint="eastAsia"/>
          <w:sz w:val="32"/>
          <w:szCs w:val="32"/>
        </w:rPr>
        <w:t>个，预算资金</w:t>
      </w:r>
      <w:r>
        <w:rPr>
          <w:rFonts w:ascii="仿宋_GB2312" w:eastAsia="仿宋_GB2312" w:hint="eastAsia"/>
          <w:sz w:val="32"/>
          <w:szCs w:val="32"/>
          <w:u w:val="single"/>
        </w:rPr>
        <w:t>0</w:t>
      </w:r>
      <w:r>
        <w:rPr>
          <w:rFonts w:ascii="仿宋_GB2312" w:eastAsia="仿宋_GB2312" w:hint="eastAsia"/>
          <w:sz w:val="32"/>
          <w:szCs w:val="32"/>
        </w:rPr>
        <w:t>元。事业单位不是购买服务主体。</w:t>
      </w:r>
      <w:r>
        <w:rPr>
          <w:rFonts w:ascii="仿宋_GB2312" w:eastAsia="仿宋_GB2312" w:hint="eastAsia"/>
          <w:color w:val="000000"/>
          <w:sz w:val="32"/>
          <w:szCs w:val="32"/>
        </w:rPr>
        <w:t xml:space="preserve">     </w:t>
      </w:r>
    </w:p>
    <w:p w:rsidR="00B70730" w:rsidRDefault="00245F5B">
      <w:pPr>
        <w:spacing w:line="56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（四）</w:t>
      </w:r>
      <w:r>
        <w:rPr>
          <w:rFonts w:ascii="仿宋_GB2312" w:eastAsia="仿宋_GB2312"/>
          <w:color w:val="000000"/>
          <w:sz w:val="32"/>
          <w:szCs w:val="32"/>
        </w:rPr>
        <w:t>绩效目标情况</w:t>
      </w:r>
      <w:r>
        <w:rPr>
          <w:rFonts w:ascii="仿宋_GB2312" w:eastAsia="仿宋_GB2312" w:hint="eastAsia"/>
          <w:color w:val="000000"/>
          <w:sz w:val="32"/>
          <w:szCs w:val="32"/>
        </w:rPr>
        <w:t>及绩效评价结果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 w:rsidR="00B70730" w:rsidRDefault="00245F5B">
      <w:pPr>
        <w:spacing w:line="560" w:lineRule="exact"/>
        <w:ind w:firstLineChars="500" w:firstLine="16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我单位2025年无绩效考评项目。</w:t>
      </w:r>
    </w:p>
    <w:p w:rsidR="00B70730" w:rsidRDefault="00245F5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（五）国有</w:t>
      </w:r>
      <w:r>
        <w:rPr>
          <w:rFonts w:ascii="仿宋_GB2312" w:eastAsia="仿宋_GB2312"/>
          <w:color w:val="000000"/>
          <w:sz w:val="32"/>
          <w:szCs w:val="32"/>
        </w:rPr>
        <w:t>资本经营预算财政拨款</w:t>
      </w:r>
      <w:r>
        <w:rPr>
          <w:rFonts w:ascii="仿宋_GB2312" w:eastAsia="仿宋_GB2312" w:hint="eastAsia"/>
          <w:color w:val="000000"/>
          <w:sz w:val="32"/>
          <w:szCs w:val="32"/>
        </w:rPr>
        <w:t>情况</w:t>
      </w:r>
      <w:r>
        <w:rPr>
          <w:rFonts w:ascii="仿宋_GB2312" w:eastAsia="仿宋_GB2312"/>
          <w:color w:val="000000"/>
          <w:sz w:val="32"/>
          <w:szCs w:val="32"/>
        </w:rPr>
        <w:t>说明</w:t>
      </w:r>
      <w:r>
        <w:rPr>
          <w:rFonts w:ascii="仿宋_GB2312" w:eastAsia="仿宋_GB2312" w:hint="eastAsia"/>
          <w:color w:val="000000"/>
          <w:sz w:val="32"/>
          <w:szCs w:val="32"/>
        </w:rPr>
        <w:t xml:space="preserve">   </w:t>
      </w:r>
    </w:p>
    <w:p w:rsidR="00B70730" w:rsidRDefault="00245F5B">
      <w:pPr>
        <w:spacing w:line="360" w:lineRule="auto"/>
        <w:ind w:firstLineChars="500" w:firstLine="16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Ansi="宋体" w:cs="宋体" w:hint="eastAsia"/>
          <w:bCs/>
          <w:kern w:val="0"/>
          <w:sz w:val="32"/>
          <w:szCs w:val="32"/>
        </w:rPr>
        <w:t>我单位无国有资本经营预算财政拨款。</w:t>
      </w:r>
    </w:p>
    <w:p w:rsidR="00B70730" w:rsidRDefault="00245F5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（六）国有资产</w:t>
      </w:r>
      <w:r>
        <w:rPr>
          <w:rFonts w:ascii="仿宋_GB2312" w:eastAsia="仿宋_GB2312"/>
          <w:color w:val="000000"/>
          <w:sz w:val="32"/>
          <w:szCs w:val="32"/>
        </w:rPr>
        <w:t>占用情况说明</w:t>
      </w:r>
    </w:p>
    <w:p w:rsidR="00B70730" w:rsidRDefault="00245F5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截止</w:t>
      </w:r>
      <w:r>
        <w:rPr>
          <w:rFonts w:ascii="仿宋_GB2312" w:eastAsia="仿宋_GB2312" w:hint="eastAsia"/>
          <w:color w:val="000000"/>
          <w:sz w:val="32"/>
          <w:szCs w:val="32"/>
        </w:rPr>
        <w:t>2025年</w:t>
      </w:r>
      <w:r>
        <w:rPr>
          <w:rFonts w:ascii="仿宋_GB2312" w:eastAsia="仿宋_GB2312"/>
          <w:color w:val="000000"/>
          <w:sz w:val="32"/>
          <w:szCs w:val="32"/>
        </w:rPr>
        <w:t>底，</w:t>
      </w:r>
      <w:r>
        <w:rPr>
          <w:rFonts w:ascii="仿宋_GB2312" w:eastAsia="仿宋_GB2312" w:hint="eastAsia"/>
          <w:color w:val="000000"/>
          <w:sz w:val="32"/>
          <w:szCs w:val="32"/>
        </w:rPr>
        <w:t>本部门</w:t>
      </w:r>
      <w:r>
        <w:rPr>
          <w:rFonts w:ascii="仿宋_GB2312" w:eastAsia="仿宋_GB2312"/>
          <w:color w:val="000000"/>
          <w:sz w:val="32"/>
          <w:szCs w:val="32"/>
        </w:rPr>
        <w:t>固定资产总额</w:t>
      </w:r>
      <w:r>
        <w:rPr>
          <w:rFonts w:ascii="仿宋_GB2312" w:eastAsia="仿宋_GB2312" w:hint="eastAsia"/>
          <w:color w:val="000000"/>
          <w:sz w:val="32"/>
          <w:szCs w:val="32"/>
        </w:rPr>
        <w:t>584.37万元</w:t>
      </w:r>
      <w:r>
        <w:rPr>
          <w:rFonts w:ascii="仿宋_GB2312" w:eastAsia="仿宋_GB2312"/>
          <w:color w:val="000000"/>
          <w:sz w:val="32"/>
          <w:szCs w:val="32"/>
        </w:rPr>
        <w:t>，其中：</w:t>
      </w:r>
      <w:r>
        <w:rPr>
          <w:rFonts w:ascii="仿宋_GB2312" w:eastAsia="仿宋_GB2312" w:hint="eastAsia"/>
          <w:color w:val="000000"/>
          <w:sz w:val="32"/>
          <w:szCs w:val="32"/>
        </w:rPr>
        <w:t>车辆2台</w:t>
      </w:r>
      <w:r>
        <w:rPr>
          <w:rFonts w:ascii="仿宋_GB2312" w:eastAsia="仿宋_GB2312"/>
          <w:color w:val="000000"/>
          <w:sz w:val="32"/>
          <w:szCs w:val="32"/>
        </w:rPr>
        <w:t>，</w:t>
      </w:r>
      <w:r>
        <w:rPr>
          <w:rFonts w:ascii="仿宋_GB2312" w:eastAsia="仿宋_GB2312" w:hint="eastAsia"/>
          <w:color w:val="000000"/>
          <w:sz w:val="32"/>
          <w:szCs w:val="32"/>
        </w:rPr>
        <w:t>29.9万元；单位</w:t>
      </w:r>
      <w:r>
        <w:rPr>
          <w:rFonts w:ascii="仿宋_GB2312" w:eastAsia="仿宋_GB2312"/>
          <w:color w:val="000000"/>
          <w:sz w:val="32"/>
          <w:szCs w:val="32"/>
        </w:rPr>
        <w:t>价值</w:t>
      </w:r>
      <w:r>
        <w:rPr>
          <w:rFonts w:ascii="仿宋_GB2312" w:eastAsia="仿宋_GB2312" w:hint="eastAsia"/>
          <w:color w:val="000000"/>
          <w:sz w:val="32"/>
          <w:szCs w:val="32"/>
        </w:rPr>
        <w:t>50万元以上</w:t>
      </w:r>
      <w:r>
        <w:rPr>
          <w:rFonts w:ascii="仿宋_GB2312" w:eastAsia="仿宋_GB2312"/>
          <w:color w:val="000000"/>
          <w:sz w:val="32"/>
          <w:szCs w:val="32"/>
        </w:rPr>
        <w:t>的</w:t>
      </w:r>
      <w:r>
        <w:rPr>
          <w:rFonts w:ascii="仿宋_GB2312" w:eastAsia="仿宋_GB2312" w:hint="eastAsia"/>
          <w:color w:val="000000"/>
          <w:sz w:val="32"/>
          <w:szCs w:val="32"/>
        </w:rPr>
        <w:t>通用</w:t>
      </w:r>
      <w:r>
        <w:rPr>
          <w:rFonts w:ascii="仿宋_GB2312" w:eastAsia="仿宋_GB2312"/>
          <w:color w:val="000000"/>
          <w:sz w:val="32"/>
          <w:szCs w:val="32"/>
        </w:rPr>
        <w:t>设备</w:t>
      </w:r>
      <w:r>
        <w:rPr>
          <w:rFonts w:ascii="仿宋_GB2312" w:eastAsia="仿宋_GB2312" w:hint="eastAsia"/>
          <w:color w:val="000000"/>
          <w:sz w:val="32"/>
          <w:szCs w:val="32"/>
        </w:rPr>
        <w:t>0台（套）、0万元，单位</w:t>
      </w:r>
      <w:r>
        <w:rPr>
          <w:rFonts w:ascii="仿宋_GB2312" w:eastAsia="仿宋_GB2312"/>
          <w:color w:val="000000"/>
          <w:sz w:val="32"/>
          <w:szCs w:val="32"/>
        </w:rPr>
        <w:t>价值100</w:t>
      </w:r>
      <w:r>
        <w:rPr>
          <w:rFonts w:ascii="仿宋_GB2312" w:eastAsia="仿宋_GB2312" w:hint="eastAsia"/>
          <w:color w:val="000000"/>
          <w:sz w:val="32"/>
          <w:szCs w:val="32"/>
        </w:rPr>
        <w:t>万元以上</w:t>
      </w:r>
      <w:r>
        <w:rPr>
          <w:rFonts w:ascii="仿宋_GB2312" w:eastAsia="仿宋_GB2312"/>
          <w:color w:val="000000"/>
          <w:sz w:val="32"/>
          <w:szCs w:val="32"/>
        </w:rPr>
        <w:t>的</w:t>
      </w:r>
      <w:r>
        <w:rPr>
          <w:rFonts w:ascii="仿宋_GB2312" w:eastAsia="仿宋_GB2312" w:hint="eastAsia"/>
          <w:color w:val="000000"/>
          <w:sz w:val="32"/>
          <w:szCs w:val="32"/>
        </w:rPr>
        <w:t>专用</w:t>
      </w:r>
      <w:r>
        <w:rPr>
          <w:rFonts w:ascii="仿宋_GB2312" w:eastAsia="仿宋_GB2312"/>
          <w:color w:val="000000"/>
          <w:sz w:val="32"/>
          <w:szCs w:val="32"/>
        </w:rPr>
        <w:t>设备</w:t>
      </w:r>
      <w:r>
        <w:rPr>
          <w:rFonts w:ascii="仿宋_GB2312" w:eastAsia="仿宋_GB2312" w:hint="eastAsia"/>
          <w:color w:val="000000"/>
          <w:sz w:val="32"/>
          <w:szCs w:val="32"/>
        </w:rPr>
        <w:t>0台（套）、0万元。</w:t>
      </w:r>
    </w:p>
    <w:p w:rsidR="00B70730" w:rsidRDefault="00245F5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2025部门预算：安排购置车辆0台</w:t>
      </w:r>
      <w:r>
        <w:rPr>
          <w:rFonts w:ascii="仿宋_GB2312" w:eastAsia="仿宋_GB2312"/>
          <w:color w:val="000000"/>
          <w:sz w:val="32"/>
          <w:szCs w:val="32"/>
        </w:rPr>
        <w:t>，</w:t>
      </w:r>
      <w:r>
        <w:rPr>
          <w:rFonts w:ascii="仿宋_GB2312" w:eastAsia="仿宋_GB2312" w:hint="eastAsia"/>
          <w:color w:val="000000"/>
          <w:sz w:val="32"/>
          <w:szCs w:val="32"/>
        </w:rPr>
        <w:t>0万元；安排购置单位</w:t>
      </w:r>
      <w:r>
        <w:rPr>
          <w:rFonts w:ascii="仿宋_GB2312" w:eastAsia="仿宋_GB2312"/>
          <w:color w:val="000000"/>
          <w:sz w:val="32"/>
          <w:szCs w:val="32"/>
        </w:rPr>
        <w:t>价值</w:t>
      </w:r>
      <w:r>
        <w:rPr>
          <w:rFonts w:ascii="仿宋_GB2312" w:eastAsia="仿宋_GB2312" w:hint="eastAsia"/>
          <w:color w:val="000000"/>
          <w:sz w:val="32"/>
          <w:szCs w:val="32"/>
        </w:rPr>
        <w:t>50万元以上</w:t>
      </w:r>
      <w:r>
        <w:rPr>
          <w:rFonts w:ascii="仿宋_GB2312" w:eastAsia="仿宋_GB2312"/>
          <w:color w:val="000000"/>
          <w:sz w:val="32"/>
          <w:szCs w:val="32"/>
        </w:rPr>
        <w:t>的</w:t>
      </w:r>
      <w:r>
        <w:rPr>
          <w:rFonts w:ascii="仿宋_GB2312" w:eastAsia="仿宋_GB2312" w:hint="eastAsia"/>
          <w:color w:val="000000"/>
          <w:sz w:val="32"/>
          <w:szCs w:val="32"/>
        </w:rPr>
        <w:t>通用</w:t>
      </w:r>
      <w:r>
        <w:rPr>
          <w:rFonts w:ascii="仿宋_GB2312" w:eastAsia="仿宋_GB2312"/>
          <w:color w:val="000000"/>
          <w:sz w:val="32"/>
          <w:szCs w:val="32"/>
        </w:rPr>
        <w:t>设备</w:t>
      </w:r>
      <w:r>
        <w:rPr>
          <w:rFonts w:ascii="仿宋_GB2312" w:eastAsia="仿宋_GB2312" w:hint="eastAsia"/>
          <w:color w:val="000000"/>
          <w:sz w:val="32"/>
          <w:szCs w:val="32"/>
        </w:rPr>
        <w:t>0台（套）、0万元，安排购置单位</w:t>
      </w:r>
      <w:r>
        <w:rPr>
          <w:rFonts w:ascii="仿宋_GB2312" w:eastAsia="仿宋_GB2312"/>
          <w:color w:val="000000"/>
          <w:sz w:val="32"/>
          <w:szCs w:val="32"/>
        </w:rPr>
        <w:t>价值100</w:t>
      </w:r>
      <w:r>
        <w:rPr>
          <w:rFonts w:ascii="仿宋_GB2312" w:eastAsia="仿宋_GB2312" w:hint="eastAsia"/>
          <w:color w:val="000000"/>
          <w:sz w:val="32"/>
          <w:szCs w:val="32"/>
        </w:rPr>
        <w:t>万元以上</w:t>
      </w:r>
      <w:r>
        <w:rPr>
          <w:rFonts w:ascii="仿宋_GB2312" w:eastAsia="仿宋_GB2312"/>
          <w:color w:val="000000"/>
          <w:sz w:val="32"/>
          <w:szCs w:val="32"/>
        </w:rPr>
        <w:t>的</w:t>
      </w:r>
      <w:r>
        <w:rPr>
          <w:rFonts w:ascii="仿宋_GB2312" w:eastAsia="仿宋_GB2312" w:hint="eastAsia"/>
          <w:color w:val="000000"/>
          <w:sz w:val="32"/>
          <w:szCs w:val="32"/>
        </w:rPr>
        <w:t>专用</w:t>
      </w:r>
      <w:r>
        <w:rPr>
          <w:rFonts w:ascii="仿宋_GB2312" w:eastAsia="仿宋_GB2312"/>
          <w:color w:val="000000"/>
          <w:sz w:val="32"/>
          <w:szCs w:val="32"/>
        </w:rPr>
        <w:t>设备</w:t>
      </w:r>
      <w:r>
        <w:rPr>
          <w:rFonts w:ascii="仿宋_GB2312" w:eastAsia="仿宋_GB2312" w:hint="eastAsia"/>
          <w:color w:val="000000"/>
          <w:sz w:val="32"/>
          <w:szCs w:val="32"/>
        </w:rPr>
        <w:t>0台（套）、0万元。</w:t>
      </w:r>
    </w:p>
    <w:p w:rsidR="00B70730" w:rsidRDefault="00245F5B">
      <w:pPr>
        <w:spacing w:line="560" w:lineRule="exact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</w:t>
      </w:r>
      <w:r>
        <w:rPr>
          <w:rFonts w:ascii="仿宋_GB2312" w:eastAsia="仿宋_GB2312"/>
          <w:color w:val="000000"/>
          <w:sz w:val="32"/>
          <w:szCs w:val="32"/>
        </w:rPr>
        <w:t>、名称</w:t>
      </w:r>
      <w:r>
        <w:rPr>
          <w:rFonts w:ascii="仿宋_GB2312" w:eastAsia="仿宋_GB2312" w:hint="eastAsia"/>
          <w:color w:val="000000"/>
          <w:sz w:val="32"/>
          <w:szCs w:val="32"/>
        </w:rPr>
        <w:t>解释</w:t>
      </w:r>
    </w:p>
    <w:p w:rsidR="00B70730" w:rsidRDefault="00245F5B">
      <w:pPr>
        <w:spacing w:line="560" w:lineRule="exact"/>
        <w:ind w:firstLineChars="100" w:firstLine="3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行政运行经费是指为保障单位正常运行，用于购买货物和服务的各项资金，包括办公及印刷费、邮电费、差旅费、会议费、福利费、日常维修费、专用材料及一般设备购置费、网络运行维护费、办公用房租赁费、办公用房水电费、办公用房取暖费、办公用房物业管理费、公务用车运行维护以及其他费用。</w:t>
      </w:r>
    </w:p>
    <w:p w:rsidR="00B70730" w:rsidRDefault="00245F5B"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第二部分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2025年</w:t>
      </w:r>
      <w:r>
        <w:rPr>
          <w:rFonts w:ascii="仿宋_GB2312" w:eastAsia="仿宋_GB2312"/>
          <w:color w:val="000000"/>
          <w:sz w:val="32"/>
          <w:szCs w:val="32"/>
        </w:rPr>
        <w:t>部门预算</w:t>
      </w:r>
      <w:r>
        <w:rPr>
          <w:rFonts w:ascii="仿宋_GB2312" w:eastAsia="仿宋_GB2312" w:hint="eastAsia"/>
          <w:color w:val="000000"/>
          <w:sz w:val="32"/>
          <w:szCs w:val="32"/>
        </w:rPr>
        <w:t>表</w:t>
      </w:r>
    </w:p>
    <w:p w:rsidR="00B70730" w:rsidRPr="00B976EB" w:rsidRDefault="00B976EB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附表</w:t>
      </w:r>
      <w:r w:rsidRPr="00B976EB">
        <w:rPr>
          <w:rFonts w:hint="eastAsia"/>
          <w:b/>
          <w:sz w:val="32"/>
          <w:szCs w:val="32"/>
        </w:rPr>
        <w:t>详见附件</w:t>
      </w:r>
    </w:p>
    <w:sectPr w:rsidR="00B70730" w:rsidRPr="00B976EB" w:rsidSect="00B7073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117" w:rsidRDefault="00665117" w:rsidP="00E26A88">
      <w:r>
        <w:separator/>
      </w:r>
    </w:p>
  </w:endnote>
  <w:endnote w:type="continuationSeparator" w:id="0">
    <w:p w:rsidR="00665117" w:rsidRDefault="00665117" w:rsidP="00E26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117" w:rsidRDefault="00665117" w:rsidP="00E26A88">
      <w:r>
        <w:separator/>
      </w:r>
    </w:p>
  </w:footnote>
  <w:footnote w:type="continuationSeparator" w:id="0">
    <w:p w:rsidR="00665117" w:rsidRDefault="00665117" w:rsidP="00E26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17931"/>
    <w:multiLevelType w:val="singleLevel"/>
    <w:tmpl w:val="20317931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EA21A14"/>
    <w:multiLevelType w:val="multilevel"/>
    <w:tmpl w:val="3EA21A14"/>
    <w:lvl w:ilvl="0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57179447"/>
    <w:multiLevelType w:val="singleLevel"/>
    <w:tmpl w:val="57179447"/>
    <w:lvl w:ilvl="0">
      <w:start w:val="1"/>
      <w:numFmt w:val="chineseCounting"/>
      <w:suff w:val="nothing"/>
      <w:lvlText w:val="（%1）"/>
      <w:lvlJc w:val="left"/>
      <w:pPr>
        <w:ind w:left="4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0730"/>
    <w:rsid w:val="00145C08"/>
    <w:rsid w:val="001A2C9A"/>
    <w:rsid w:val="00245F5B"/>
    <w:rsid w:val="004A427A"/>
    <w:rsid w:val="00553EA6"/>
    <w:rsid w:val="006240AA"/>
    <w:rsid w:val="006557D4"/>
    <w:rsid w:val="00665117"/>
    <w:rsid w:val="009D79F0"/>
    <w:rsid w:val="00B70730"/>
    <w:rsid w:val="00B976EB"/>
    <w:rsid w:val="00E26A88"/>
    <w:rsid w:val="561A2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073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26A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26A88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E26A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26A88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321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jin</cp:lastModifiedBy>
  <cp:revision>8</cp:revision>
  <dcterms:created xsi:type="dcterms:W3CDTF">2025-01-22T03:25:00Z</dcterms:created>
  <dcterms:modified xsi:type="dcterms:W3CDTF">2025-01-23T07:38:00Z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eyJoZGlkIjoiMDkzZjU3NWNmMGNiMjA5MTcyMDlmZTIxZjg2YjE5NTMiLCJ1c2VySWQiOiI2Nzk5NzQ0MzEifQ==</vt:lpwstr>
  </property>
  <property fmtid="{D5CDD505-2E9C-101B-9397-08002B2CF9AE}" pid="4" name="ICV">
    <vt:lpwstr>40B3865021A841FD8EF4DFD7B52FE0F6_12</vt:lpwstr>
  </property>
</Properties>
</file>