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321" w:firstLineChars="100"/>
        <w:jc w:val="center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北京市西城区公园管理中心202</w:t>
      </w:r>
      <w:r>
        <w:rPr>
          <w:rFonts w:hint="eastAsia" w:ascii="仿宋_GB2312" w:eastAsia="仿宋_GB2312"/>
          <w:b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/>
          <w:color w:val="000000"/>
          <w:sz w:val="32"/>
          <w:szCs w:val="32"/>
        </w:rPr>
        <w:t>年</w:t>
      </w:r>
    </w:p>
    <w:p>
      <w:pPr>
        <w:spacing w:line="560" w:lineRule="exact"/>
        <w:ind w:firstLine="321" w:firstLineChars="100"/>
        <w:jc w:val="center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部门预算公开目录</w:t>
      </w:r>
    </w:p>
    <w:p>
      <w:pPr>
        <w:spacing w:line="560" w:lineRule="exact"/>
        <w:ind w:firstLine="321" w:firstLineChars="100"/>
        <w:jc w:val="center"/>
        <w:rPr>
          <w:rFonts w:hint="eastAsia" w:ascii="仿宋_GB2312" w:eastAsia="仿宋_GB2312"/>
          <w:b/>
          <w:color w:val="00000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第一部分、202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年部门预算情况说明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一、部门主要职责及机构设置情况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（一）部门机构设置、职责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（二）人员构成情况</w:t>
      </w:r>
    </w:p>
    <w:p>
      <w:pPr>
        <w:spacing w:line="560" w:lineRule="exact"/>
        <w:ind w:firstLine="800" w:firstLineChars="2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年部门预算收支及增减变化情况说明</w:t>
      </w:r>
    </w:p>
    <w:p>
      <w:pPr>
        <w:spacing w:line="560" w:lineRule="exact"/>
        <w:ind w:firstLine="800" w:firstLineChars="2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三、主要支出情况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四、部门“三公”经费财政拨款预算说明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（一）“三公”经费的单位范围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（二）“三公”经费预算财政拨款情况说明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五、其他情况说明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（一）机构运行经费说明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（二）政府采购预算说明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（三）政府购买服务预算说明</w:t>
      </w:r>
    </w:p>
    <w:p>
      <w:pPr>
        <w:spacing w:line="560" w:lineRule="exact"/>
        <w:ind w:firstLine="645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（四）绩效目标情况及绩效评价结果说明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（五）国有资本经营预算财政拨款情况说明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（六）国有资产占用情况说明</w:t>
      </w:r>
    </w:p>
    <w:p>
      <w:pPr>
        <w:spacing w:line="560" w:lineRule="exact"/>
        <w:ind w:firstLine="800" w:firstLineChars="2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六、名称解释</w:t>
      </w: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第二部分、202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年部门预算表</w:t>
      </w:r>
    </w:p>
    <w:p>
      <w:pPr>
        <w:spacing w:line="560" w:lineRule="exact"/>
        <w:ind w:firstLine="320" w:firstLineChars="1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>详见附表文件。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表五、财政拨款收支总体情况表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表六、一般公共预算支出情况表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表七、一般公共预算基本支出情况表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表八、政府性基金预算支出情况表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表九、国有资本经营预算财政拨款支出表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表十一、政府购买服务预算表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表十二、</w:t>
      </w:r>
      <w:r>
        <w:rPr>
          <w:rFonts w:hint="eastAsia" w:ascii="仿宋_GB2312" w:eastAsia="仿宋_GB2312"/>
          <w:sz w:val="32"/>
          <w:szCs w:val="32"/>
          <w:lang w:eastAsia="zh-CN"/>
        </w:rPr>
        <w:t>专项</w:t>
      </w:r>
      <w:r>
        <w:rPr>
          <w:rFonts w:hint="eastAsia" w:ascii="仿宋_GB2312" w:eastAsia="仿宋_GB2312"/>
          <w:sz w:val="32"/>
          <w:szCs w:val="32"/>
        </w:rPr>
        <w:t>转移支付</w:t>
      </w:r>
      <w:r>
        <w:rPr>
          <w:rFonts w:hint="eastAsia" w:ascii="仿宋_GB2312" w:eastAsia="仿宋_GB2312"/>
          <w:sz w:val="32"/>
          <w:szCs w:val="32"/>
          <w:lang w:eastAsia="zh-CN"/>
        </w:rPr>
        <w:t>预算</w:t>
      </w:r>
      <w:r>
        <w:rPr>
          <w:rFonts w:hint="eastAsia" w:ascii="仿宋_GB2312" w:eastAsia="仿宋_GB2312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表十四、部门</w:t>
      </w:r>
      <w:r>
        <w:rPr>
          <w:rFonts w:hint="eastAsia" w:ascii="仿宋_GB2312" w:eastAsia="仿宋_GB2312"/>
          <w:color w:val="FF0000"/>
          <w:sz w:val="32"/>
          <w:szCs w:val="32"/>
          <w:u w:val="single"/>
          <w:lang w:eastAsia="zh-CN"/>
        </w:rPr>
        <w:t>（单位）</w:t>
      </w:r>
      <w:r>
        <w:rPr>
          <w:rFonts w:hint="eastAsia" w:ascii="仿宋_GB2312" w:eastAsia="仿宋_GB2312"/>
          <w:sz w:val="32"/>
          <w:szCs w:val="32"/>
        </w:rPr>
        <w:t>整体支出绩效目标申报表</w:t>
      </w: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</w:t>
      </w: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第一部分、202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年部门预算情况说明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一、部门主要职责及机构设置情况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（一）部门机构设置、职责</w:t>
      </w:r>
    </w:p>
    <w:p>
      <w:pPr>
        <w:ind w:firstLine="555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北京市西城区公园管理中心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是北京市西城区园林绿化局下属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公益一类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事业单位，</w:t>
      </w:r>
      <w:r>
        <w:rPr>
          <w:rFonts w:hint="eastAsia" w:ascii="仿宋_GB2312" w:hAnsi="仿宋" w:eastAsia="仿宋_GB2312"/>
          <w:sz w:val="32"/>
          <w:szCs w:val="32"/>
        </w:rPr>
        <w:t>内设机构7个科室。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主要职责: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负责区属登记公园的组织人事、劳动和社会保障、财务管理、审计、安全保卫工作，指导区属登记公园的规划、建设、管理、服务、科技等方面工作并监督实施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（二）人员构成情况</w:t>
      </w:r>
    </w:p>
    <w:p>
      <w:pPr>
        <w:spacing w:line="360" w:lineRule="auto"/>
        <w:ind w:firstLine="55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北京市西城区公园管理中心行政编制</w:t>
      </w:r>
      <w:r>
        <w:rPr>
          <w:rFonts w:hint="eastAsia" w:ascii="仿宋_GB2312" w:eastAsia="仿宋_GB2312"/>
          <w:sz w:val="32"/>
          <w:szCs w:val="32"/>
          <w:u w:val="single"/>
        </w:rPr>
        <w:t>0</w:t>
      </w:r>
      <w:r>
        <w:rPr>
          <w:rFonts w:hint="eastAsia" w:ascii="仿宋_GB2312" w:eastAsia="仿宋_GB2312"/>
          <w:sz w:val="32"/>
          <w:szCs w:val="32"/>
        </w:rPr>
        <w:t>人;事业编制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49</w:t>
      </w:r>
      <w:r>
        <w:rPr>
          <w:rFonts w:hint="eastAsia" w:ascii="仿宋_GB2312" w:eastAsia="仿宋_GB2312"/>
          <w:sz w:val="32"/>
          <w:szCs w:val="32"/>
        </w:rPr>
        <w:t>人；工勤编制</w:t>
      </w:r>
      <w:r>
        <w:rPr>
          <w:rFonts w:hint="eastAsia" w:ascii="仿宋_GB2312" w:eastAsia="仿宋_GB2312"/>
          <w:sz w:val="32"/>
          <w:szCs w:val="32"/>
          <w:u w:val="single"/>
        </w:rPr>
        <w:t>0</w:t>
      </w:r>
      <w:r>
        <w:rPr>
          <w:rFonts w:hint="eastAsia" w:ascii="仿宋_GB2312" w:eastAsia="仿宋_GB2312"/>
          <w:sz w:val="32"/>
          <w:szCs w:val="32"/>
        </w:rPr>
        <w:t>名；实际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49</w:t>
      </w:r>
      <w:r>
        <w:rPr>
          <w:rFonts w:hint="eastAsia" w:ascii="仿宋_GB2312" w:eastAsia="仿宋_GB2312"/>
          <w:sz w:val="32"/>
          <w:szCs w:val="32"/>
        </w:rPr>
        <w:t>人；长期聘用临时工</w:t>
      </w:r>
      <w:r>
        <w:rPr>
          <w:rFonts w:hint="eastAsia" w:ascii="仿宋_GB2312" w:eastAsia="仿宋_GB2312"/>
          <w:sz w:val="32"/>
          <w:szCs w:val="32"/>
          <w:u w:val="single"/>
        </w:rPr>
        <w:t>0</w:t>
      </w:r>
      <w:r>
        <w:rPr>
          <w:rFonts w:hint="eastAsia" w:ascii="仿宋_GB2312" w:eastAsia="仿宋_GB2312"/>
          <w:sz w:val="32"/>
          <w:szCs w:val="32"/>
        </w:rPr>
        <w:t>人。</w:t>
      </w:r>
    </w:p>
    <w:p>
      <w:pPr>
        <w:spacing w:line="360" w:lineRule="auto"/>
        <w:ind w:firstLine="555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离退休人员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人，其中：离休</w:t>
      </w:r>
      <w:r>
        <w:rPr>
          <w:rFonts w:hint="eastAsia" w:ascii="仿宋_GB2312" w:eastAsia="仿宋_GB2312"/>
          <w:sz w:val="32"/>
          <w:szCs w:val="32"/>
          <w:u w:val="single"/>
        </w:rPr>
        <w:t>0</w:t>
      </w:r>
      <w:r>
        <w:rPr>
          <w:rFonts w:hint="eastAsia" w:ascii="仿宋_GB2312" w:eastAsia="仿宋_GB2312"/>
          <w:sz w:val="32"/>
          <w:szCs w:val="32"/>
        </w:rPr>
        <w:t>人，退休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人。</w:t>
      </w:r>
    </w:p>
    <w:p>
      <w:pPr>
        <w:spacing w:line="560" w:lineRule="exact"/>
        <w:ind w:firstLine="800" w:firstLineChars="2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年部门预算收支及增减变化情况说明</w:t>
      </w:r>
    </w:p>
    <w:p>
      <w:pPr>
        <w:spacing w:line="360" w:lineRule="auto"/>
        <w:ind w:firstLine="555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5部门预算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eastAsia="zh-CN"/>
        </w:rPr>
        <w:t>收支</w:t>
      </w:r>
      <w:r>
        <w:rPr>
          <w:rFonts w:hint="eastAsia" w:ascii="仿宋_GB2312" w:eastAsia="仿宋_GB2312"/>
          <w:sz w:val="32"/>
          <w:szCs w:val="32"/>
        </w:rPr>
        <w:t>预算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u w:val="single"/>
          <w:lang w:val="en-US" w:eastAsia="zh-CN"/>
        </w:rPr>
        <w:t>2149.854634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u w:val="none"/>
          <w:lang w:val="en-US"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。其中：财政拨款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u w:val="single"/>
          <w:lang w:val="en-US" w:eastAsia="zh-CN"/>
        </w:rPr>
        <w:t>2149.854634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。预算收</w:t>
      </w:r>
      <w:r>
        <w:rPr>
          <w:rFonts w:hint="eastAsia" w:ascii="仿宋_GB2312" w:eastAsia="仿宋_GB2312"/>
          <w:sz w:val="32"/>
          <w:szCs w:val="32"/>
          <w:lang w:eastAsia="zh-CN"/>
        </w:rPr>
        <w:t>支</w:t>
      </w:r>
      <w:r>
        <w:rPr>
          <w:rFonts w:hint="eastAsia" w:ascii="仿宋_GB2312" w:eastAsia="仿宋_GB2312"/>
          <w:sz w:val="32"/>
          <w:szCs w:val="32"/>
        </w:rPr>
        <w:t>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年的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2334.987975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减少</w:t>
      </w:r>
      <w:r>
        <w:rPr>
          <w:rFonts w:hint="eastAsia" w:ascii="仿宋_GB2312" w:hAnsi="宋体" w:eastAsia="仿宋_GB2312" w:cs="Arial"/>
          <w:color w:val="000000"/>
          <w:kern w:val="0"/>
          <w:sz w:val="32"/>
          <w:szCs w:val="32"/>
          <w:u w:val="single"/>
          <w:lang w:val="en-US" w:eastAsia="zh-CN"/>
        </w:rPr>
        <w:t>185.133341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7.93</w:t>
      </w:r>
      <w:r>
        <w:rPr>
          <w:rFonts w:hint="eastAsia" w:ascii="仿宋_GB2312" w:eastAsia="仿宋_GB2312"/>
          <w:sz w:val="32"/>
          <w:szCs w:val="32"/>
        </w:rPr>
        <w:t>%，主要是我单位202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</w:rPr>
        <w:t>不再安排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预留机动费项目，同时由于人员减少导致人员、公用预算相应减少。</w:t>
      </w:r>
    </w:p>
    <w:p>
      <w:pPr>
        <w:numPr>
          <w:ilvl w:val="0"/>
          <w:numId w:val="1"/>
        </w:numPr>
        <w:spacing w:line="560" w:lineRule="exact"/>
        <w:ind w:firstLine="800" w:firstLineChars="2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主要支出情况</w:t>
      </w:r>
    </w:p>
    <w:p>
      <w:pPr>
        <w:spacing w:line="360" w:lineRule="auto"/>
        <w:ind w:firstLine="645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我单位主要支出为城乡社区支出，涉及资金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1532.655298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万元，占全部支出的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71.29%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四、部门“三公”经费财政拨款预算说明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（一）“三公”经费的单位范围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北京市西城区公园管理中心部门预算中因公出国（境）费、公务接待费、公务用车购置及运行维护费的支出单位包括1个所属单位，即北京市西城区公园管理中心。</w:t>
      </w:r>
    </w:p>
    <w:p>
      <w:pPr>
        <w:numPr>
          <w:ilvl w:val="0"/>
          <w:numId w:val="2"/>
        </w:numPr>
        <w:spacing w:line="560" w:lineRule="exact"/>
        <w:ind w:firstLine="555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“三公”经费预算财政拨款情况说明</w:t>
      </w:r>
    </w:p>
    <w:p>
      <w:pPr>
        <w:spacing w:line="360" w:lineRule="auto"/>
        <w:ind w:firstLine="55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年部门预算“三公”经费财政拨款预算安排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0.413002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与上年无变化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其中：</w:t>
      </w:r>
    </w:p>
    <w:p>
      <w:pPr>
        <w:spacing w:line="360" w:lineRule="auto"/>
        <w:ind w:firstLine="55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1、因公出国（境）费 </w:t>
      </w:r>
    </w:p>
    <w:p>
      <w:pPr>
        <w:spacing w:line="360" w:lineRule="auto"/>
        <w:ind w:firstLine="55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年财政拨款预算安排0</w:t>
      </w:r>
      <w:r>
        <w:rPr>
          <w:rFonts w:hint="eastAsia" w:ascii="仿宋_GB2312" w:eastAsia="仿宋_GB2312"/>
          <w:sz w:val="32"/>
          <w:szCs w:val="32"/>
          <w:lang w:eastAsia="zh-CN"/>
        </w:rPr>
        <w:t>万元，与上年无变化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ind w:firstLine="55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2、公务接待费</w:t>
      </w:r>
    </w:p>
    <w:p>
      <w:pPr>
        <w:spacing w:line="360" w:lineRule="auto"/>
        <w:ind w:firstLine="55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年财政拨款预算安排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0.413002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与上年无变化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360" w:lineRule="auto"/>
        <w:ind w:firstLine="55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3、公务用车购置及运行维护费</w:t>
      </w:r>
    </w:p>
    <w:p>
      <w:pPr>
        <w:spacing w:line="360" w:lineRule="auto"/>
        <w:ind w:firstLine="55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2022年公务用车财政拨款预算安排0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，其中公务用车购置费0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，公务用车运行维护费0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与上年无</w:t>
      </w:r>
      <w:r>
        <w:rPr>
          <w:rFonts w:hint="eastAsia" w:ascii="仿宋_GB2312" w:eastAsia="仿宋_GB2312"/>
          <w:sz w:val="32"/>
          <w:szCs w:val="32"/>
        </w:rPr>
        <w:t>变化。</w:t>
      </w:r>
    </w:p>
    <w:p>
      <w:pPr>
        <w:spacing w:line="360" w:lineRule="auto"/>
        <w:ind w:firstLine="555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五、其他情况说明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（一）机构运行经费说明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年本部门履行一般行政事业管理职能、维持机关运行，用于一般公共预算安排的行政运行经费，合计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139.191326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560" w:lineRule="exact"/>
        <w:ind w:left="555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（二）政府采购预算说明</w:t>
      </w:r>
    </w:p>
    <w:p>
      <w:pPr>
        <w:spacing w:line="560" w:lineRule="exact"/>
        <w:ind w:left="555"/>
        <w:rPr>
          <w:rFonts w:hint="default" w:ascii="仿宋_GB2312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年涉及政府采购项目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个，预算资金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304.0272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万元。其中：</w:t>
      </w:r>
      <w:r>
        <w:rPr>
          <w:rFonts w:hint="eastAsia" w:ascii="仿宋_GB2312" w:eastAsia="仿宋_GB2312"/>
          <w:sz w:val="32"/>
          <w:szCs w:val="32"/>
        </w:rPr>
        <w:t>办公设备购置费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万元，为信息化设备能力提升设备采购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（三）</w:t>
      </w:r>
      <w:r>
        <w:rPr>
          <w:rFonts w:hint="eastAsia" w:ascii="仿宋_GB2312" w:eastAsia="仿宋_GB2312"/>
          <w:color w:val="000000"/>
          <w:sz w:val="32"/>
          <w:szCs w:val="32"/>
        </w:rPr>
        <w:t>政府购买服务预算说明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年涉及政府购买服务项目</w:t>
      </w:r>
      <w:r>
        <w:rPr>
          <w:rFonts w:hint="eastAsia" w:ascii="仿宋_GB2312" w:eastAsia="仿宋_GB2312"/>
          <w:sz w:val="32"/>
          <w:szCs w:val="32"/>
          <w:u w:val="single"/>
        </w:rPr>
        <w:t>0</w:t>
      </w:r>
      <w:r>
        <w:rPr>
          <w:rFonts w:hint="eastAsia" w:ascii="仿宋_GB2312" w:eastAsia="仿宋_GB2312"/>
          <w:sz w:val="32"/>
          <w:szCs w:val="32"/>
        </w:rPr>
        <w:t>个，预算资金</w:t>
      </w:r>
      <w:r>
        <w:rPr>
          <w:rFonts w:hint="eastAsia" w:ascii="仿宋_GB2312" w:eastAsia="仿宋_GB2312"/>
          <w:sz w:val="32"/>
          <w:szCs w:val="32"/>
          <w:u w:val="single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（四）</w:t>
      </w:r>
      <w:r>
        <w:rPr>
          <w:rFonts w:hint="eastAsia" w:ascii="仿宋_GB2312" w:eastAsia="仿宋_GB2312"/>
          <w:color w:val="000000"/>
          <w:sz w:val="32"/>
          <w:szCs w:val="32"/>
        </w:rPr>
        <w:t>绩效目标情况说明</w:t>
      </w:r>
    </w:p>
    <w:p>
      <w:pPr>
        <w:spacing w:line="560" w:lineRule="exact"/>
        <w:ind w:left="555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共安排项目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8个，均有明确</w:t>
      </w:r>
      <w:r>
        <w:rPr>
          <w:rFonts w:hint="eastAsia" w:ascii="仿宋_GB2312" w:eastAsia="仿宋_GB2312"/>
          <w:color w:val="000000"/>
          <w:sz w:val="32"/>
          <w:szCs w:val="32"/>
        </w:rPr>
        <w:t>绩效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目标，详见附表</w:t>
      </w: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“表十三、项目支出绩效目标申报表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”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（五）</w:t>
      </w:r>
      <w:r>
        <w:rPr>
          <w:rFonts w:hint="eastAsia" w:ascii="仿宋_GB2312" w:eastAsia="仿宋_GB2312"/>
          <w:color w:val="000000"/>
          <w:sz w:val="32"/>
          <w:szCs w:val="32"/>
        </w:rPr>
        <w:t>国有资本经营预算财政拨款情况说明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我单位无国有资本经营预算财政拨款。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（六）</w:t>
      </w:r>
      <w:r>
        <w:rPr>
          <w:rFonts w:hint="eastAsia" w:ascii="仿宋_GB2312" w:eastAsia="仿宋_GB2312"/>
          <w:color w:val="000000"/>
          <w:sz w:val="32"/>
          <w:szCs w:val="32"/>
        </w:rPr>
        <w:t>国有资产占用情况说明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截止</w:t>
      </w:r>
      <w:r>
        <w:rPr>
          <w:rFonts w:hint="eastAsia" w:ascii="仿宋_GB2312" w:eastAsia="仿宋_GB2312"/>
          <w:color w:val="000000"/>
          <w:sz w:val="32"/>
          <w:szCs w:val="32"/>
        </w:rPr>
        <w:t>2024年</w:t>
      </w:r>
      <w:r>
        <w:rPr>
          <w:rFonts w:ascii="仿宋_GB2312" w:eastAsia="仿宋_GB2312"/>
          <w:color w:val="000000"/>
          <w:sz w:val="32"/>
          <w:szCs w:val="32"/>
        </w:rPr>
        <w:t>底，</w:t>
      </w:r>
      <w:r>
        <w:rPr>
          <w:rFonts w:hint="eastAsia" w:ascii="仿宋_GB2312" w:eastAsia="仿宋_GB2312"/>
          <w:color w:val="000000"/>
          <w:sz w:val="32"/>
          <w:szCs w:val="32"/>
        </w:rPr>
        <w:t>本部门</w:t>
      </w:r>
      <w:r>
        <w:rPr>
          <w:rFonts w:ascii="仿宋_GB2312" w:eastAsia="仿宋_GB2312"/>
          <w:color w:val="000000"/>
          <w:sz w:val="32"/>
          <w:szCs w:val="32"/>
        </w:rPr>
        <w:t>固定资产总额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96.248081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ascii="仿宋_GB2312" w:eastAsia="仿宋_GB2312"/>
          <w:color w:val="000000"/>
          <w:sz w:val="32"/>
          <w:szCs w:val="32"/>
        </w:rPr>
        <w:t>，其中：</w:t>
      </w:r>
      <w:r>
        <w:rPr>
          <w:rFonts w:hint="eastAsia" w:ascii="仿宋_GB2312" w:eastAsia="仿宋_GB2312"/>
          <w:color w:val="000000"/>
          <w:sz w:val="32"/>
          <w:szCs w:val="32"/>
        </w:rPr>
        <w:t>车辆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；单位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hint="eastAsia" w:ascii="仿宋_GB2312" w:eastAsia="仿宋_GB2312"/>
          <w:color w:val="000000"/>
          <w:sz w:val="32"/>
          <w:szCs w:val="32"/>
        </w:rPr>
        <w:t>50万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台（套）、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，单位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台（套）、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u w:val="none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2025部门预算：安排购置车辆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；安排购置单位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hint="eastAsia" w:ascii="仿宋_GB2312" w:eastAsia="仿宋_GB2312"/>
          <w:color w:val="000000"/>
          <w:sz w:val="32"/>
          <w:szCs w:val="32"/>
        </w:rPr>
        <w:t>50万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台（套）、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，安排购置单位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台（套）、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numPr>
          <w:ilvl w:val="0"/>
          <w:numId w:val="3"/>
        </w:numPr>
        <w:spacing w:line="560" w:lineRule="exact"/>
        <w:ind w:firstLine="800" w:firstLineChars="2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名称解释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行政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他费用。</w:t>
      </w:r>
    </w:p>
    <w:p>
      <w:pPr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第二部分、2022年部门预算表</w:t>
      </w: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表一至表十四详见附表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1表至14表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  <w:u w:val="none"/>
        </w:rPr>
      </w:pPr>
    </w:p>
    <w:p>
      <w:pPr>
        <w:spacing w:line="560" w:lineRule="exact"/>
        <w:ind w:firstLine="320" w:firstLineChars="100"/>
        <w:rPr>
          <w:rFonts w:hint="eastAsia" w:ascii="仿宋_GB2312" w:eastAsia="仿宋_GB2312"/>
          <w:color w:val="000000"/>
          <w:sz w:val="32"/>
          <w:szCs w:val="32"/>
          <w:u w:val="none"/>
        </w:rPr>
      </w:pPr>
    </w:p>
    <w:p>
      <w:pPr>
        <w:spacing w:line="560" w:lineRule="exact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附件1-2：国有</w:t>
      </w:r>
      <w:r>
        <w:rPr>
          <w:rFonts w:ascii="仿宋_GB2312" w:eastAsia="仿宋_GB2312"/>
          <w:b/>
          <w:color w:val="000000"/>
          <w:sz w:val="32"/>
          <w:szCs w:val="32"/>
        </w:rPr>
        <w:t>资产占用情况说明：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截止</w:t>
      </w:r>
      <w:r>
        <w:rPr>
          <w:rFonts w:hint="eastAsia" w:ascii="仿宋_GB2312" w:eastAsia="仿宋_GB2312"/>
          <w:color w:val="000000"/>
          <w:sz w:val="32"/>
          <w:szCs w:val="32"/>
        </w:rPr>
        <w:t>2024年</w:t>
      </w:r>
      <w:r>
        <w:rPr>
          <w:rFonts w:ascii="仿宋_GB2312" w:eastAsia="仿宋_GB2312"/>
          <w:color w:val="000000"/>
          <w:sz w:val="32"/>
          <w:szCs w:val="32"/>
        </w:rPr>
        <w:t>底，</w:t>
      </w:r>
      <w:r>
        <w:rPr>
          <w:rFonts w:hint="eastAsia" w:ascii="仿宋_GB2312" w:eastAsia="仿宋_GB2312"/>
          <w:color w:val="000000"/>
          <w:sz w:val="32"/>
          <w:szCs w:val="32"/>
        </w:rPr>
        <w:t>本部门</w:t>
      </w:r>
      <w:r>
        <w:rPr>
          <w:rFonts w:ascii="仿宋_GB2312" w:eastAsia="仿宋_GB2312"/>
          <w:color w:val="000000"/>
          <w:sz w:val="32"/>
          <w:szCs w:val="32"/>
        </w:rPr>
        <w:t>固定资产总额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96.248081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ascii="仿宋_GB2312" w:eastAsia="仿宋_GB2312"/>
          <w:color w:val="000000"/>
          <w:sz w:val="32"/>
          <w:szCs w:val="32"/>
        </w:rPr>
        <w:t>，其中：</w:t>
      </w:r>
      <w:r>
        <w:rPr>
          <w:rFonts w:hint="eastAsia" w:ascii="仿宋_GB2312" w:eastAsia="仿宋_GB2312"/>
          <w:color w:val="000000"/>
          <w:sz w:val="32"/>
          <w:szCs w:val="32"/>
        </w:rPr>
        <w:t>车辆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；单位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hint="eastAsia" w:ascii="仿宋_GB2312" w:eastAsia="仿宋_GB2312"/>
          <w:color w:val="000000"/>
          <w:sz w:val="32"/>
          <w:szCs w:val="32"/>
        </w:rPr>
        <w:t>50万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台（套）、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，单位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台（套）、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u w:val="none"/>
        </w:rPr>
      </w:pP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2025部门预算：安排购置车辆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；安排购置单位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hint="eastAsia" w:ascii="仿宋_GB2312" w:eastAsia="仿宋_GB2312"/>
          <w:color w:val="000000"/>
          <w:sz w:val="32"/>
          <w:szCs w:val="32"/>
        </w:rPr>
        <w:t>50万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台（套）、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，安排购置单位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台（套）、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7206103"/>
      <w:docPartObj>
        <w:docPartGallery w:val="autotext"/>
      </w:docPartObj>
    </w:sdtPr>
    <w:sdtContent>
      <w:p>
        <w:pPr>
          <w:pStyle w:val="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0D2324"/>
    <w:multiLevelType w:val="singleLevel"/>
    <w:tmpl w:val="D00D232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8C778ED"/>
    <w:multiLevelType w:val="singleLevel"/>
    <w:tmpl w:val="D8C778ED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39182C3"/>
    <w:multiLevelType w:val="singleLevel"/>
    <w:tmpl w:val="039182C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F1"/>
    <w:rsid w:val="00020E9D"/>
    <w:rsid w:val="000932E9"/>
    <w:rsid w:val="000948DF"/>
    <w:rsid w:val="0028558D"/>
    <w:rsid w:val="002B055C"/>
    <w:rsid w:val="002E2AA5"/>
    <w:rsid w:val="00307625"/>
    <w:rsid w:val="004E4603"/>
    <w:rsid w:val="00537644"/>
    <w:rsid w:val="005D6C73"/>
    <w:rsid w:val="005D75D6"/>
    <w:rsid w:val="00606906"/>
    <w:rsid w:val="006E1B83"/>
    <w:rsid w:val="007A3A49"/>
    <w:rsid w:val="007A7D0D"/>
    <w:rsid w:val="00814219"/>
    <w:rsid w:val="00857847"/>
    <w:rsid w:val="00895335"/>
    <w:rsid w:val="008B1EA0"/>
    <w:rsid w:val="008B68F2"/>
    <w:rsid w:val="008E583C"/>
    <w:rsid w:val="008F745C"/>
    <w:rsid w:val="009164A1"/>
    <w:rsid w:val="009646EA"/>
    <w:rsid w:val="00A54884"/>
    <w:rsid w:val="00B52F9C"/>
    <w:rsid w:val="00BB79F1"/>
    <w:rsid w:val="00BD0969"/>
    <w:rsid w:val="00D16C05"/>
    <w:rsid w:val="00D176DA"/>
    <w:rsid w:val="00DA35CF"/>
    <w:rsid w:val="00E160C6"/>
    <w:rsid w:val="00E83457"/>
    <w:rsid w:val="00EA4259"/>
    <w:rsid w:val="00FA053E"/>
    <w:rsid w:val="06535201"/>
    <w:rsid w:val="382C3FBB"/>
    <w:rsid w:val="39D0566E"/>
    <w:rsid w:val="4B934D3F"/>
    <w:rsid w:val="5FE66462"/>
    <w:rsid w:val="6525510D"/>
    <w:rsid w:val="674F2F0F"/>
    <w:rsid w:val="77F2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页眉 Char"/>
    <w:link w:val="5"/>
    <w:qFormat/>
    <w:uiPriority w:val="99"/>
    <w:rPr>
      <w:sz w:val="18"/>
      <w:szCs w:val="18"/>
    </w:rPr>
  </w:style>
  <w:style w:type="character" w:customStyle="1" w:styleId="11">
    <w:name w:val="font6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2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3">
    <w:name w:val="font51"/>
    <w:qFormat/>
    <w:uiPriority w:val="0"/>
    <w:rPr>
      <w:rFonts w:hint="default" w:ascii="仿宋_GB2312" w:eastAsia="仿宋_GB2312" w:cs="仿宋_GB2312"/>
      <w:color w:val="000000"/>
      <w:sz w:val="20"/>
      <w:szCs w:val="20"/>
      <w:u w:val="none"/>
    </w:rPr>
  </w:style>
  <w:style w:type="character" w:customStyle="1" w:styleId="14">
    <w:name w:val="页脚 Char"/>
    <w:link w:val="4"/>
    <w:qFormat/>
    <w:uiPriority w:val="99"/>
    <w:rPr>
      <w:sz w:val="18"/>
      <w:szCs w:val="18"/>
    </w:rPr>
  </w:style>
  <w:style w:type="character" w:customStyle="1" w:styleId="15">
    <w:name w:val="font3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0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批注框文本 Char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9">
    <w:name w:val="页眉 Char1"/>
    <w:basedOn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1"/>
    <w:basedOn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框文本 Char1"/>
    <w:basedOn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标题 1 Char"/>
    <w:basedOn w:val="7"/>
    <w:link w:val="2"/>
    <w:qFormat/>
    <w:uiPriority w:val="9"/>
    <w:rPr>
      <w:rFonts w:ascii="Times New Roman" w:hAnsi="Times New Roman" w:eastAsia="宋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353</Words>
  <Characters>2014</Characters>
  <Lines>16</Lines>
  <Paragraphs>4</Paragraphs>
  <TotalTime>4</TotalTime>
  <ScaleCrop>false</ScaleCrop>
  <LinksUpToDate>false</LinksUpToDate>
  <CharactersWithSpaces>2363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2022-01-18T05:47:00Z</dcterms:created>
  <dc:creator>SAMSUNG</dc:creator>
  <cp:lastModifiedBy>lenovo</cp:lastModifiedBy>
  <cp:lastPrinted>2025-01-17T08:39:00Z</cp:lastPrinted>
  <dcterms:modified xsi:type="dcterms:W3CDTF">2025-01-18T04:49:23Z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6BA9256299A445238B66E63FCC07EA86</vt:lpwstr>
  </property>
</Properties>
</file>