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54" w:type="dxa"/>
        <w:tblInd w:w="-4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2040"/>
        <w:gridCol w:w="10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3554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bookmarkStart w:id="0" w:name="_GoBack"/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48"/>
                <w:szCs w:val="48"/>
                <w:bdr w:val="none" w:color="auto" w:sz="0" w:space="0"/>
                <w:vertAlign w:val="baseline"/>
                <w:lang w:val="en-US" w:eastAsia="zh-CN" w:bidi="ar"/>
              </w:rPr>
              <w:t>西城区司法局重大执法决定法制审核目录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vertAlign w:val="baseline"/>
                <w:lang w:val="en-US" w:eastAsia="zh-CN" w:bidi="ar"/>
              </w:rPr>
              <w:t>决定种类</w:t>
            </w:r>
          </w:p>
        </w:tc>
        <w:tc>
          <w:tcPr>
            <w:tcW w:w="10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vertAlign w:val="baseline"/>
                <w:lang w:val="en-US" w:eastAsia="zh-CN" w:bidi="ar"/>
              </w:rPr>
              <w:t>具体事项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行政处罚</w:t>
            </w:r>
          </w:p>
        </w:tc>
        <w:tc>
          <w:tcPr>
            <w:tcW w:w="10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责令停业的行政处罚决定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040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0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对个人处以三千元以上罚款，对法人或者其他组织处以二万元以上罚款的行政处罚决定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040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0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符合听证条件且经过听证程序的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040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0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涉及重大国家利益和公共管理利益的行政处罚决定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040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0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案件情况复杂或者社会影响较大的行政处罚决定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040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0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行政执法机关认为属于重大的其他行政处罚决定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0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其他重大行政执法决定</w:t>
            </w:r>
          </w:p>
        </w:tc>
        <w:tc>
          <w:tcPr>
            <w:tcW w:w="10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行政执法机关向公安机关移送涉嫌犯罪案件的决定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0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0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27"/>
                <w:szCs w:val="27"/>
                <w:bdr w:val="none" w:color="auto" w:sz="0" w:space="0"/>
                <w:vertAlign w:val="baseline"/>
                <w:lang w:val="en-US" w:eastAsia="zh-CN" w:bidi="ar"/>
              </w:rPr>
              <w:t>行政执法机关向监察机关移送涉嫌职务违法、职务犯罪案件的决定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B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2025-03-21T06:04:22Z</dcterms:created>
  <dc:creator>lenovo</dc:creator>
  <cp:lastModifiedBy>lenovo</cp:lastModifiedBy>
  <dcterms:modified xsi:type="dcterms:W3CDTF">2025-03-21T06:13:01Z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74E62D746CC548AFB08E141AB18E4B38</vt:lpwstr>
  </property>
</Properties>
</file>